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1762E" w14:textId="58DDC003" w:rsidR="004873E5" w:rsidRPr="0061107C" w:rsidRDefault="004873E5" w:rsidP="00472BEB">
      <w:pPr>
        <w:pStyle w:val="3GPPHeader"/>
        <w:rPr>
          <w:rFonts w:cs="Courier New"/>
          <w:sz w:val="32"/>
          <w:szCs w:val="32"/>
          <w:highlight w:val="yellow"/>
        </w:rPr>
      </w:pPr>
      <w:r w:rsidRPr="0061107C">
        <w:rPr>
          <w:rFonts w:cs="Courier New"/>
        </w:rPr>
        <w:t>3GPP TSG-RAN WG1 Meeting #1</w:t>
      </w:r>
      <w:r w:rsidR="005F036B" w:rsidRPr="0061107C">
        <w:rPr>
          <w:rFonts w:cs="Courier New"/>
        </w:rPr>
        <w:t>12</w:t>
      </w:r>
      <w:r w:rsidR="000122AA">
        <w:rPr>
          <w:rFonts w:cs="Courier New"/>
        </w:rPr>
        <w:t>bis</w:t>
      </w:r>
      <w:r w:rsidR="00F76703">
        <w:rPr>
          <w:rFonts w:cs="Courier New"/>
        </w:rPr>
        <w:t>-e</w:t>
      </w:r>
      <w:r w:rsidRPr="0061107C">
        <w:rPr>
          <w:rFonts w:cs="Courier New"/>
        </w:rPr>
        <w:tab/>
      </w:r>
      <w:r w:rsidRPr="0061107C">
        <w:rPr>
          <w:rFonts w:cs="Courier New"/>
          <w:sz w:val="32"/>
          <w:szCs w:val="32"/>
        </w:rPr>
        <w:t xml:space="preserve">Tdoc </w:t>
      </w:r>
      <w:r w:rsidR="00074F13" w:rsidRPr="00074F13">
        <w:rPr>
          <w:rFonts w:cs="Courier New"/>
          <w:sz w:val="32"/>
          <w:szCs w:val="32"/>
        </w:rPr>
        <w:t>R1-</w:t>
      </w:r>
      <w:r w:rsidR="000122AA" w:rsidRPr="00074F13">
        <w:rPr>
          <w:rFonts w:cs="Courier New"/>
          <w:sz w:val="32"/>
          <w:szCs w:val="32"/>
        </w:rPr>
        <w:t>230</w:t>
      </w:r>
      <w:r w:rsidR="000122AA">
        <w:rPr>
          <w:rFonts w:cs="Courier New"/>
          <w:sz w:val="32"/>
          <w:szCs w:val="32"/>
        </w:rPr>
        <w:t>2769</w:t>
      </w:r>
    </w:p>
    <w:p w14:paraId="5F1FB520" w14:textId="0CA77108" w:rsidR="004873E5" w:rsidRPr="0061107C" w:rsidRDefault="000122AA">
      <w:pPr>
        <w:pStyle w:val="3GPPHeader"/>
        <w:rPr>
          <w:rFonts w:cs="Courier New"/>
        </w:rPr>
      </w:pPr>
      <w:r>
        <w:rPr>
          <w:rFonts w:cs="Courier New"/>
        </w:rPr>
        <w:t>e-Meeting</w:t>
      </w:r>
      <w:r w:rsidR="004873E5" w:rsidRPr="0061107C">
        <w:rPr>
          <w:rFonts w:cs="Courier New"/>
        </w:rPr>
        <w:t xml:space="preserve">, </w:t>
      </w:r>
      <w:r>
        <w:rPr>
          <w:rFonts w:cs="Courier New"/>
        </w:rPr>
        <w:t>1</w:t>
      </w:r>
      <w:r w:rsidR="002754CF" w:rsidRPr="0061107C">
        <w:rPr>
          <w:rFonts w:cs="Courier New"/>
        </w:rPr>
        <w:t>7</w:t>
      </w:r>
      <w:r w:rsidR="002754CF" w:rsidRPr="0061107C">
        <w:rPr>
          <w:rFonts w:cs="Courier New"/>
          <w:vertAlign w:val="superscript"/>
        </w:rPr>
        <w:t>th</w:t>
      </w:r>
      <w:r w:rsidR="002754CF" w:rsidRPr="0061107C">
        <w:rPr>
          <w:rFonts w:cs="Courier New"/>
        </w:rPr>
        <w:t xml:space="preserve"> </w:t>
      </w:r>
      <w:r>
        <w:rPr>
          <w:rFonts w:cs="Courier New"/>
        </w:rPr>
        <w:t>April</w:t>
      </w:r>
      <w:r w:rsidR="002754CF" w:rsidRPr="0061107C">
        <w:rPr>
          <w:rFonts w:cs="Courier New"/>
        </w:rPr>
        <w:t xml:space="preserve"> – </w:t>
      </w:r>
      <w:r>
        <w:rPr>
          <w:rFonts w:cs="Courier New"/>
        </w:rPr>
        <w:t>26</w:t>
      </w:r>
      <w:r w:rsidRPr="00FD465A">
        <w:rPr>
          <w:rFonts w:cs="Courier New"/>
          <w:vertAlign w:val="superscript"/>
        </w:rPr>
        <w:t>th</w:t>
      </w:r>
      <w:r w:rsidRPr="0061107C">
        <w:rPr>
          <w:rFonts w:cs="Courier New"/>
        </w:rPr>
        <w:t xml:space="preserve"> </w:t>
      </w:r>
      <w:r>
        <w:rPr>
          <w:rFonts w:cs="Courier New"/>
        </w:rPr>
        <w:t>April</w:t>
      </w:r>
      <w:r w:rsidR="002754CF" w:rsidRPr="0061107C">
        <w:rPr>
          <w:rFonts w:cs="Courier New"/>
        </w:rPr>
        <w:t>, 2023</w:t>
      </w:r>
    </w:p>
    <w:p w14:paraId="5E74748D" w14:textId="77777777" w:rsidR="004873E5" w:rsidRPr="0061107C" w:rsidRDefault="004873E5">
      <w:pPr>
        <w:pStyle w:val="3GPPHeader"/>
        <w:rPr>
          <w:rFonts w:cs="Courier New"/>
        </w:rPr>
      </w:pPr>
    </w:p>
    <w:p w14:paraId="34A81C97" w14:textId="574072CE" w:rsidR="004873E5" w:rsidRPr="0061107C" w:rsidRDefault="004873E5">
      <w:pPr>
        <w:pStyle w:val="3GPPHeader"/>
        <w:rPr>
          <w:rFonts w:cs="Courier New"/>
        </w:rPr>
      </w:pPr>
      <w:r w:rsidRPr="0061107C">
        <w:rPr>
          <w:rFonts w:cs="Courier New"/>
        </w:rPr>
        <w:t>Agenda Item:</w:t>
      </w:r>
      <w:r w:rsidRPr="0061107C">
        <w:rPr>
          <w:rFonts w:cs="Courier New"/>
        </w:rPr>
        <w:tab/>
        <w:t>9.3.</w:t>
      </w:r>
      <w:r w:rsidR="003F11E9" w:rsidRPr="0061107C">
        <w:rPr>
          <w:rFonts w:cs="Courier New"/>
        </w:rPr>
        <w:t>1</w:t>
      </w:r>
    </w:p>
    <w:p w14:paraId="305D9EC1" w14:textId="77777777" w:rsidR="004873E5" w:rsidRPr="0061107C" w:rsidRDefault="004873E5">
      <w:pPr>
        <w:pStyle w:val="3GPPHeader"/>
        <w:rPr>
          <w:rFonts w:cs="Courier New"/>
        </w:rPr>
      </w:pPr>
      <w:r w:rsidRPr="0061107C">
        <w:rPr>
          <w:rFonts w:cs="Courier New"/>
        </w:rPr>
        <w:t>Source:</w:t>
      </w:r>
      <w:r w:rsidRPr="0061107C">
        <w:rPr>
          <w:rFonts w:cs="Courier New"/>
        </w:rPr>
        <w:tab/>
        <w:t>Ericsson</w:t>
      </w:r>
    </w:p>
    <w:p w14:paraId="12A01A0C" w14:textId="1C5BD3CA" w:rsidR="004873E5" w:rsidRPr="0061107C" w:rsidRDefault="004873E5">
      <w:pPr>
        <w:pStyle w:val="3GPPHeader"/>
        <w:rPr>
          <w:rFonts w:cs="Courier New"/>
          <w:sz w:val="22"/>
        </w:rPr>
      </w:pPr>
      <w:r w:rsidRPr="0061107C">
        <w:rPr>
          <w:rFonts w:cs="Courier New"/>
          <w:sz w:val="22"/>
        </w:rPr>
        <w:t>Title:</w:t>
      </w:r>
      <w:r w:rsidRPr="0061107C">
        <w:rPr>
          <w:rFonts w:cs="Courier New"/>
          <w:sz w:val="22"/>
        </w:rPr>
        <w:tab/>
      </w:r>
      <w:bookmarkStart w:id="0" w:name="_Hlk102060251"/>
      <w:r w:rsidR="003F11E9" w:rsidRPr="0061107C">
        <w:rPr>
          <w:rFonts w:cs="Courier New"/>
        </w:rPr>
        <w:t>Evaluation of NR duplex evolution</w:t>
      </w:r>
      <w:bookmarkEnd w:id="0"/>
    </w:p>
    <w:p w14:paraId="23140039" w14:textId="77777777" w:rsidR="004873E5" w:rsidRPr="0061107C" w:rsidRDefault="004873E5">
      <w:pPr>
        <w:pStyle w:val="3GPPHeader"/>
        <w:rPr>
          <w:rFonts w:cs="Courier New"/>
        </w:rPr>
      </w:pPr>
      <w:r w:rsidRPr="0061107C">
        <w:rPr>
          <w:rFonts w:cs="Courier New"/>
        </w:rPr>
        <w:t>Document for:</w:t>
      </w:r>
      <w:r w:rsidRPr="0061107C">
        <w:rPr>
          <w:rFonts w:cs="Courier New"/>
        </w:rPr>
        <w:tab/>
        <w:t>Discussion, Decision</w:t>
      </w:r>
    </w:p>
    <w:p w14:paraId="2D5672ED" w14:textId="53CBEFE6" w:rsidR="00521B6D" w:rsidRPr="0061107C" w:rsidRDefault="00521B6D">
      <w:pPr>
        <w:spacing w:after="0" w:line="240" w:lineRule="auto"/>
        <w:rPr>
          <w:rFonts w:cs="Courier New"/>
        </w:rPr>
      </w:pPr>
      <w:r w:rsidRPr="0061107C">
        <w:rPr>
          <w:rFonts w:cs="Courier New"/>
        </w:rPr>
        <w:br w:type="page"/>
      </w:r>
    </w:p>
    <w:p w14:paraId="0604F8B9" w14:textId="0A419C7A" w:rsidR="0030326A" w:rsidRDefault="0030326A">
      <w:pPr>
        <w:pStyle w:val="Heading1"/>
      </w:pPr>
      <w:bookmarkStart w:id="1" w:name="_Toc117842886"/>
      <w:bookmarkStart w:id="2" w:name="_Toc118467377"/>
      <w:bookmarkStart w:id="3" w:name="_Toc127537877"/>
      <w:bookmarkStart w:id="4" w:name="_Toc131603345"/>
      <w:bookmarkStart w:id="5" w:name="_Toc131772253"/>
      <w:r>
        <w:lastRenderedPageBreak/>
        <w:t>Table of Contents</w:t>
      </w:r>
      <w:bookmarkEnd w:id="1"/>
      <w:bookmarkEnd w:id="2"/>
      <w:bookmarkEnd w:id="3"/>
      <w:bookmarkEnd w:id="4"/>
      <w:bookmarkEnd w:id="5"/>
    </w:p>
    <w:sdt>
      <w:sdtPr>
        <w:rPr>
          <w:rFonts w:ascii="Batang" w:eastAsiaTheme="minorHAnsi" w:hAnsi="Batang" w:cstheme="minorBidi"/>
          <w:b/>
          <w:noProof w:val="0"/>
          <w:sz w:val="20"/>
          <w:szCs w:val="22"/>
          <w:lang w:val="en-US" w:eastAsia="en-US"/>
        </w:rPr>
        <w:id w:val="-1611579977"/>
        <w:docPartObj>
          <w:docPartGallery w:val="Table of Contents"/>
          <w:docPartUnique/>
        </w:docPartObj>
      </w:sdtPr>
      <w:sdtEndPr>
        <w:rPr>
          <w:rFonts w:ascii="Arial" w:hAnsi="Arial"/>
        </w:rPr>
      </w:sdtEndPr>
      <w:sdtContent>
        <w:p w14:paraId="2F2261B5" w14:textId="2E7349DB" w:rsidR="00907CA9" w:rsidRDefault="00EA4EA2">
          <w:pPr>
            <w:pStyle w:val="TOC1"/>
            <w:rPr>
              <w:rFonts w:asciiTheme="minorHAnsi" w:eastAsiaTheme="minorEastAsia" w:hAnsiTheme="minorHAnsi" w:cstheme="minorBidi"/>
              <w:szCs w:val="22"/>
              <w:lang w:val="en-SE"/>
            </w:rPr>
          </w:pPr>
          <w:r w:rsidRPr="00CB022E">
            <w:rPr>
              <w:rFonts w:eastAsiaTheme="minorHAnsi"/>
            </w:rPr>
            <w:fldChar w:fldCharType="begin"/>
          </w:r>
          <w:r>
            <w:rPr>
              <w:rFonts w:asciiTheme="minorHAnsi" w:hAnsiTheme="minorHAnsi"/>
              <w:b/>
            </w:rPr>
            <w:instrText xml:space="preserve"> TOC \o "1-5" \h \z \u </w:instrText>
          </w:r>
          <w:r w:rsidRPr="00CB022E">
            <w:rPr>
              <w:rFonts w:eastAsiaTheme="minorHAnsi"/>
            </w:rPr>
            <w:fldChar w:fldCharType="separate"/>
          </w:r>
          <w:hyperlink w:anchor="_Toc131772253" w:history="1">
            <w:r w:rsidR="00907CA9" w:rsidRPr="000C3A86">
              <w:rPr>
                <w:rStyle w:val="Hyperlink"/>
              </w:rPr>
              <w:t>Table of Contents</w:t>
            </w:r>
            <w:r w:rsidR="00907CA9">
              <w:rPr>
                <w:webHidden/>
              </w:rPr>
              <w:tab/>
            </w:r>
            <w:r w:rsidR="00907CA9">
              <w:rPr>
                <w:webHidden/>
              </w:rPr>
              <w:fldChar w:fldCharType="begin"/>
            </w:r>
            <w:r w:rsidR="00907CA9">
              <w:rPr>
                <w:webHidden/>
              </w:rPr>
              <w:instrText xml:space="preserve"> PAGEREF _Toc131772253 \h </w:instrText>
            </w:r>
            <w:r w:rsidR="00907CA9">
              <w:rPr>
                <w:webHidden/>
              </w:rPr>
            </w:r>
            <w:r w:rsidR="00907CA9">
              <w:rPr>
                <w:webHidden/>
              </w:rPr>
              <w:fldChar w:fldCharType="separate"/>
            </w:r>
            <w:r w:rsidR="00907CA9">
              <w:rPr>
                <w:webHidden/>
              </w:rPr>
              <w:t>2</w:t>
            </w:r>
            <w:r w:rsidR="00907CA9">
              <w:rPr>
                <w:webHidden/>
              </w:rPr>
              <w:fldChar w:fldCharType="end"/>
            </w:r>
          </w:hyperlink>
        </w:p>
        <w:p w14:paraId="550B2057" w14:textId="28A9DBF9" w:rsidR="00907CA9" w:rsidRDefault="00907CA9">
          <w:pPr>
            <w:pStyle w:val="TOC1"/>
            <w:rPr>
              <w:rFonts w:asciiTheme="minorHAnsi" w:eastAsiaTheme="minorEastAsia" w:hAnsiTheme="minorHAnsi" w:cstheme="minorBidi"/>
              <w:szCs w:val="22"/>
              <w:lang w:val="en-SE"/>
            </w:rPr>
          </w:pPr>
          <w:hyperlink w:anchor="_Toc131772254" w:history="1">
            <w:r w:rsidRPr="000C3A86">
              <w:rPr>
                <w:rStyle w:val="Hyperlink"/>
              </w:rPr>
              <w:t>1</w:t>
            </w:r>
            <w:r>
              <w:rPr>
                <w:rFonts w:asciiTheme="minorHAnsi" w:eastAsiaTheme="minorEastAsia" w:hAnsiTheme="minorHAnsi" w:cstheme="minorBidi"/>
                <w:szCs w:val="22"/>
                <w:lang w:val="en-SE"/>
              </w:rPr>
              <w:tab/>
            </w:r>
            <w:r w:rsidRPr="000C3A86">
              <w:rPr>
                <w:rStyle w:val="Hyperlink"/>
              </w:rPr>
              <w:t>Introduction</w:t>
            </w:r>
            <w:r>
              <w:rPr>
                <w:webHidden/>
              </w:rPr>
              <w:tab/>
            </w:r>
            <w:r>
              <w:rPr>
                <w:webHidden/>
              </w:rPr>
              <w:fldChar w:fldCharType="begin"/>
            </w:r>
            <w:r>
              <w:rPr>
                <w:webHidden/>
              </w:rPr>
              <w:instrText xml:space="preserve"> PAGEREF _Toc131772254 \h </w:instrText>
            </w:r>
            <w:r>
              <w:rPr>
                <w:webHidden/>
              </w:rPr>
            </w:r>
            <w:r>
              <w:rPr>
                <w:webHidden/>
              </w:rPr>
              <w:fldChar w:fldCharType="separate"/>
            </w:r>
            <w:r>
              <w:rPr>
                <w:webHidden/>
              </w:rPr>
              <w:t>4</w:t>
            </w:r>
            <w:r>
              <w:rPr>
                <w:webHidden/>
              </w:rPr>
              <w:fldChar w:fldCharType="end"/>
            </w:r>
          </w:hyperlink>
        </w:p>
        <w:p w14:paraId="26E47D4D" w14:textId="04A5867C" w:rsidR="00907CA9" w:rsidRDefault="00907CA9">
          <w:pPr>
            <w:pStyle w:val="TOC1"/>
            <w:rPr>
              <w:rFonts w:asciiTheme="minorHAnsi" w:eastAsiaTheme="minorEastAsia" w:hAnsiTheme="minorHAnsi" w:cstheme="minorBidi"/>
              <w:szCs w:val="22"/>
              <w:lang w:val="en-SE"/>
            </w:rPr>
          </w:pPr>
          <w:hyperlink w:anchor="_Toc131772255" w:history="1">
            <w:r w:rsidRPr="000C3A86">
              <w:rPr>
                <w:rStyle w:val="Hyperlink"/>
              </w:rPr>
              <w:t>2</w:t>
            </w:r>
            <w:r>
              <w:rPr>
                <w:rFonts w:asciiTheme="minorHAnsi" w:eastAsiaTheme="minorEastAsia" w:hAnsiTheme="minorHAnsi" w:cstheme="minorBidi"/>
                <w:szCs w:val="22"/>
                <w:lang w:val="en-SE"/>
              </w:rPr>
              <w:tab/>
            </w:r>
            <w:r w:rsidRPr="000C3A86">
              <w:rPr>
                <w:rStyle w:val="Hyperlink"/>
              </w:rPr>
              <w:t>Methodology for gNB TX and RX modelling for SBFD self-interference mitigation study</w:t>
            </w:r>
            <w:r>
              <w:rPr>
                <w:webHidden/>
              </w:rPr>
              <w:tab/>
            </w:r>
            <w:r>
              <w:rPr>
                <w:webHidden/>
              </w:rPr>
              <w:fldChar w:fldCharType="begin"/>
            </w:r>
            <w:r>
              <w:rPr>
                <w:webHidden/>
              </w:rPr>
              <w:instrText xml:space="preserve"> PAGEREF _Toc131772255 \h </w:instrText>
            </w:r>
            <w:r>
              <w:rPr>
                <w:webHidden/>
              </w:rPr>
            </w:r>
            <w:r>
              <w:rPr>
                <w:webHidden/>
              </w:rPr>
              <w:fldChar w:fldCharType="separate"/>
            </w:r>
            <w:r>
              <w:rPr>
                <w:webHidden/>
              </w:rPr>
              <w:t>5</w:t>
            </w:r>
            <w:r>
              <w:rPr>
                <w:webHidden/>
              </w:rPr>
              <w:fldChar w:fldCharType="end"/>
            </w:r>
          </w:hyperlink>
        </w:p>
        <w:p w14:paraId="26A7C8B1" w14:textId="3BB60AB5" w:rsidR="00907CA9" w:rsidRDefault="00907CA9">
          <w:pPr>
            <w:pStyle w:val="TOC2"/>
            <w:rPr>
              <w:rFonts w:asciiTheme="minorHAnsi" w:eastAsiaTheme="minorEastAsia" w:hAnsiTheme="minorHAnsi" w:cstheme="minorBidi"/>
              <w:sz w:val="22"/>
              <w:szCs w:val="22"/>
              <w:lang w:val="en-SE"/>
            </w:rPr>
          </w:pPr>
          <w:hyperlink w:anchor="_Toc131772256" w:history="1">
            <w:r w:rsidRPr="000C3A86">
              <w:rPr>
                <w:rStyle w:val="Hyperlink"/>
              </w:rPr>
              <w:t>2.1</w:t>
            </w:r>
            <w:r>
              <w:rPr>
                <w:rFonts w:asciiTheme="minorHAnsi" w:eastAsiaTheme="minorEastAsia" w:hAnsiTheme="minorHAnsi" w:cstheme="minorBidi"/>
                <w:sz w:val="22"/>
                <w:szCs w:val="22"/>
                <w:lang w:val="en-SE"/>
              </w:rPr>
              <w:tab/>
            </w:r>
            <w:r w:rsidRPr="000C3A86">
              <w:rPr>
                <w:rStyle w:val="Hyperlink"/>
              </w:rPr>
              <w:t>Examples of gNB Transmitter Modeling</w:t>
            </w:r>
            <w:r>
              <w:rPr>
                <w:webHidden/>
              </w:rPr>
              <w:tab/>
            </w:r>
            <w:r>
              <w:rPr>
                <w:webHidden/>
              </w:rPr>
              <w:fldChar w:fldCharType="begin"/>
            </w:r>
            <w:r>
              <w:rPr>
                <w:webHidden/>
              </w:rPr>
              <w:instrText xml:space="preserve"> PAGEREF _Toc131772256 \h </w:instrText>
            </w:r>
            <w:r>
              <w:rPr>
                <w:webHidden/>
              </w:rPr>
            </w:r>
            <w:r>
              <w:rPr>
                <w:webHidden/>
              </w:rPr>
              <w:fldChar w:fldCharType="separate"/>
            </w:r>
            <w:r>
              <w:rPr>
                <w:webHidden/>
              </w:rPr>
              <w:t>6</w:t>
            </w:r>
            <w:r>
              <w:rPr>
                <w:webHidden/>
              </w:rPr>
              <w:fldChar w:fldCharType="end"/>
            </w:r>
          </w:hyperlink>
        </w:p>
        <w:p w14:paraId="0DCB005A" w14:textId="30989D36" w:rsidR="00907CA9" w:rsidRDefault="00907CA9">
          <w:pPr>
            <w:pStyle w:val="TOC3"/>
            <w:rPr>
              <w:rFonts w:asciiTheme="minorHAnsi" w:eastAsiaTheme="minorEastAsia" w:hAnsiTheme="minorHAnsi" w:cstheme="minorBidi"/>
              <w:sz w:val="22"/>
              <w:szCs w:val="22"/>
              <w:lang w:val="en-SE"/>
            </w:rPr>
          </w:pPr>
          <w:hyperlink w:anchor="_Toc131772257" w:history="1">
            <w:r w:rsidRPr="000C3A86">
              <w:rPr>
                <w:rStyle w:val="Hyperlink"/>
              </w:rPr>
              <w:t>2.1.1</w:t>
            </w:r>
            <w:r>
              <w:rPr>
                <w:rFonts w:asciiTheme="minorHAnsi" w:eastAsiaTheme="minorEastAsia" w:hAnsiTheme="minorHAnsi" w:cstheme="minorBidi"/>
                <w:sz w:val="22"/>
                <w:szCs w:val="22"/>
                <w:lang w:val="en-SE"/>
              </w:rPr>
              <w:tab/>
            </w:r>
            <w:r w:rsidRPr="000C3A86">
              <w:rPr>
                <w:rStyle w:val="Hyperlink"/>
              </w:rPr>
              <w:t>FR1 Power amplifier, digital predistortion (DPD) and net effect modelling</w:t>
            </w:r>
            <w:r>
              <w:rPr>
                <w:webHidden/>
              </w:rPr>
              <w:tab/>
            </w:r>
            <w:r>
              <w:rPr>
                <w:webHidden/>
              </w:rPr>
              <w:fldChar w:fldCharType="begin"/>
            </w:r>
            <w:r>
              <w:rPr>
                <w:webHidden/>
              </w:rPr>
              <w:instrText xml:space="preserve"> PAGEREF _Toc131772257 \h </w:instrText>
            </w:r>
            <w:r>
              <w:rPr>
                <w:webHidden/>
              </w:rPr>
            </w:r>
            <w:r>
              <w:rPr>
                <w:webHidden/>
              </w:rPr>
              <w:fldChar w:fldCharType="separate"/>
            </w:r>
            <w:r>
              <w:rPr>
                <w:webHidden/>
              </w:rPr>
              <w:t>6</w:t>
            </w:r>
            <w:r>
              <w:rPr>
                <w:webHidden/>
              </w:rPr>
              <w:fldChar w:fldCharType="end"/>
            </w:r>
          </w:hyperlink>
        </w:p>
        <w:p w14:paraId="3FD92C33" w14:textId="38D581BB" w:rsidR="00907CA9" w:rsidRDefault="00907CA9">
          <w:pPr>
            <w:pStyle w:val="TOC3"/>
            <w:rPr>
              <w:rFonts w:asciiTheme="minorHAnsi" w:eastAsiaTheme="minorEastAsia" w:hAnsiTheme="minorHAnsi" w:cstheme="minorBidi"/>
              <w:sz w:val="22"/>
              <w:szCs w:val="22"/>
              <w:lang w:val="en-SE"/>
            </w:rPr>
          </w:pPr>
          <w:hyperlink w:anchor="_Toc131772258" w:history="1">
            <w:r w:rsidRPr="000C3A86">
              <w:rPr>
                <w:rStyle w:val="Hyperlink"/>
              </w:rPr>
              <w:t>2.1.2</w:t>
            </w:r>
            <w:r>
              <w:rPr>
                <w:rFonts w:asciiTheme="minorHAnsi" w:eastAsiaTheme="minorEastAsia" w:hAnsiTheme="minorHAnsi" w:cstheme="minorBidi"/>
                <w:sz w:val="22"/>
                <w:szCs w:val="22"/>
                <w:lang w:val="en-SE"/>
              </w:rPr>
              <w:tab/>
            </w:r>
            <w:r w:rsidRPr="000C3A86">
              <w:rPr>
                <w:rStyle w:val="Hyperlink"/>
              </w:rPr>
              <w:t>FR1 Crest factor reduction (CFR)</w:t>
            </w:r>
            <w:r>
              <w:rPr>
                <w:webHidden/>
              </w:rPr>
              <w:tab/>
            </w:r>
            <w:r>
              <w:rPr>
                <w:webHidden/>
              </w:rPr>
              <w:fldChar w:fldCharType="begin"/>
            </w:r>
            <w:r>
              <w:rPr>
                <w:webHidden/>
              </w:rPr>
              <w:instrText xml:space="preserve"> PAGEREF _Toc131772258 \h </w:instrText>
            </w:r>
            <w:r>
              <w:rPr>
                <w:webHidden/>
              </w:rPr>
            </w:r>
            <w:r>
              <w:rPr>
                <w:webHidden/>
              </w:rPr>
              <w:fldChar w:fldCharType="separate"/>
            </w:r>
            <w:r>
              <w:rPr>
                <w:webHidden/>
              </w:rPr>
              <w:t>8</w:t>
            </w:r>
            <w:r>
              <w:rPr>
                <w:webHidden/>
              </w:rPr>
              <w:fldChar w:fldCharType="end"/>
            </w:r>
          </w:hyperlink>
        </w:p>
        <w:p w14:paraId="09818084" w14:textId="02E98CA8" w:rsidR="00907CA9" w:rsidRDefault="00907CA9">
          <w:pPr>
            <w:pStyle w:val="TOC2"/>
            <w:rPr>
              <w:rFonts w:asciiTheme="minorHAnsi" w:eastAsiaTheme="minorEastAsia" w:hAnsiTheme="minorHAnsi" w:cstheme="minorBidi"/>
              <w:sz w:val="22"/>
              <w:szCs w:val="22"/>
              <w:lang w:val="en-SE"/>
            </w:rPr>
          </w:pPr>
          <w:hyperlink w:anchor="_Toc131772259" w:history="1">
            <w:r w:rsidRPr="000C3A86">
              <w:rPr>
                <w:rStyle w:val="Hyperlink"/>
              </w:rPr>
              <w:t>2.2</w:t>
            </w:r>
            <w:r>
              <w:rPr>
                <w:rFonts w:asciiTheme="minorHAnsi" w:eastAsiaTheme="minorEastAsia" w:hAnsiTheme="minorHAnsi" w:cstheme="minorBidi"/>
                <w:sz w:val="22"/>
                <w:szCs w:val="22"/>
                <w:lang w:val="en-SE"/>
              </w:rPr>
              <w:tab/>
            </w:r>
            <w:r w:rsidRPr="000C3A86">
              <w:rPr>
                <w:rStyle w:val="Hyperlink"/>
                <w:rFonts w:eastAsiaTheme="majorEastAsia"/>
              </w:rPr>
              <w:t>Examples of gNB Antenna and Interference Channel</w:t>
            </w:r>
            <w:r>
              <w:rPr>
                <w:webHidden/>
              </w:rPr>
              <w:tab/>
            </w:r>
            <w:r>
              <w:rPr>
                <w:webHidden/>
              </w:rPr>
              <w:fldChar w:fldCharType="begin"/>
            </w:r>
            <w:r>
              <w:rPr>
                <w:webHidden/>
              </w:rPr>
              <w:instrText xml:space="preserve"> PAGEREF _Toc131772259 \h </w:instrText>
            </w:r>
            <w:r>
              <w:rPr>
                <w:webHidden/>
              </w:rPr>
            </w:r>
            <w:r>
              <w:rPr>
                <w:webHidden/>
              </w:rPr>
              <w:fldChar w:fldCharType="separate"/>
            </w:r>
            <w:r>
              <w:rPr>
                <w:webHidden/>
              </w:rPr>
              <w:t>11</w:t>
            </w:r>
            <w:r>
              <w:rPr>
                <w:webHidden/>
              </w:rPr>
              <w:fldChar w:fldCharType="end"/>
            </w:r>
          </w:hyperlink>
        </w:p>
        <w:p w14:paraId="482BEF37" w14:textId="141935BD" w:rsidR="00907CA9" w:rsidRDefault="00907CA9">
          <w:pPr>
            <w:pStyle w:val="TOC3"/>
            <w:rPr>
              <w:rFonts w:asciiTheme="minorHAnsi" w:eastAsiaTheme="minorEastAsia" w:hAnsiTheme="minorHAnsi" w:cstheme="minorBidi"/>
              <w:sz w:val="22"/>
              <w:szCs w:val="22"/>
              <w:lang w:val="en-SE"/>
            </w:rPr>
          </w:pPr>
          <w:hyperlink w:anchor="_Toc131772260" w:history="1">
            <w:r w:rsidRPr="000C3A86">
              <w:rPr>
                <w:rStyle w:val="Hyperlink"/>
              </w:rPr>
              <w:t>2.2.1</w:t>
            </w:r>
            <w:r>
              <w:rPr>
                <w:rFonts w:asciiTheme="minorHAnsi" w:eastAsiaTheme="minorEastAsia" w:hAnsiTheme="minorHAnsi" w:cstheme="minorBidi"/>
                <w:sz w:val="22"/>
                <w:szCs w:val="22"/>
                <w:lang w:val="en-SE"/>
              </w:rPr>
              <w:tab/>
            </w:r>
            <w:r w:rsidRPr="000C3A86">
              <w:rPr>
                <w:rStyle w:val="Hyperlink"/>
              </w:rPr>
              <w:t>FR1 Self-interference leakage within a sector</w:t>
            </w:r>
            <w:r>
              <w:rPr>
                <w:webHidden/>
              </w:rPr>
              <w:tab/>
            </w:r>
            <w:r>
              <w:rPr>
                <w:webHidden/>
              </w:rPr>
              <w:fldChar w:fldCharType="begin"/>
            </w:r>
            <w:r>
              <w:rPr>
                <w:webHidden/>
              </w:rPr>
              <w:instrText xml:space="preserve"> PAGEREF _Toc131772260 \h </w:instrText>
            </w:r>
            <w:r>
              <w:rPr>
                <w:webHidden/>
              </w:rPr>
            </w:r>
            <w:r>
              <w:rPr>
                <w:webHidden/>
              </w:rPr>
              <w:fldChar w:fldCharType="separate"/>
            </w:r>
            <w:r>
              <w:rPr>
                <w:webHidden/>
              </w:rPr>
              <w:t>11</w:t>
            </w:r>
            <w:r>
              <w:rPr>
                <w:webHidden/>
              </w:rPr>
              <w:fldChar w:fldCharType="end"/>
            </w:r>
          </w:hyperlink>
        </w:p>
        <w:p w14:paraId="5884F1B6" w14:textId="0D7ADC7C" w:rsidR="00907CA9" w:rsidRDefault="00907CA9">
          <w:pPr>
            <w:pStyle w:val="TOC3"/>
            <w:rPr>
              <w:rFonts w:asciiTheme="minorHAnsi" w:eastAsiaTheme="minorEastAsia" w:hAnsiTheme="minorHAnsi" w:cstheme="minorBidi"/>
              <w:sz w:val="22"/>
              <w:szCs w:val="22"/>
              <w:lang w:val="en-SE"/>
            </w:rPr>
          </w:pPr>
          <w:hyperlink w:anchor="_Toc131772261" w:history="1">
            <w:r w:rsidRPr="000C3A86">
              <w:rPr>
                <w:rStyle w:val="Hyperlink"/>
              </w:rPr>
              <w:t>2.2.2</w:t>
            </w:r>
            <w:r>
              <w:rPr>
                <w:rFonts w:asciiTheme="minorHAnsi" w:eastAsiaTheme="minorEastAsia" w:hAnsiTheme="minorHAnsi" w:cstheme="minorBidi"/>
                <w:sz w:val="22"/>
                <w:szCs w:val="22"/>
                <w:lang w:val="en-SE"/>
              </w:rPr>
              <w:tab/>
            </w:r>
            <w:r w:rsidRPr="000C3A86">
              <w:rPr>
                <w:rStyle w:val="Hyperlink"/>
              </w:rPr>
              <w:t>FR2 Self-interference leakage within a sector</w:t>
            </w:r>
            <w:r>
              <w:rPr>
                <w:webHidden/>
              </w:rPr>
              <w:tab/>
            </w:r>
            <w:r>
              <w:rPr>
                <w:webHidden/>
              </w:rPr>
              <w:fldChar w:fldCharType="begin"/>
            </w:r>
            <w:r>
              <w:rPr>
                <w:webHidden/>
              </w:rPr>
              <w:instrText xml:space="preserve"> PAGEREF _Toc131772261 \h </w:instrText>
            </w:r>
            <w:r>
              <w:rPr>
                <w:webHidden/>
              </w:rPr>
            </w:r>
            <w:r>
              <w:rPr>
                <w:webHidden/>
              </w:rPr>
              <w:fldChar w:fldCharType="separate"/>
            </w:r>
            <w:r>
              <w:rPr>
                <w:webHidden/>
              </w:rPr>
              <w:t>13</w:t>
            </w:r>
            <w:r>
              <w:rPr>
                <w:webHidden/>
              </w:rPr>
              <w:fldChar w:fldCharType="end"/>
            </w:r>
          </w:hyperlink>
        </w:p>
        <w:p w14:paraId="7F39C00F" w14:textId="02E95EA8" w:rsidR="00907CA9" w:rsidRDefault="00907CA9">
          <w:pPr>
            <w:pStyle w:val="TOC3"/>
            <w:rPr>
              <w:rFonts w:asciiTheme="minorHAnsi" w:eastAsiaTheme="minorEastAsia" w:hAnsiTheme="minorHAnsi" w:cstheme="minorBidi"/>
              <w:sz w:val="22"/>
              <w:szCs w:val="22"/>
              <w:lang w:val="en-SE"/>
            </w:rPr>
          </w:pPr>
          <w:hyperlink w:anchor="_Toc131772262" w:history="1">
            <w:r w:rsidRPr="000C3A86">
              <w:rPr>
                <w:rStyle w:val="Hyperlink"/>
              </w:rPr>
              <w:t>2.2.3</w:t>
            </w:r>
            <w:r>
              <w:rPr>
                <w:rFonts w:asciiTheme="minorHAnsi" w:eastAsiaTheme="minorEastAsia" w:hAnsiTheme="minorHAnsi" w:cstheme="minorBidi"/>
                <w:sz w:val="22"/>
                <w:szCs w:val="22"/>
                <w:lang w:val="en-SE"/>
              </w:rPr>
              <w:tab/>
            </w:r>
            <w:r w:rsidRPr="000C3A86">
              <w:rPr>
                <w:rStyle w:val="Hyperlink"/>
              </w:rPr>
              <w:t>FR1 Interference leakage between sectors</w:t>
            </w:r>
            <w:r>
              <w:rPr>
                <w:webHidden/>
              </w:rPr>
              <w:tab/>
            </w:r>
            <w:r>
              <w:rPr>
                <w:webHidden/>
              </w:rPr>
              <w:fldChar w:fldCharType="begin"/>
            </w:r>
            <w:r>
              <w:rPr>
                <w:webHidden/>
              </w:rPr>
              <w:instrText xml:space="preserve"> PAGEREF _Toc131772262 \h </w:instrText>
            </w:r>
            <w:r>
              <w:rPr>
                <w:webHidden/>
              </w:rPr>
            </w:r>
            <w:r>
              <w:rPr>
                <w:webHidden/>
              </w:rPr>
              <w:fldChar w:fldCharType="separate"/>
            </w:r>
            <w:r>
              <w:rPr>
                <w:webHidden/>
              </w:rPr>
              <w:t>15</w:t>
            </w:r>
            <w:r>
              <w:rPr>
                <w:webHidden/>
              </w:rPr>
              <w:fldChar w:fldCharType="end"/>
            </w:r>
          </w:hyperlink>
        </w:p>
        <w:p w14:paraId="658A03B2" w14:textId="17527ED6" w:rsidR="00907CA9" w:rsidRDefault="00907CA9">
          <w:pPr>
            <w:pStyle w:val="TOC3"/>
            <w:rPr>
              <w:rFonts w:asciiTheme="minorHAnsi" w:eastAsiaTheme="minorEastAsia" w:hAnsiTheme="minorHAnsi" w:cstheme="minorBidi"/>
              <w:sz w:val="22"/>
              <w:szCs w:val="22"/>
              <w:lang w:val="en-SE"/>
            </w:rPr>
          </w:pPr>
          <w:hyperlink w:anchor="_Toc131772263" w:history="1">
            <w:r w:rsidRPr="000C3A86">
              <w:rPr>
                <w:rStyle w:val="Hyperlink"/>
              </w:rPr>
              <w:t>2.2.4</w:t>
            </w:r>
            <w:r>
              <w:rPr>
                <w:rFonts w:asciiTheme="minorHAnsi" w:eastAsiaTheme="minorEastAsia" w:hAnsiTheme="minorHAnsi" w:cstheme="minorBidi"/>
                <w:sz w:val="22"/>
                <w:szCs w:val="22"/>
                <w:lang w:val="en-SE"/>
              </w:rPr>
              <w:tab/>
            </w:r>
            <w:r w:rsidRPr="000C3A86">
              <w:rPr>
                <w:rStyle w:val="Hyperlink"/>
              </w:rPr>
              <w:t>FR2 Interference leakage between sectors</w:t>
            </w:r>
            <w:r>
              <w:rPr>
                <w:webHidden/>
              </w:rPr>
              <w:tab/>
            </w:r>
            <w:r>
              <w:rPr>
                <w:webHidden/>
              </w:rPr>
              <w:fldChar w:fldCharType="begin"/>
            </w:r>
            <w:r>
              <w:rPr>
                <w:webHidden/>
              </w:rPr>
              <w:instrText xml:space="preserve"> PAGEREF _Toc131772263 \h </w:instrText>
            </w:r>
            <w:r>
              <w:rPr>
                <w:webHidden/>
              </w:rPr>
            </w:r>
            <w:r>
              <w:rPr>
                <w:webHidden/>
              </w:rPr>
              <w:fldChar w:fldCharType="separate"/>
            </w:r>
            <w:r>
              <w:rPr>
                <w:webHidden/>
              </w:rPr>
              <w:t>18</w:t>
            </w:r>
            <w:r>
              <w:rPr>
                <w:webHidden/>
              </w:rPr>
              <w:fldChar w:fldCharType="end"/>
            </w:r>
          </w:hyperlink>
        </w:p>
        <w:p w14:paraId="7ABCB46E" w14:textId="0FE21EF1" w:rsidR="00907CA9" w:rsidRDefault="00907CA9">
          <w:pPr>
            <w:pStyle w:val="TOC2"/>
            <w:rPr>
              <w:rFonts w:asciiTheme="minorHAnsi" w:eastAsiaTheme="minorEastAsia" w:hAnsiTheme="minorHAnsi" w:cstheme="minorBidi"/>
              <w:sz w:val="22"/>
              <w:szCs w:val="22"/>
              <w:lang w:val="en-SE"/>
            </w:rPr>
          </w:pPr>
          <w:hyperlink w:anchor="_Toc131772264" w:history="1">
            <w:r w:rsidRPr="000C3A86">
              <w:rPr>
                <w:rStyle w:val="Hyperlink"/>
              </w:rPr>
              <w:t>2.3</w:t>
            </w:r>
            <w:r>
              <w:rPr>
                <w:rFonts w:asciiTheme="minorHAnsi" w:eastAsiaTheme="minorEastAsia" w:hAnsiTheme="minorHAnsi" w:cstheme="minorBidi"/>
                <w:sz w:val="22"/>
                <w:szCs w:val="22"/>
                <w:lang w:val="en-SE"/>
              </w:rPr>
              <w:tab/>
            </w:r>
            <w:r w:rsidRPr="000C3A86">
              <w:rPr>
                <w:rStyle w:val="Hyperlink"/>
              </w:rPr>
              <w:t>Transmit Beam Nulling</w:t>
            </w:r>
            <w:r>
              <w:rPr>
                <w:webHidden/>
              </w:rPr>
              <w:tab/>
            </w:r>
            <w:r>
              <w:rPr>
                <w:webHidden/>
              </w:rPr>
              <w:fldChar w:fldCharType="begin"/>
            </w:r>
            <w:r>
              <w:rPr>
                <w:webHidden/>
              </w:rPr>
              <w:instrText xml:space="preserve"> PAGEREF _Toc131772264 \h </w:instrText>
            </w:r>
            <w:r>
              <w:rPr>
                <w:webHidden/>
              </w:rPr>
            </w:r>
            <w:r>
              <w:rPr>
                <w:webHidden/>
              </w:rPr>
              <w:fldChar w:fldCharType="separate"/>
            </w:r>
            <w:r>
              <w:rPr>
                <w:webHidden/>
              </w:rPr>
              <w:t>21</w:t>
            </w:r>
            <w:r>
              <w:rPr>
                <w:webHidden/>
              </w:rPr>
              <w:fldChar w:fldCharType="end"/>
            </w:r>
          </w:hyperlink>
        </w:p>
        <w:p w14:paraId="3462C7F6" w14:textId="61F85479" w:rsidR="00907CA9" w:rsidRDefault="00907CA9">
          <w:pPr>
            <w:pStyle w:val="TOC2"/>
            <w:rPr>
              <w:rFonts w:asciiTheme="minorHAnsi" w:eastAsiaTheme="minorEastAsia" w:hAnsiTheme="minorHAnsi" w:cstheme="minorBidi"/>
              <w:sz w:val="22"/>
              <w:szCs w:val="22"/>
              <w:lang w:val="en-SE"/>
            </w:rPr>
          </w:pPr>
          <w:hyperlink w:anchor="_Toc131772265" w:history="1">
            <w:r w:rsidRPr="000C3A86">
              <w:rPr>
                <w:rStyle w:val="Hyperlink"/>
              </w:rPr>
              <w:t>2.4</w:t>
            </w:r>
            <w:r>
              <w:rPr>
                <w:rFonts w:asciiTheme="minorHAnsi" w:eastAsiaTheme="minorEastAsia" w:hAnsiTheme="minorHAnsi" w:cstheme="minorBidi"/>
                <w:sz w:val="22"/>
                <w:szCs w:val="22"/>
                <w:lang w:val="en-SE"/>
              </w:rPr>
              <w:tab/>
            </w:r>
            <w:r w:rsidRPr="000C3A86">
              <w:rPr>
                <w:rStyle w:val="Hyperlink"/>
              </w:rPr>
              <w:t>Homodyne/Heterodyne gNB Receiver Modeling</w:t>
            </w:r>
            <w:r>
              <w:rPr>
                <w:webHidden/>
              </w:rPr>
              <w:tab/>
            </w:r>
            <w:r>
              <w:rPr>
                <w:webHidden/>
              </w:rPr>
              <w:fldChar w:fldCharType="begin"/>
            </w:r>
            <w:r>
              <w:rPr>
                <w:webHidden/>
              </w:rPr>
              <w:instrText xml:space="preserve"> PAGEREF _Toc131772265 \h </w:instrText>
            </w:r>
            <w:r>
              <w:rPr>
                <w:webHidden/>
              </w:rPr>
            </w:r>
            <w:r>
              <w:rPr>
                <w:webHidden/>
              </w:rPr>
              <w:fldChar w:fldCharType="separate"/>
            </w:r>
            <w:r>
              <w:rPr>
                <w:webHidden/>
              </w:rPr>
              <w:t>23</w:t>
            </w:r>
            <w:r>
              <w:rPr>
                <w:webHidden/>
              </w:rPr>
              <w:fldChar w:fldCharType="end"/>
            </w:r>
          </w:hyperlink>
        </w:p>
        <w:p w14:paraId="4C9E06B4" w14:textId="1C02CDBC" w:rsidR="00907CA9" w:rsidRDefault="00907CA9">
          <w:pPr>
            <w:pStyle w:val="TOC3"/>
            <w:rPr>
              <w:rFonts w:asciiTheme="minorHAnsi" w:eastAsiaTheme="minorEastAsia" w:hAnsiTheme="minorHAnsi" w:cstheme="minorBidi"/>
              <w:sz w:val="22"/>
              <w:szCs w:val="22"/>
              <w:lang w:val="en-SE"/>
            </w:rPr>
          </w:pPr>
          <w:hyperlink w:anchor="_Toc131772266" w:history="1">
            <w:r w:rsidRPr="000C3A86">
              <w:rPr>
                <w:rStyle w:val="Hyperlink"/>
              </w:rPr>
              <w:t>2.4.1</w:t>
            </w:r>
            <w:r>
              <w:rPr>
                <w:rFonts w:asciiTheme="minorHAnsi" w:eastAsiaTheme="minorEastAsia" w:hAnsiTheme="minorHAnsi" w:cstheme="minorBidi"/>
                <w:sz w:val="22"/>
                <w:szCs w:val="22"/>
                <w:lang w:val="en-SE"/>
              </w:rPr>
              <w:tab/>
            </w:r>
            <w:r w:rsidRPr="000C3A86">
              <w:rPr>
                <w:rStyle w:val="Hyperlink"/>
              </w:rPr>
              <w:t>Low noise amplifier (LNA) model</w:t>
            </w:r>
            <w:r>
              <w:rPr>
                <w:webHidden/>
              </w:rPr>
              <w:tab/>
            </w:r>
            <w:r>
              <w:rPr>
                <w:webHidden/>
              </w:rPr>
              <w:fldChar w:fldCharType="begin"/>
            </w:r>
            <w:r>
              <w:rPr>
                <w:webHidden/>
              </w:rPr>
              <w:instrText xml:space="preserve"> PAGEREF _Toc131772266 \h </w:instrText>
            </w:r>
            <w:r>
              <w:rPr>
                <w:webHidden/>
              </w:rPr>
            </w:r>
            <w:r>
              <w:rPr>
                <w:webHidden/>
              </w:rPr>
              <w:fldChar w:fldCharType="separate"/>
            </w:r>
            <w:r>
              <w:rPr>
                <w:webHidden/>
              </w:rPr>
              <w:t>25</w:t>
            </w:r>
            <w:r>
              <w:rPr>
                <w:webHidden/>
              </w:rPr>
              <w:fldChar w:fldCharType="end"/>
            </w:r>
          </w:hyperlink>
        </w:p>
        <w:p w14:paraId="6573F52A" w14:textId="67ACE840" w:rsidR="00907CA9" w:rsidRDefault="00907CA9">
          <w:pPr>
            <w:pStyle w:val="TOC4"/>
            <w:rPr>
              <w:rFonts w:asciiTheme="minorHAnsi" w:eastAsiaTheme="minorEastAsia" w:hAnsiTheme="minorHAnsi" w:cstheme="minorBidi"/>
              <w:sz w:val="22"/>
              <w:szCs w:val="22"/>
              <w:lang w:val="en-SE"/>
            </w:rPr>
          </w:pPr>
          <w:hyperlink w:anchor="_Toc131772267" w:history="1">
            <w:r w:rsidRPr="000C3A86">
              <w:rPr>
                <w:rStyle w:val="Hyperlink"/>
              </w:rPr>
              <w:t>2.4.1.1</w:t>
            </w:r>
            <w:r>
              <w:rPr>
                <w:rFonts w:asciiTheme="minorHAnsi" w:eastAsiaTheme="minorEastAsia" w:hAnsiTheme="minorHAnsi" w:cstheme="minorBidi"/>
                <w:sz w:val="22"/>
                <w:szCs w:val="22"/>
                <w:lang w:val="en-SE"/>
              </w:rPr>
              <w:tab/>
            </w:r>
            <w:r w:rsidRPr="000C3A86">
              <w:rPr>
                <w:rStyle w:val="Hyperlink"/>
              </w:rPr>
              <w:t>FR1 models</w:t>
            </w:r>
            <w:r>
              <w:rPr>
                <w:webHidden/>
              </w:rPr>
              <w:tab/>
            </w:r>
            <w:r>
              <w:rPr>
                <w:webHidden/>
              </w:rPr>
              <w:fldChar w:fldCharType="begin"/>
            </w:r>
            <w:r>
              <w:rPr>
                <w:webHidden/>
              </w:rPr>
              <w:instrText xml:space="preserve"> PAGEREF _Toc131772267 \h </w:instrText>
            </w:r>
            <w:r>
              <w:rPr>
                <w:webHidden/>
              </w:rPr>
            </w:r>
            <w:r>
              <w:rPr>
                <w:webHidden/>
              </w:rPr>
              <w:fldChar w:fldCharType="separate"/>
            </w:r>
            <w:r>
              <w:rPr>
                <w:webHidden/>
              </w:rPr>
              <w:t>26</w:t>
            </w:r>
            <w:r>
              <w:rPr>
                <w:webHidden/>
              </w:rPr>
              <w:fldChar w:fldCharType="end"/>
            </w:r>
          </w:hyperlink>
        </w:p>
        <w:p w14:paraId="2C913AEE" w14:textId="47B64EB9" w:rsidR="00907CA9" w:rsidRDefault="00907CA9">
          <w:pPr>
            <w:pStyle w:val="TOC4"/>
            <w:rPr>
              <w:rFonts w:asciiTheme="minorHAnsi" w:eastAsiaTheme="minorEastAsia" w:hAnsiTheme="minorHAnsi" w:cstheme="minorBidi"/>
              <w:sz w:val="22"/>
              <w:szCs w:val="22"/>
              <w:lang w:val="en-SE"/>
            </w:rPr>
          </w:pPr>
          <w:hyperlink w:anchor="_Toc131772268" w:history="1">
            <w:r w:rsidRPr="000C3A86">
              <w:rPr>
                <w:rStyle w:val="Hyperlink"/>
              </w:rPr>
              <w:t>2.4.1.2</w:t>
            </w:r>
            <w:r>
              <w:rPr>
                <w:rFonts w:asciiTheme="minorHAnsi" w:eastAsiaTheme="minorEastAsia" w:hAnsiTheme="minorHAnsi" w:cstheme="minorBidi"/>
                <w:sz w:val="22"/>
                <w:szCs w:val="22"/>
                <w:lang w:val="en-SE"/>
              </w:rPr>
              <w:tab/>
            </w:r>
            <w:r w:rsidRPr="000C3A86">
              <w:rPr>
                <w:rStyle w:val="Hyperlink"/>
              </w:rPr>
              <w:t>FR2 models</w:t>
            </w:r>
            <w:r>
              <w:rPr>
                <w:webHidden/>
              </w:rPr>
              <w:tab/>
            </w:r>
            <w:r>
              <w:rPr>
                <w:webHidden/>
              </w:rPr>
              <w:fldChar w:fldCharType="begin"/>
            </w:r>
            <w:r>
              <w:rPr>
                <w:webHidden/>
              </w:rPr>
              <w:instrText xml:space="preserve"> PAGEREF _Toc131772268 \h </w:instrText>
            </w:r>
            <w:r>
              <w:rPr>
                <w:webHidden/>
              </w:rPr>
            </w:r>
            <w:r>
              <w:rPr>
                <w:webHidden/>
              </w:rPr>
              <w:fldChar w:fldCharType="separate"/>
            </w:r>
            <w:r>
              <w:rPr>
                <w:webHidden/>
              </w:rPr>
              <w:t>27</w:t>
            </w:r>
            <w:r>
              <w:rPr>
                <w:webHidden/>
              </w:rPr>
              <w:fldChar w:fldCharType="end"/>
            </w:r>
          </w:hyperlink>
        </w:p>
        <w:p w14:paraId="5A8E7ACD" w14:textId="6C7D28EA" w:rsidR="00907CA9" w:rsidRDefault="00907CA9">
          <w:pPr>
            <w:pStyle w:val="TOC3"/>
            <w:rPr>
              <w:rFonts w:asciiTheme="minorHAnsi" w:eastAsiaTheme="minorEastAsia" w:hAnsiTheme="minorHAnsi" w:cstheme="minorBidi"/>
              <w:sz w:val="22"/>
              <w:szCs w:val="22"/>
              <w:lang w:val="en-SE"/>
            </w:rPr>
          </w:pPr>
          <w:hyperlink w:anchor="_Toc131772269" w:history="1">
            <w:r w:rsidRPr="000C3A86">
              <w:rPr>
                <w:rStyle w:val="Hyperlink"/>
              </w:rPr>
              <w:t>2.4.2</w:t>
            </w:r>
            <w:r>
              <w:rPr>
                <w:rFonts w:asciiTheme="minorHAnsi" w:eastAsiaTheme="minorEastAsia" w:hAnsiTheme="minorHAnsi" w:cstheme="minorBidi"/>
                <w:sz w:val="22"/>
                <w:szCs w:val="22"/>
                <w:lang w:val="en-SE"/>
              </w:rPr>
              <w:tab/>
            </w:r>
            <w:r w:rsidRPr="000C3A86">
              <w:rPr>
                <w:rStyle w:val="Hyperlink"/>
              </w:rPr>
              <w:t>Reciprocal mixing of phase noise</w:t>
            </w:r>
            <w:r>
              <w:rPr>
                <w:webHidden/>
              </w:rPr>
              <w:tab/>
            </w:r>
            <w:r>
              <w:rPr>
                <w:webHidden/>
              </w:rPr>
              <w:fldChar w:fldCharType="begin"/>
            </w:r>
            <w:r>
              <w:rPr>
                <w:webHidden/>
              </w:rPr>
              <w:instrText xml:space="preserve"> PAGEREF _Toc131772269 \h </w:instrText>
            </w:r>
            <w:r>
              <w:rPr>
                <w:webHidden/>
              </w:rPr>
            </w:r>
            <w:r>
              <w:rPr>
                <w:webHidden/>
              </w:rPr>
              <w:fldChar w:fldCharType="separate"/>
            </w:r>
            <w:r>
              <w:rPr>
                <w:webHidden/>
              </w:rPr>
              <w:t>27</w:t>
            </w:r>
            <w:r>
              <w:rPr>
                <w:webHidden/>
              </w:rPr>
              <w:fldChar w:fldCharType="end"/>
            </w:r>
          </w:hyperlink>
        </w:p>
        <w:p w14:paraId="2709E91C" w14:textId="0D968D95" w:rsidR="00907CA9" w:rsidRDefault="00907CA9">
          <w:pPr>
            <w:pStyle w:val="TOC4"/>
            <w:rPr>
              <w:rFonts w:asciiTheme="minorHAnsi" w:eastAsiaTheme="minorEastAsia" w:hAnsiTheme="minorHAnsi" w:cstheme="minorBidi"/>
              <w:sz w:val="22"/>
              <w:szCs w:val="22"/>
              <w:lang w:val="en-SE"/>
            </w:rPr>
          </w:pPr>
          <w:hyperlink w:anchor="_Toc131772270" w:history="1">
            <w:r w:rsidRPr="000C3A86">
              <w:rPr>
                <w:rStyle w:val="Hyperlink"/>
              </w:rPr>
              <w:t>2.4.2.1</w:t>
            </w:r>
            <w:r>
              <w:rPr>
                <w:rFonts w:asciiTheme="minorHAnsi" w:eastAsiaTheme="minorEastAsia" w:hAnsiTheme="minorHAnsi" w:cstheme="minorBidi"/>
                <w:sz w:val="22"/>
                <w:szCs w:val="22"/>
                <w:lang w:val="en-SE"/>
              </w:rPr>
              <w:tab/>
            </w:r>
            <w:r w:rsidRPr="000C3A86">
              <w:rPr>
                <w:rStyle w:val="Hyperlink"/>
              </w:rPr>
              <w:t>FR1 models</w:t>
            </w:r>
            <w:r>
              <w:rPr>
                <w:webHidden/>
              </w:rPr>
              <w:tab/>
            </w:r>
            <w:r>
              <w:rPr>
                <w:webHidden/>
              </w:rPr>
              <w:fldChar w:fldCharType="begin"/>
            </w:r>
            <w:r>
              <w:rPr>
                <w:webHidden/>
              </w:rPr>
              <w:instrText xml:space="preserve"> PAGEREF _Toc131772270 \h </w:instrText>
            </w:r>
            <w:r>
              <w:rPr>
                <w:webHidden/>
              </w:rPr>
            </w:r>
            <w:r>
              <w:rPr>
                <w:webHidden/>
              </w:rPr>
              <w:fldChar w:fldCharType="separate"/>
            </w:r>
            <w:r>
              <w:rPr>
                <w:webHidden/>
              </w:rPr>
              <w:t>28</w:t>
            </w:r>
            <w:r>
              <w:rPr>
                <w:webHidden/>
              </w:rPr>
              <w:fldChar w:fldCharType="end"/>
            </w:r>
          </w:hyperlink>
        </w:p>
        <w:p w14:paraId="42409A75" w14:textId="5E24262E" w:rsidR="00907CA9" w:rsidRDefault="00907CA9">
          <w:pPr>
            <w:pStyle w:val="TOC4"/>
            <w:rPr>
              <w:rFonts w:asciiTheme="minorHAnsi" w:eastAsiaTheme="minorEastAsia" w:hAnsiTheme="minorHAnsi" w:cstheme="minorBidi"/>
              <w:sz w:val="22"/>
              <w:szCs w:val="22"/>
              <w:lang w:val="en-SE"/>
            </w:rPr>
          </w:pPr>
          <w:hyperlink w:anchor="_Toc131772271" w:history="1">
            <w:r w:rsidRPr="000C3A86">
              <w:rPr>
                <w:rStyle w:val="Hyperlink"/>
              </w:rPr>
              <w:t>2.4.2.2</w:t>
            </w:r>
            <w:r>
              <w:rPr>
                <w:rFonts w:asciiTheme="minorHAnsi" w:eastAsiaTheme="minorEastAsia" w:hAnsiTheme="minorHAnsi" w:cstheme="minorBidi"/>
                <w:sz w:val="22"/>
                <w:szCs w:val="22"/>
                <w:lang w:val="en-SE"/>
              </w:rPr>
              <w:tab/>
            </w:r>
            <w:r w:rsidRPr="000C3A86">
              <w:rPr>
                <w:rStyle w:val="Hyperlink"/>
              </w:rPr>
              <w:t>FR2 models</w:t>
            </w:r>
            <w:r>
              <w:rPr>
                <w:webHidden/>
              </w:rPr>
              <w:tab/>
            </w:r>
            <w:r>
              <w:rPr>
                <w:webHidden/>
              </w:rPr>
              <w:fldChar w:fldCharType="begin"/>
            </w:r>
            <w:r>
              <w:rPr>
                <w:webHidden/>
              </w:rPr>
              <w:instrText xml:space="preserve"> PAGEREF _Toc131772271 \h </w:instrText>
            </w:r>
            <w:r>
              <w:rPr>
                <w:webHidden/>
              </w:rPr>
            </w:r>
            <w:r>
              <w:rPr>
                <w:webHidden/>
              </w:rPr>
              <w:fldChar w:fldCharType="separate"/>
            </w:r>
            <w:r>
              <w:rPr>
                <w:webHidden/>
              </w:rPr>
              <w:t>29</w:t>
            </w:r>
            <w:r>
              <w:rPr>
                <w:webHidden/>
              </w:rPr>
              <w:fldChar w:fldCharType="end"/>
            </w:r>
          </w:hyperlink>
        </w:p>
        <w:p w14:paraId="437258B0" w14:textId="637893F7" w:rsidR="00907CA9" w:rsidRDefault="00907CA9">
          <w:pPr>
            <w:pStyle w:val="TOC3"/>
            <w:rPr>
              <w:rFonts w:asciiTheme="minorHAnsi" w:eastAsiaTheme="minorEastAsia" w:hAnsiTheme="minorHAnsi" w:cstheme="minorBidi"/>
              <w:sz w:val="22"/>
              <w:szCs w:val="22"/>
              <w:lang w:val="en-SE"/>
            </w:rPr>
          </w:pPr>
          <w:hyperlink w:anchor="_Toc131772272" w:history="1">
            <w:r w:rsidRPr="000C3A86">
              <w:rPr>
                <w:rStyle w:val="Hyperlink"/>
              </w:rPr>
              <w:t>2.4.3</w:t>
            </w:r>
            <w:r>
              <w:rPr>
                <w:rFonts w:asciiTheme="minorHAnsi" w:eastAsiaTheme="minorEastAsia" w:hAnsiTheme="minorHAnsi" w:cstheme="minorBidi"/>
                <w:sz w:val="22"/>
                <w:szCs w:val="22"/>
                <w:lang w:val="en-SE"/>
              </w:rPr>
              <w:tab/>
            </w:r>
            <w:r w:rsidRPr="000C3A86">
              <w:rPr>
                <w:rStyle w:val="Hyperlink"/>
              </w:rPr>
              <w:t>Analog filtering and analog to digital converter (ADC)</w:t>
            </w:r>
            <w:r>
              <w:rPr>
                <w:webHidden/>
              </w:rPr>
              <w:tab/>
            </w:r>
            <w:r>
              <w:rPr>
                <w:webHidden/>
              </w:rPr>
              <w:fldChar w:fldCharType="begin"/>
            </w:r>
            <w:r>
              <w:rPr>
                <w:webHidden/>
              </w:rPr>
              <w:instrText xml:space="preserve"> PAGEREF _Toc131772272 \h </w:instrText>
            </w:r>
            <w:r>
              <w:rPr>
                <w:webHidden/>
              </w:rPr>
            </w:r>
            <w:r>
              <w:rPr>
                <w:webHidden/>
              </w:rPr>
              <w:fldChar w:fldCharType="separate"/>
            </w:r>
            <w:r>
              <w:rPr>
                <w:webHidden/>
              </w:rPr>
              <w:t>30</w:t>
            </w:r>
            <w:r>
              <w:rPr>
                <w:webHidden/>
              </w:rPr>
              <w:fldChar w:fldCharType="end"/>
            </w:r>
          </w:hyperlink>
        </w:p>
        <w:p w14:paraId="14C13E25" w14:textId="684FAF4B" w:rsidR="00907CA9" w:rsidRDefault="00907CA9">
          <w:pPr>
            <w:pStyle w:val="TOC3"/>
            <w:rPr>
              <w:rFonts w:asciiTheme="minorHAnsi" w:eastAsiaTheme="minorEastAsia" w:hAnsiTheme="minorHAnsi" w:cstheme="minorBidi"/>
              <w:sz w:val="22"/>
              <w:szCs w:val="22"/>
              <w:lang w:val="en-SE"/>
            </w:rPr>
          </w:pPr>
          <w:hyperlink w:anchor="_Toc131772273" w:history="1">
            <w:r w:rsidRPr="000C3A86">
              <w:rPr>
                <w:rStyle w:val="Hyperlink"/>
              </w:rPr>
              <w:t>2.4.4</w:t>
            </w:r>
            <w:r>
              <w:rPr>
                <w:rFonts w:asciiTheme="minorHAnsi" w:eastAsiaTheme="minorEastAsia" w:hAnsiTheme="minorHAnsi" w:cstheme="minorBidi"/>
                <w:sz w:val="22"/>
                <w:szCs w:val="22"/>
                <w:lang w:val="en-SE"/>
              </w:rPr>
              <w:tab/>
            </w:r>
            <w:r w:rsidRPr="000C3A86">
              <w:rPr>
                <w:rStyle w:val="Hyperlink"/>
              </w:rPr>
              <w:t>Digital filtering</w:t>
            </w:r>
            <w:r>
              <w:rPr>
                <w:webHidden/>
              </w:rPr>
              <w:tab/>
            </w:r>
            <w:r>
              <w:rPr>
                <w:webHidden/>
              </w:rPr>
              <w:fldChar w:fldCharType="begin"/>
            </w:r>
            <w:r>
              <w:rPr>
                <w:webHidden/>
              </w:rPr>
              <w:instrText xml:space="preserve"> PAGEREF _Toc131772273 \h </w:instrText>
            </w:r>
            <w:r>
              <w:rPr>
                <w:webHidden/>
              </w:rPr>
            </w:r>
            <w:r>
              <w:rPr>
                <w:webHidden/>
              </w:rPr>
              <w:fldChar w:fldCharType="separate"/>
            </w:r>
            <w:r>
              <w:rPr>
                <w:webHidden/>
              </w:rPr>
              <w:t>31</w:t>
            </w:r>
            <w:r>
              <w:rPr>
                <w:webHidden/>
              </w:rPr>
              <w:fldChar w:fldCharType="end"/>
            </w:r>
          </w:hyperlink>
        </w:p>
        <w:p w14:paraId="5479BBA0" w14:textId="1F1C9CB3" w:rsidR="00907CA9" w:rsidRDefault="00907CA9">
          <w:pPr>
            <w:pStyle w:val="TOC2"/>
            <w:rPr>
              <w:rFonts w:asciiTheme="minorHAnsi" w:eastAsiaTheme="minorEastAsia" w:hAnsiTheme="minorHAnsi" w:cstheme="minorBidi"/>
              <w:sz w:val="22"/>
              <w:szCs w:val="22"/>
              <w:lang w:val="en-SE"/>
            </w:rPr>
          </w:pPr>
          <w:hyperlink w:anchor="_Toc131772274" w:history="1">
            <w:r w:rsidRPr="000C3A86">
              <w:rPr>
                <w:rStyle w:val="Hyperlink"/>
              </w:rPr>
              <w:t>2.5</w:t>
            </w:r>
            <w:r>
              <w:rPr>
                <w:rFonts w:asciiTheme="minorHAnsi" w:eastAsiaTheme="minorEastAsia" w:hAnsiTheme="minorHAnsi" w:cstheme="minorBidi"/>
                <w:sz w:val="22"/>
                <w:szCs w:val="22"/>
                <w:lang w:val="en-SE"/>
              </w:rPr>
              <w:tab/>
            </w:r>
            <w:r w:rsidRPr="000C3A86">
              <w:rPr>
                <w:rStyle w:val="Hyperlink"/>
              </w:rPr>
              <w:t>Example digital self-interference cancellation solution for FR1 homodyne/heterodyne type base station receivers</w:t>
            </w:r>
            <w:r>
              <w:rPr>
                <w:webHidden/>
              </w:rPr>
              <w:tab/>
            </w:r>
            <w:r>
              <w:rPr>
                <w:webHidden/>
              </w:rPr>
              <w:fldChar w:fldCharType="begin"/>
            </w:r>
            <w:r>
              <w:rPr>
                <w:webHidden/>
              </w:rPr>
              <w:instrText xml:space="preserve"> PAGEREF _Toc131772274 \h </w:instrText>
            </w:r>
            <w:r>
              <w:rPr>
                <w:webHidden/>
              </w:rPr>
            </w:r>
            <w:r>
              <w:rPr>
                <w:webHidden/>
              </w:rPr>
              <w:fldChar w:fldCharType="separate"/>
            </w:r>
            <w:r>
              <w:rPr>
                <w:webHidden/>
              </w:rPr>
              <w:t>32</w:t>
            </w:r>
            <w:r>
              <w:rPr>
                <w:webHidden/>
              </w:rPr>
              <w:fldChar w:fldCharType="end"/>
            </w:r>
          </w:hyperlink>
        </w:p>
        <w:p w14:paraId="5D1FCD14" w14:textId="1DE1B253" w:rsidR="00907CA9" w:rsidRDefault="00907CA9">
          <w:pPr>
            <w:pStyle w:val="TOC2"/>
            <w:rPr>
              <w:rFonts w:asciiTheme="minorHAnsi" w:eastAsiaTheme="minorEastAsia" w:hAnsiTheme="minorHAnsi" w:cstheme="minorBidi"/>
              <w:sz w:val="22"/>
              <w:szCs w:val="22"/>
              <w:lang w:val="en-SE"/>
            </w:rPr>
          </w:pPr>
          <w:hyperlink w:anchor="_Toc131772275" w:history="1">
            <w:r w:rsidRPr="000C3A86">
              <w:rPr>
                <w:rStyle w:val="Hyperlink"/>
                <w:rFonts w:eastAsiaTheme="majorEastAsia"/>
              </w:rPr>
              <w:t>2.</w:t>
            </w:r>
            <w:r w:rsidRPr="000C3A86">
              <w:rPr>
                <w:rStyle w:val="Hyperlink"/>
              </w:rPr>
              <w:t>6</w:t>
            </w:r>
            <w:r>
              <w:rPr>
                <w:rFonts w:asciiTheme="minorHAnsi" w:eastAsiaTheme="minorEastAsia" w:hAnsiTheme="minorHAnsi" w:cstheme="minorBidi"/>
                <w:sz w:val="22"/>
                <w:szCs w:val="22"/>
                <w:lang w:val="en-SE"/>
              </w:rPr>
              <w:tab/>
            </w:r>
            <w:r w:rsidRPr="000C3A86">
              <w:rPr>
                <w:rStyle w:val="Hyperlink"/>
              </w:rPr>
              <w:t xml:space="preserve"> Summary of Modelling Discussion</w:t>
            </w:r>
            <w:r>
              <w:rPr>
                <w:webHidden/>
              </w:rPr>
              <w:tab/>
            </w:r>
            <w:r>
              <w:rPr>
                <w:webHidden/>
              </w:rPr>
              <w:fldChar w:fldCharType="begin"/>
            </w:r>
            <w:r>
              <w:rPr>
                <w:webHidden/>
              </w:rPr>
              <w:instrText xml:space="preserve"> PAGEREF _Toc131772275 \h </w:instrText>
            </w:r>
            <w:r>
              <w:rPr>
                <w:webHidden/>
              </w:rPr>
            </w:r>
            <w:r>
              <w:rPr>
                <w:webHidden/>
              </w:rPr>
              <w:fldChar w:fldCharType="separate"/>
            </w:r>
            <w:r>
              <w:rPr>
                <w:webHidden/>
              </w:rPr>
              <w:t>33</w:t>
            </w:r>
            <w:r>
              <w:rPr>
                <w:webHidden/>
              </w:rPr>
              <w:fldChar w:fldCharType="end"/>
            </w:r>
          </w:hyperlink>
        </w:p>
        <w:p w14:paraId="280B5DF2" w14:textId="20321ABD" w:rsidR="00907CA9" w:rsidRDefault="00907CA9">
          <w:pPr>
            <w:pStyle w:val="TOC1"/>
            <w:rPr>
              <w:rFonts w:asciiTheme="minorHAnsi" w:eastAsiaTheme="minorEastAsia" w:hAnsiTheme="minorHAnsi" w:cstheme="minorBidi"/>
              <w:szCs w:val="22"/>
              <w:lang w:val="en-SE"/>
            </w:rPr>
          </w:pPr>
          <w:hyperlink w:anchor="_Toc131772276" w:history="1">
            <w:r w:rsidRPr="000C3A86">
              <w:rPr>
                <w:rStyle w:val="Hyperlink"/>
              </w:rPr>
              <w:t>3</w:t>
            </w:r>
            <w:r>
              <w:rPr>
                <w:rFonts w:asciiTheme="minorHAnsi" w:eastAsiaTheme="minorEastAsia" w:hAnsiTheme="minorHAnsi" w:cstheme="minorBidi"/>
                <w:szCs w:val="22"/>
                <w:lang w:val="en-SE"/>
              </w:rPr>
              <w:tab/>
            </w:r>
            <w:r w:rsidRPr="000C3A86">
              <w:rPr>
                <w:rStyle w:val="Hyperlink"/>
              </w:rPr>
              <w:t>System Level Evaluation</w:t>
            </w:r>
            <w:r>
              <w:rPr>
                <w:webHidden/>
              </w:rPr>
              <w:tab/>
            </w:r>
            <w:r>
              <w:rPr>
                <w:webHidden/>
              </w:rPr>
              <w:fldChar w:fldCharType="begin"/>
            </w:r>
            <w:r>
              <w:rPr>
                <w:webHidden/>
              </w:rPr>
              <w:instrText xml:space="preserve"> PAGEREF _Toc131772276 \h </w:instrText>
            </w:r>
            <w:r>
              <w:rPr>
                <w:webHidden/>
              </w:rPr>
            </w:r>
            <w:r>
              <w:rPr>
                <w:webHidden/>
              </w:rPr>
              <w:fldChar w:fldCharType="separate"/>
            </w:r>
            <w:r>
              <w:rPr>
                <w:webHidden/>
              </w:rPr>
              <w:t>34</w:t>
            </w:r>
            <w:r>
              <w:rPr>
                <w:webHidden/>
              </w:rPr>
              <w:fldChar w:fldCharType="end"/>
            </w:r>
          </w:hyperlink>
        </w:p>
        <w:p w14:paraId="571FD30C" w14:textId="34961311" w:rsidR="00907CA9" w:rsidRDefault="00907CA9">
          <w:pPr>
            <w:pStyle w:val="TOC2"/>
            <w:rPr>
              <w:rFonts w:asciiTheme="minorHAnsi" w:eastAsiaTheme="minorEastAsia" w:hAnsiTheme="minorHAnsi" w:cstheme="minorBidi"/>
              <w:sz w:val="22"/>
              <w:szCs w:val="22"/>
              <w:lang w:val="en-SE"/>
            </w:rPr>
          </w:pPr>
          <w:hyperlink w:anchor="_Toc131772277" w:history="1">
            <w:r w:rsidRPr="000C3A86">
              <w:rPr>
                <w:rStyle w:val="Hyperlink"/>
              </w:rPr>
              <w:t>3.1</w:t>
            </w:r>
            <w:r>
              <w:rPr>
                <w:rFonts w:asciiTheme="minorHAnsi" w:eastAsiaTheme="minorEastAsia" w:hAnsiTheme="minorHAnsi" w:cstheme="minorBidi"/>
                <w:sz w:val="22"/>
                <w:szCs w:val="22"/>
                <w:lang w:val="en-SE"/>
              </w:rPr>
              <w:tab/>
            </w:r>
            <w:r w:rsidRPr="000C3A86">
              <w:rPr>
                <w:rStyle w:val="Hyperlink"/>
              </w:rPr>
              <w:t>Scenarios for evaluation</w:t>
            </w:r>
            <w:r>
              <w:rPr>
                <w:webHidden/>
              </w:rPr>
              <w:tab/>
            </w:r>
            <w:r>
              <w:rPr>
                <w:webHidden/>
              </w:rPr>
              <w:fldChar w:fldCharType="begin"/>
            </w:r>
            <w:r>
              <w:rPr>
                <w:webHidden/>
              </w:rPr>
              <w:instrText xml:space="preserve"> PAGEREF _Toc131772277 \h </w:instrText>
            </w:r>
            <w:r>
              <w:rPr>
                <w:webHidden/>
              </w:rPr>
            </w:r>
            <w:r>
              <w:rPr>
                <w:webHidden/>
              </w:rPr>
              <w:fldChar w:fldCharType="separate"/>
            </w:r>
            <w:r>
              <w:rPr>
                <w:webHidden/>
              </w:rPr>
              <w:t>34</w:t>
            </w:r>
            <w:r>
              <w:rPr>
                <w:webHidden/>
              </w:rPr>
              <w:fldChar w:fldCharType="end"/>
            </w:r>
          </w:hyperlink>
        </w:p>
        <w:p w14:paraId="7AF04DCB" w14:textId="1B9EF389" w:rsidR="00907CA9" w:rsidRDefault="00907CA9">
          <w:pPr>
            <w:pStyle w:val="TOC1"/>
            <w:rPr>
              <w:rFonts w:asciiTheme="minorHAnsi" w:eastAsiaTheme="minorEastAsia" w:hAnsiTheme="minorHAnsi" w:cstheme="minorBidi"/>
              <w:szCs w:val="22"/>
              <w:lang w:val="en-SE"/>
            </w:rPr>
          </w:pPr>
          <w:hyperlink w:anchor="_Toc131772278" w:history="1">
            <w:r w:rsidRPr="000C3A86">
              <w:rPr>
                <w:rStyle w:val="Hyperlink"/>
              </w:rPr>
              <w:t>4</w:t>
            </w:r>
            <w:r>
              <w:rPr>
                <w:rFonts w:asciiTheme="minorHAnsi" w:eastAsiaTheme="minorEastAsia" w:hAnsiTheme="minorHAnsi" w:cstheme="minorBidi"/>
                <w:szCs w:val="22"/>
                <w:lang w:val="en-SE"/>
              </w:rPr>
              <w:tab/>
            </w:r>
            <w:r w:rsidRPr="000C3A86">
              <w:rPr>
                <w:rStyle w:val="Hyperlink"/>
              </w:rPr>
              <w:t>System Level Evaluation Methodology</w:t>
            </w:r>
            <w:r>
              <w:rPr>
                <w:webHidden/>
              </w:rPr>
              <w:tab/>
            </w:r>
            <w:r>
              <w:rPr>
                <w:webHidden/>
              </w:rPr>
              <w:fldChar w:fldCharType="begin"/>
            </w:r>
            <w:r>
              <w:rPr>
                <w:webHidden/>
              </w:rPr>
              <w:instrText xml:space="preserve"> PAGEREF _Toc131772278 \h </w:instrText>
            </w:r>
            <w:r>
              <w:rPr>
                <w:webHidden/>
              </w:rPr>
            </w:r>
            <w:r>
              <w:rPr>
                <w:webHidden/>
              </w:rPr>
              <w:fldChar w:fldCharType="separate"/>
            </w:r>
            <w:r>
              <w:rPr>
                <w:webHidden/>
              </w:rPr>
              <w:t>36</w:t>
            </w:r>
            <w:r>
              <w:rPr>
                <w:webHidden/>
              </w:rPr>
              <w:fldChar w:fldCharType="end"/>
            </w:r>
          </w:hyperlink>
        </w:p>
        <w:p w14:paraId="6FE56E29" w14:textId="228BE96F" w:rsidR="00907CA9" w:rsidRDefault="00907CA9">
          <w:pPr>
            <w:pStyle w:val="TOC2"/>
            <w:rPr>
              <w:rFonts w:asciiTheme="minorHAnsi" w:eastAsiaTheme="minorEastAsia" w:hAnsiTheme="minorHAnsi" w:cstheme="minorBidi"/>
              <w:sz w:val="22"/>
              <w:szCs w:val="22"/>
              <w:lang w:val="en-SE"/>
            </w:rPr>
          </w:pPr>
          <w:hyperlink w:anchor="_Toc131772279" w:history="1">
            <w:r w:rsidRPr="000C3A86">
              <w:rPr>
                <w:rStyle w:val="Hyperlink"/>
                <w:rFonts w:eastAsiaTheme="majorEastAsia"/>
              </w:rPr>
              <w:t>4.</w:t>
            </w:r>
            <w:r w:rsidRPr="000C3A86">
              <w:rPr>
                <w:rStyle w:val="Hyperlink"/>
              </w:rPr>
              <w:t>1</w:t>
            </w:r>
            <w:r>
              <w:rPr>
                <w:rFonts w:asciiTheme="minorHAnsi" w:eastAsiaTheme="minorEastAsia" w:hAnsiTheme="minorHAnsi" w:cstheme="minorBidi"/>
                <w:sz w:val="22"/>
                <w:szCs w:val="22"/>
                <w:lang w:val="en-SE"/>
              </w:rPr>
              <w:tab/>
            </w:r>
            <w:r w:rsidRPr="000C3A86">
              <w:rPr>
                <w:rStyle w:val="Hyperlink"/>
              </w:rPr>
              <w:t>Performance Metrics</w:t>
            </w:r>
            <w:r>
              <w:rPr>
                <w:webHidden/>
              </w:rPr>
              <w:tab/>
            </w:r>
            <w:r>
              <w:rPr>
                <w:webHidden/>
              </w:rPr>
              <w:fldChar w:fldCharType="begin"/>
            </w:r>
            <w:r>
              <w:rPr>
                <w:webHidden/>
              </w:rPr>
              <w:instrText xml:space="preserve"> PAGEREF _Toc131772279 \h </w:instrText>
            </w:r>
            <w:r>
              <w:rPr>
                <w:webHidden/>
              </w:rPr>
            </w:r>
            <w:r>
              <w:rPr>
                <w:webHidden/>
              </w:rPr>
              <w:fldChar w:fldCharType="separate"/>
            </w:r>
            <w:r>
              <w:rPr>
                <w:webHidden/>
              </w:rPr>
              <w:t>36</w:t>
            </w:r>
            <w:r>
              <w:rPr>
                <w:webHidden/>
              </w:rPr>
              <w:fldChar w:fldCharType="end"/>
            </w:r>
          </w:hyperlink>
        </w:p>
        <w:p w14:paraId="4FC02031" w14:textId="3743F272" w:rsidR="00907CA9" w:rsidRDefault="00907CA9">
          <w:pPr>
            <w:pStyle w:val="TOC3"/>
            <w:rPr>
              <w:rFonts w:asciiTheme="minorHAnsi" w:eastAsiaTheme="minorEastAsia" w:hAnsiTheme="minorHAnsi" w:cstheme="minorBidi"/>
              <w:sz w:val="22"/>
              <w:szCs w:val="22"/>
              <w:lang w:val="en-SE"/>
            </w:rPr>
          </w:pPr>
          <w:hyperlink w:anchor="_Toc131772280" w:history="1">
            <w:r w:rsidRPr="000C3A86">
              <w:rPr>
                <w:rStyle w:val="Hyperlink"/>
              </w:rPr>
              <w:t>4.1.1</w:t>
            </w:r>
            <w:r>
              <w:rPr>
                <w:rFonts w:asciiTheme="minorHAnsi" w:eastAsiaTheme="minorEastAsia" w:hAnsiTheme="minorHAnsi" w:cstheme="minorBidi"/>
                <w:sz w:val="22"/>
                <w:szCs w:val="22"/>
                <w:lang w:val="en-SE"/>
              </w:rPr>
              <w:tab/>
            </w:r>
            <w:r w:rsidRPr="000C3A86">
              <w:rPr>
                <w:rStyle w:val="Hyperlink"/>
              </w:rPr>
              <w:t>Coverage</w:t>
            </w:r>
            <w:r>
              <w:rPr>
                <w:webHidden/>
              </w:rPr>
              <w:tab/>
            </w:r>
            <w:r>
              <w:rPr>
                <w:webHidden/>
              </w:rPr>
              <w:fldChar w:fldCharType="begin"/>
            </w:r>
            <w:r>
              <w:rPr>
                <w:webHidden/>
              </w:rPr>
              <w:instrText xml:space="preserve"> PAGEREF _Toc131772280 \h </w:instrText>
            </w:r>
            <w:r>
              <w:rPr>
                <w:webHidden/>
              </w:rPr>
            </w:r>
            <w:r>
              <w:rPr>
                <w:webHidden/>
              </w:rPr>
              <w:fldChar w:fldCharType="separate"/>
            </w:r>
            <w:r>
              <w:rPr>
                <w:webHidden/>
              </w:rPr>
              <w:t>36</w:t>
            </w:r>
            <w:r>
              <w:rPr>
                <w:webHidden/>
              </w:rPr>
              <w:fldChar w:fldCharType="end"/>
            </w:r>
          </w:hyperlink>
        </w:p>
        <w:p w14:paraId="189FD70A" w14:textId="3D71082D" w:rsidR="00907CA9" w:rsidRDefault="00907CA9">
          <w:pPr>
            <w:pStyle w:val="TOC2"/>
            <w:rPr>
              <w:rFonts w:asciiTheme="minorHAnsi" w:eastAsiaTheme="minorEastAsia" w:hAnsiTheme="minorHAnsi" w:cstheme="minorBidi"/>
              <w:sz w:val="22"/>
              <w:szCs w:val="22"/>
              <w:lang w:val="en-SE"/>
            </w:rPr>
          </w:pPr>
          <w:hyperlink w:anchor="_Toc131772281" w:history="1">
            <w:r w:rsidRPr="000C3A86">
              <w:rPr>
                <w:rStyle w:val="Hyperlink"/>
              </w:rPr>
              <w:t>4.2</w:t>
            </w:r>
            <w:r>
              <w:rPr>
                <w:rFonts w:asciiTheme="minorHAnsi" w:eastAsiaTheme="minorEastAsia" w:hAnsiTheme="minorHAnsi" w:cstheme="minorBidi"/>
                <w:sz w:val="22"/>
                <w:szCs w:val="22"/>
                <w:lang w:val="en-SE"/>
              </w:rPr>
              <w:tab/>
            </w:r>
            <w:r w:rsidRPr="000C3A86">
              <w:rPr>
                <w:rStyle w:val="Hyperlink"/>
              </w:rPr>
              <w:t>Modelling for system level simulations</w:t>
            </w:r>
            <w:r>
              <w:rPr>
                <w:webHidden/>
              </w:rPr>
              <w:tab/>
            </w:r>
            <w:r>
              <w:rPr>
                <w:webHidden/>
              </w:rPr>
              <w:fldChar w:fldCharType="begin"/>
            </w:r>
            <w:r>
              <w:rPr>
                <w:webHidden/>
              </w:rPr>
              <w:instrText xml:space="preserve"> PAGEREF _Toc131772281 \h </w:instrText>
            </w:r>
            <w:r>
              <w:rPr>
                <w:webHidden/>
              </w:rPr>
            </w:r>
            <w:r>
              <w:rPr>
                <w:webHidden/>
              </w:rPr>
              <w:fldChar w:fldCharType="separate"/>
            </w:r>
            <w:r>
              <w:rPr>
                <w:webHidden/>
              </w:rPr>
              <w:t>38</w:t>
            </w:r>
            <w:r>
              <w:rPr>
                <w:webHidden/>
              </w:rPr>
              <w:fldChar w:fldCharType="end"/>
            </w:r>
          </w:hyperlink>
        </w:p>
        <w:p w14:paraId="470948F0" w14:textId="515BC6A7" w:rsidR="00907CA9" w:rsidRDefault="00907CA9">
          <w:pPr>
            <w:pStyle w:val="TOC3"/>
            <w:rPr>
              <w:rFonts w:asciiTheme="minorHAnsi" w:eastAsiaTheme="minorEastAsia" w:hAnsiTheme="minorHAnsi" w:cstheme="minorBidi"/>
              <w:sz w:val="22"/>
              <w:szCs w:val="22"/>
              <w:lang w:val="en-SE"/>
            </w:rPr>
          </w:pPr>
          <w:hyperlink w:anchor="_Toc131772282" w:history="1">
            <w:r w:rsidRPr="000C3A86">
              <w:rPr>
                <w:rStyle w:val="Hyperlink"/>
              </w:rPr>
              <w:t>4.2.1</w:t>
            </w:r>
            <w:r>
              <w:rPr>
                <w:rFonts w:asciiTheme="minorHAnsi" w:eastAsiaTheme="minorEastAsia" w:hAnsiTheme="minorHAnsi" w:cstheme="minorBidi"/>
                <w:sz w:val="22"/>
                <w:szCs w:val="22"/>
                <w:lang w:val="en-SE"/>
              </w:rPr>
              <w:tab/>
            </w:r>
            <w:r w:rsidRPr="000C3A86">
              <w:rPr>
                <w:rStyle w:val="Hyperlink"/>
              </w:rPr>
              <w:t>FR1 Receiver model in SLS</w:t>
            </w:r>
            <w:r>
              <w:rPr>
                <w:webHidden/>
              </w:rPr>
              <w:tab/>
            </w:r>
            <w:r>
              <w:rPr>
                <w:webHidden/>
              </w:rPr>
              <w:fldChar w:fldCharType="begin"/>
            </w:r>
            <w:r>
              <w:rPr>
                <w:webHidden/>
              </w:rPr>
              <w:instrText xml:space="preserve"> PAGEREF _Toc131772282 \h </w:instrText>
            </w:r>
            <w:r>
              <w:rPr>
                <w:webHidden/>
              </w:rPr>
            </w:r>
            <w:r>
              <w:rPr>
                <w:webHidden/>
              </w:rPr>
              <w:fldChar w:fldCharType="separate"/>
            </w:r>
            <w:r>
              <w:rPr>
                <w:webHidden/>
              </w:rPr>
              <w:t>38</w:t>
            </w:r>
            <w:r>
              <w:rPr>
                <w:webHidden/>
              </w:rPr>
              <w:fldChar w:fldCharType="end"/>
            </w:r>
          </w:hyperlink>
        </w:p>
        <w:p w14:paraId="4A4002C4" w14:textId="26B4A7CB" w:rsidR="00907CA9" w:rsidRDefault="00907CA9">
          <w:pPr>
            <w:pStyle w:val="TOC2"/>
            <w:rPr>
              <w:rFonts w:asciiTheme="minorHAnsi" w:eastAsiaTheme="minorEastAsia" w:hAnsiTheme="minorHAnsi" w:cstheme="minorBidi"/>
              <w:sz w:val="22"/>
              <w:szCs w:val="22"/>
              <w:lang w:val="en-SE"/>
            </w:rPr>
          </w:pPr>
          <w:hyperlink w:anchor="_Toc131772283" w:history="1">
            <w:r w:rsidRPr="000C3A86">
              <w:rPr>
                <w:rStyle w:val="Hyperlink"/>
              </w:rPr>
              <w:t>4.3</w:t>
            </w:r>
            <w:r>
              <w:rPr>
                <w:rFonts w:asciiTheme="minorHAnsi" w:eastAsiaTheme="minorEastAsia" w:hAnsiTheme="minorHAnsi" w:cstheme="minorBidi"/>
                <w:sz w:val="22"/>
                <w:szCs w:val="22"/>
                <w:lang w:val="en-SE"/>
              </w:rPr>
              <w:tab/>
            </w:r>
            <w:r w:rsidRPr="000C3A86">
              <w:rPr>
                <w:rStyle w:val="Hyperlink"/>
              </w:rPr>
              <w:t>Differences in RAN1 and RAN4 SLS assumptions</w:t>
            </w:r>
            <w:r>
              <w:rPr>
                <w:webHidden/>
              </w:rPr>
              <w:tab/>
            </w:r>
            <w:r>
              <w:rPr>
                <w:webHidden/>
              </w:rPr>
              <w:fldChar w:fldCharType="begin"/>
            </w:r>
            <w:r>
              <w:rPr>
                <w:webHidden/>
              </w:rPr>
              <w:instrText xml:space="preserve"> PAGEREF _Toc131772283 \h </w:instrText>
            </w:r>
            <w:r>
              <w:rPr>
                <w:webHidden/>
              </w:rPr>
            </w:r>
            <w:r>
              <w:rPr>
                <w:webHidden/>
              </w:rPr>
              <w:fldChar w:fldCharType="separate"/>
            </w:r>
            <w:r>
              <w:rPr>
                <w:webHidden/>
              </w:rPr>
              <w:t>40</w:t>
            </w:r>
            <w:r>
              <w:rPr>
                <w:webHidden/>
              </w:rPr>
              <w:fldChar w:fldCharType="end"/>
            </w:r>
          </w:hyperlink>
        </w:p>
        <w:p w14:paraId="14B70268" w14:textId="2C55EA48" w:rsidR="00907CA9" w:rsidRDefault="00907CA9">
          <w:pPr>
            <w:pStyle w:val="TOC1"/>
            <w:rPr>
              <w:rFonts w:asciiTheme="minorHAnsi" w:eastAsiaTheme="minorEastAsia" w:hAnsiTheme="minorHAnsi" w:cstheme="minorBidi"/>
              <w:szCs w:val="22"/>
              <w:lang w:val="en-SE"/>
            </w:rPr>
          </w:pPr>
          <w:hyperlink w:anchor="_Toc131772284" w:history="1">
            <w:r w:rsidRPr="000C3A86">
              <w:rPr>
                <w:rStyle w:val="Hyperlink"/>
              </w:rPr>
              <w:t>5</w:t>
            </w:r>
            <w:r>
              <w:rPr>
                <w:rFonts w:asciiTheme="minorHAnsi" w:eastAsiaTheme="minorEastAsia" w:hAnsiTheme="minorHAnsi" w:cstheme="minorBidi"/>
                <w:szCs w:val="22"/>
                <w:lang w:val="en-SE"/>
              </w:rPr>
              <w:tab/>
            </w:r>
            <w:r w:rsidRPr="000C3A86">
              <w:rPr>
                <w:rStyle w:val="Hyperlink"/>
              </w:rPr>
              <w:t>System level evaluations</w:t>
            </w:r>
            <w:r>
              <w:rPr>
                <w:webHidden/>
              </w:rPr>
              <w:tab/>
            </w:r>
            <w:r>
              <w:rPr>
                <w:webHidden/>
              </w:rPr>
              <w:fldChar w:fldCharType="begin"/>
            </w:r>
            <w:r>
              <w:rPr>
                <w:webHidden/>
              </w:rPr>
              <w:instrText xml:space="preserve"> PAGEREF _Toc131772284 \h </w:instrText>
            </w:r>
            <w:r>
              <w:rPr>
                <w:webHidden/>
              </w:rPr>
            </w:r>
            <w:r>
              <w:rPr>
                <w:webHidden/>
              </w:rPr>
              <w:fldChar w:fldCharType="separate"/>
            </w:r>
            <w:r>
              <w:rPr>
                <w:webHidden/>
              </w:rPr>
              <w:t>41</w:t>
            </w:r>
            <w:r>
              <w:rPr>
                <w:webHidden/>
              </w:rPr>
              <w:fldChar w:fldCharType="end"/>
            </w:r>
          </w:hyperlink>
        </w:p>
        <w:p w14:paraId="4BE40428" w14:textId="11852FD1" w:rsidR="00907CA9" w:rsidRDefault="00907CA9">
          <w:pPr>
            <w:pStyle w:val="TOC2"/>
            <w:rPr>
              <w:rFonts w:asciiTheme="minorHAnsi" w:eastAsiaTheme="minorEastAsia" w:hAnsiTheme="minorHAnsi" w:cstheme="minorBidi"/>
              <w:sz w:val="22"/>
              <w:szCs w:val="22"/>
              <w:lang w:val="en-SE"/>
            </w:rPr>
          </w:pPr>
          <w:hyperlink w:anchor="_Toc131772285" w:history="1">
            <w:r w:rsidRPr="000C3A86">
              <w:rPr>
                <w:rStyle w:val="Hyperlink"/>
              </w:rPr>
              <w:t>5.1</w:t>
            </w:r>
            <w:r>
              <w:rPr>
                <w:rFonts w:asciiTheme="minorHAnsi" w:eastAsiaTheme="minorEastAsia" w:hAnsiTheme="minorHAnsi" w:cstheme="minorBidi"/>
                <w:sz w:val="22"/>
                <w:szCs w:val="22"/>
                <w:lang w:val="en-SE"/>
              </w:rPr>
              <w:tab/>
            </w:r>
            <w:r w:rsidRPr="000C3A86">
              <w:rPr>
                <w:rStyle w:val="Hyperlink"/>
              </w:rPr>
              <w:t>Scenarios for system level simulations</w:t>
            </w:r>
            <w:r>
              <w:rPr>
                <w:webHidden/>
              </w:rPr>
              <w:tab/>
            </w:r>
            <w:r>
              <w:rPr>
                <w:webHidden/>
              </w:rPr>
              <w:fldChar w:fldCharType="begin"/>
            </w:r>
            <w:r>
              <w:rPr>
                <w:webHidden/>
              </w:rPr>
              <w:instrText xml:space="preserve"> PAGEREF _Toc131772285 \h </w:instrText>
            </w:r>
            <w:r>
              <w:rPr>
                <w:webHidden/>
              </w:rPr>
            </w:r>
            <w:r>
              <w:rPr>
                <w:webHidden/>
              </w:rPr>
              <w:fldChar w:fldCharType="separate"/>
            </w:r>
            <w:r>
              <w:rPr>
                <w:webHidden/>
              </w:rPr>
              <w:t>41</w:t>
            </w:r>
            <w:r>
              <w:rPr>
                <w:webHidden/>
              </w:rPr>
              <w:fldChar w:fldCharType="end"/>
            </w:r>
          </w:hyperlink>
        </w:p>
        <w:p w14:paraId="05804B1A" w14:textId="3CD6D3ED" w:rsidR="00907CA9" w:rsidRDefault="00907CA9">
          <w:pPr>
            <w:pStyle w:val="TOC2"/>
            <w:rPr>
              <w:rFonts w:asciiTheme="minorHAnsi" w:eastAsiaTheme="minorEastAsia" w:hAnsiTheme="minorHAnsi" w:cstheme="minorBidi"/>
              <w:sz w:val="22"/>
              <w:szCs w:val="22"/>
              <w:lang w:val="en-SE"/>
            </w:rPr>
          </w:pPr>
          <w:hyperlink w:anchor="_Toc131772286" w:history="1">
            <w:r w:rsidRPr="000C3A86">
              <w:rPr>
                <w:rStyle w:val="Hyperlink"/>
              </w:rPr>
              <w:t>5.2</w:t>
            </w:r>
            <w:r>
              <w:rPr>
                <w:rFonts w:asciiTheme="minorHAnsi" w:eastAsiaTheme="minorEastAsia" w:hAnsiTheme="minorHAnsi" w:cstheme="minorBidi"/>
                <w:sz w:val="22"/>
                <w:szCs w:val="22"/>
                <w:lang w:val="en-SE"/>
              </w:rPr>
              <w:tab/>
            </w:r>
            <w:r w:rsidRPr="000C3A86">
              <w:rPr>
                <w:rStyle w:val="Hyperlink"/>
              </w:rPr>
              <w:t>System level evaluation in FR1</w:t>
            </w:r>
            <w:r>
              <w:rPr>
                <w:webHidden/>
              </w:rPr>
              <w:tab/>
            </w:r>
            <w:r>
              <w:rPr>
                <w:webHidden/>
              </w:rPr>
              <w:fldChar w:fldCharType="begin"/>
            </w:r>
            <w:r>
              <w:rPr>
                <w:webHidden/>
              </w:rPr>
              <w:instrText xml:space="preserve"> PAGEREF _Toc131772286 \h </w:instrText>
            </w:r>
            <w:r>
              <w:rPr>
                <w:webHidden/>
              </w:rPr>
            </w:r>
            <w:r>
              <w:rPr>
                <w:webHidden/>
              </w:rPr>
              <w:fldChar w:fldCharType="separate"/>
            </w:r>
            <w:r>
              <w:rPr>
                <w:webHidden/>
              </w:rPr>
              <w:t>45</w:t>
            </w:r>
            <w:r>
              <w:rPr>
                <w:webHidden/>
              </w:rPr>
              <w:fldChar w:fldCharType="end"/>
            </w:r>
          </w:hyperlink>
        </w:p>
        <w:p w14:paraId="25CDCC62" w14:textId="06B4D677" w:rsidR="00907CA9" w:rsidRDefault="00907CA9">
          <w:pPr>
            <w:pStyle w:val="TOC3"/>
            <w:rPr>
              <w:rFonts w:asciiTheme="minorHAnsi" w:eastAsiaTheme="minorEastAsia" w:hAnsiTheme="minorHAnsi" w:cstheme="minorBidi"/>
              <w:sz w:val="22"/>
              <w:szCs w:val="22"/>
              <w:lang w:val="en-SE"/>
            </w:rPr>
          </w:pPr>
          <w:hyperlink w:anchor="_Toc131772287" w:history="1">
            <w:r w:rsidRPr="000C3A86">
              <w:rPr>
                <w:rStyle w:val="Hyperlink"/>
              </w:rPr>
              <w:t>5.2.1</w:t>
            </w:r>
            <w:r>
              <w:rPr>
                <w:rFonts w:asciiTheme="minorHAnsi" w:eastAsiaTheme="minorEastAsia" w:hAnsiTheme="minorHAnsi" w:cstheme="minorBidi"/>
                <w:sz w:val="22"/>
                <w:szCs w:val="22"/>
                <w:lang w:val="en-SE"/>
              </w:rPr>
              <w:tab/>
            </w:r>
            <w:r w:rsidRPr="000C3A86">
              <w:rPr>
                <w:rStyle w:val="Hyperlink"/>
              </w:rPr>
              <w:t>Case 1: Single Operator Urban Macro</w:t>
            </w:r>
            <w:r>
              <w:rPr>
                <w:webHidden/>
              </w:rPr>
              <w:tab/>
            </w:r>
            <w:r>
              <w:rPr>
                <w:webHidden/>
              </w:rPr>
              <w:fldChar w:fldCharType="begin"/>
            </w:r>
            <w:r>
              <w:rPr>
                <w:webHidden/>
              </w:rPr>
              <w:instrText xml:space="preserve"> PAGEREF _Toc131772287 \h </w:instrText>
            </w:r>
            <w:r>
              <w:rPr>
                <w:webHidden/>
              </w:rPr>
            </w:r>
            <w:r>
              <w:rPr>
                <w:webHidden/>
              </w:rPr>
              <w:fldChar w:fldCharType="separate"/>
            </w:r>
            <w:r>
              <w:rPr>
                <w:webHidden/>
              </w:rPr>
              <w:t>45</w:t>
            </w:r>
            <w:r>
              <w:rPr>
                <w:webHidden/>
              </w:rPr>
              <w:fldChar w:fldCharType="end"/>
            </w:r>
          </w:hyperlink>
        </w:p>
        <w:p w14:paraId="63269E52" w14:textId="160F29C3" w:rsidR="00907CA9" w:rsidRDefault="00907CA9">
          <w:pPr>
            <w:pStyle w:val="TOC4"/>
            <w:rPr>
              <w:rFonts w:asciiTheme="minorHAnsi" w:eastAsiaTheme="minorEastAsia" w:hAnsiTheme="minorHAnsi" w:cstheme="minorBidi"/>
              <w:sz w:val="22"/>
              <w:szCs w:val="22"/>
              <w:lang w:val="en-SE"/>
            </w:rPr>
          </w:pPr>
          <w:hyperlink w:anchor="_Toc131772288" w:history="1">
            <w:r w:rsidRPr="000C3A86">
              <w:rPr>
                <w:rStyle w:val="Hyperlink"/>
              </w:rPr>
              <w:t>5.2.1.1</w:t>
            </w:r>
            <w:r>
              <w:rPr>
                <w:rFonts w:asciiTheme="minorHAnsi" w:eastAsiaTheme="minorEastAsia" w:hAnsiTheme="minorHAnsi" w:cstheme="minorBidi"/>
                <w:sz w:val="22"/>
                <w:szCs w:val="22"/>
                <w:lang w:val="en-SE"/>
              </w:rPr>
              <w:tab/>
            </w:r>
            <w:r w:rsidRPr="000C3A86">
              <w:rPr>
                <w:rStyle w:val="Hyperlink"/>
              </w:rPr>
              <w:t>Alt.2 (Static TDD{DDDSU}, SBFD{XXXXU})</w:t>
            </w:r>
            <w:r>
              <w:rPr>
                <w:webHidden/>
              </w:rPr>
              <w:tab/>
            </w:r>
            <w:r>
              <w:rPr>
                <w:webHidden/>
              </w:rPr>
              <w:fldChar w:fldCharType="begin"/>
            </w:r>
            <w:r>
              <w:rPr>
                <w:webHidden/>
              </w:rPr>
              <w:instrText xml:space="preserve"> PAGEREF _Toc131772288 \h </w:instrText>
            </w:r>
            <w:r>
              <w:rPr>
                <w:webHidden/>
              </w:rPr>
            </w:r>
            <w:r>
              <w:rPr>
                <w:webHidden/>
              </w:rPr>
              <w:fldChar w:fldCharType="separate"/>
            </w:r>
            <w:r>
              <w:rPr>
                <w:webHidden/>
              </w:rPr>
              <w:t>45</w:t>
            </w:r>
            <w:r>
              <w:rPr>
                <w:webHidden/>
              </w:rPr>
              <w:fldChar w:fldCharType="end"/>
            </w:r>
          </w:hyperlink>
        </w:p>
        <w:p w14:paraId="5B949E02" w14:textId="6AA7D8C8" w:rsidR="00907CA9" w:rsidRDefault="00907CA9">
          <w:pPr>
            <w:pStyle w:val="TOC5"/>
            <w:rPr>
              <w:rFonts w:asciiTheme="minorHAnsi" w:eastAsiaTheme="minorEastAsia" w:hAnsiTheme="minorHAnsi" w:cstheme="minorBidi"/>
              <w:sz w:val="22"/>
              <w:szCs w:val="22"/>
              <w:lang w:val="en-SE"/>
            </w:rPr>
          </w:pPr>
          <w:hyperlink w:anchor="_Toc131772289" w:history="1">
            <w:r w:rsidRPr="000C3A86">
              <w:rPr>
                <w:rStyle w:val="Hyperlink"/>
              </w:rPr>
              <w:t>5.2.1.1.1</w:t>
            </w:r>
            <w:r>
              <w:rPr>
                <w:rFonts w:asciiTheme="minorHAnsi" w:eastAsiaTheme="minorEastAsia" w:hAnsiTheme="minorHAnsi" w:cstheme="minorBidi"/>
                <w:sz w:val="22"/>
                <w:szCs w:val="22"/>
                <w:lang w:val="en-SE"/>
              </w:rPr>
              <w:tab/>
            </w:r>
            <w:r w:rsidRPr="000C3A86">
              <w:rPr>
                <w:rStyle w:val="Hyperlink"/>
              </w:rPr>
              <w:t>Resource utilization per direction</w:t>
            </w:r>
            <w:r>
              <w:rPr>
                <w:webHidden/>
              </w:rPr>
              <w:tab/>
            </w:r>
            <w:r>
              <w:rPr>
                <w:webHidden/>
              </w:rPr>
              <w:fldChar w:fldCharType="begin"/>
            </w:r>
            <w:r>
              <w:rPr>
                <w:webHidden/>
              </w:rPr>
              <w:instrText xml:space="preserve"> PAGEREF _Toc131772289 \h </w:instrText>
            </w:r>
            <w:r>
              <w:rPr>
                <w:webHidden/>
              </w:rPr>
            </w:r>
            <w:r>
              <w:rPr>
                <w:webHidden/>
              </w:rPr>
              <w:fldChar w:fldCharType="separate"/>
            </w:r>
            <w:r>
              <w:rPr>
                <w:webHidden/>
              </w:rPr>
              <w:t>45</w:t>
            </w:r>
            <w:r>
              <w:rPr>
                <w:webHidden/>
              </w:rPr>
              <w:fldChar w:fldCharType="end"/>
            </w:r>
          </w:hyperlink>
        </w:p>
        <w:p w14:paraId="6F7E93FB" w14:textId="6CA4C476" w:rsidR="00907CA9" w:rsidRDefault="00907CA9">
          <w:pPr>
            <w:pStyle w:val="TOC5"/>
            <w:rPr>
              <w:rFonts w:asciiTheme="minorHAnsi" w:eastAsiaTheme="minorEastAsia" w:hAnsiTheme="minorHAnsi" w:cstheme="minorBidi"/>
              <w:sz w:val="22"/>
              <w:szCs w:val="22"/>
              <w:lang w:val="en-SE"/>
            </w:rPr>
          </w:pPr>
          <w:hyperlink w:anchor="_Toc131772290" w:history="1">
            <w:r w:rsidRPr="000C3A86">
              <w:rPr>
                <w:rStyle w:val="Hyperlink"/>
              </w:rPr>
              <w:t>5.2.1.1.2</w:t>
            </w:r>
            <w:r>
              <w:rPr>
                <w:rFonts w:asciiTheme="minorHAnsi" w:eastAsiaTheme="minorEastAsia" w:hAnsiTheme="minorHAnsi" w:cstheme="minorBidi"/>
                <w:sz w:val="22"/>
                <w:szCs w:val="22"/>
                <w:lang w:val="en-SE"/>
              </w:rPr>
              <w:tab/>
            </w:r>
            <w:r w:rsidRPr="000C3A86">
              <w:rPr>
                <w:rStyle w:val="Hyperlink"/>
              </w:rPr>
              <w:t>Coverage</w:t>
            </w:r>
            <w:r>
              <w:rPr>
                <w:webHidden/>
              </w:rPr>
              <w:tab/>
            </w:r>
            <w:r>
              <w:rPr>
                <w:webHidden/>
              </w:rPr>
              <w:fldChar w:fldCharType="begin"/>
            </w:r>
            <w:r>
              <w:rPr>
                <w:webHidden/>
              </w:rPr>
              <w:instrText xml:space="preserve"> PAGEREF _Toc131772290 \h </w:instrText>
            </w:r>
            <w:r>
              <w:rPr>
                <w:webHidden/>
              </w:rPr>
            </w:r>
            <w:r>
              <w:rPr>
                <w:webHidden/>
              </w:rPr>
              <w:fldChar w:fldCharType="separate"/>
            </w:r>
            <w:r>
              <w:rPr>
                <w:webHidden/>
              </w:rPr>
              <w:t>46</w:t>
            </w:r>
            <w:r>
              <w:rPr>
                <w:webHidden/>
              </w:rPr>
              <w:fldChar w:fldCharType="end"/>
            </w:r>
          </w:hyperlink>
        </w:p>
        <w:p w14:paraId="65FFFB8B" w14:textId="76D03D49" w:rsidR="00907CA9" w:rsidRDefault="00907CA9">
          <w:pPr>
            <w:pStyle w:val="TOC5"/>
            <w:rPr>
              <w:rFonts w:asciiTheme="minorHAnsi" w:eastAsiaTheme="minorEastAsia" w:hAnsiTheme="minorHAnsi" w:cstheme="minorBidi"/>
              <w:sz w:val="22"/>
              <w:szCs w:val="22"/>
              <w:lang w:val="en-SE"/>
            </w:rPr>
          </w:pPr>
          <w:hyperlink w:anchor="_Toc131772291" w:history="1">
            <w:r w:rsidRPr="000C3A86">
              <w:rPr>
                <w:rStyle w:val="Hyperlink"/>
              </w:rPr>
              <w:t>5.2.1.1.3</w:t>
            </w:r>
            <w:r>
              <w:rPr>
                <w:rFonts w:asciiTheme="minorHAnsi" w:eastAsiaTheme="minorEastAsia" w:hAnsiTheme="minorHAnsi" w:cstheme="minorBidi"/>
                <w:sz w:val="22"/>
                <w:szCs w:val="22"/>
                <w:lang w:val="en-SE"/>
              </w:rPr>
              <w:tab/>
            </w:r>
            <w:r w:rsidRPr="000C3A86">
              <w:rPr>
                <w:rStyle w:val="Hyperlink"/>
              </w:rPr>
              <w:t>User Throughput</w:t>
            </w:r>
            <w:r>
              <w:rPr>
                <w:webHidden/>
              </w:rPr>
              <w:tab/>
            </w:r>
            <w:r>
              <w:rPr>
                <w:webHidden/>
              </w:rPr>
              <w:fldChar w:fldCharType="begin"/>
            </w:r>
            <w:r>
              <w:rPr>
                <w:webHidden/>
              </w:rPr>
              <w:instrText xml:space="preserve"> PAGEREF _Toc131772291 \h </w:instrText>
            </w:r>
            <w:r>
              <w:rPr>
                <w:webHidden/>
              </w:rPr>
            </w:r>
            <w:r>
              <w:rPr>
                <w:webHidden/>
              </w:rPr>
              <w:fldChar w:fldCharType="separate"/>
            </w:r>
            <w:r>
              <w:rPr>
                <w:webHidden/>
              </w:rPr>
              <w:t>47</w:t>
            </w:r>
            <w:r>
              <w:rPr>
                <w:webHidden/>
              </w:rPr>
              <w:fldChar w:fldCharType="end"/>
            </w:r>
          </w:hyperlink>
        </w:p>
        <w:p w14:paraId="2861EAF9" w14:textId="77994743" w:rsidR="00907CA9" w:rsidRDefault="00907CA9">
          <w:pPr>
            <w:pStyle w:val="TOC5"/>
            <w:rPr>
              <w:rFonts w:asciiTheme="minorHAnsi" w:eastAsiaTheme="minorEastAsia" w:hAnsiTheme="minorHAnsi" w:cstheme="minorBidi"/>
              <w:sz w:val="22"/>
              <w:szCs w:val="22"/>
              <w:lang w:val="en-SE"/>
            </w:rPr>
          </w:pPr>
          <w:hyperlink w:anchor="_Toc131772292" w:history="1">
            <w:r w:rsidRPr="000C3A86">
              <w:rPr>
                <w:rStyle w:val="Hyperlink"/>
              </w:rPr>
              <w:t>5.2.1.1.4</w:t>
            </w:r>
            <w:r>
              <w:rPr>
                <w:rFonts w:asciiTheme="minorHAnsi" w:eastAsiaTheme="minorEastAsia" w:hAnsiTheme="minorHAnsi" w:cstheme="minorBidi"/>
                <w:sz w:val="22"/>
                <w:szCs w:val="22"/>
                <w:lang w:val="en-SE"/>
              </w:rPr>
              <w:tab/>
            </w:r>
            <w:r w:rsidRPr="000C3A86">
              <w:rPr>
                <w:rStyle w:val="Hyperlink"/>
              </w:rPr>
              <w:t>Latency</w:t>
            </w:r>
            <w:r>
              <w:rPr>
                <w:webHidden/>
              </w:rPr>
              <w:tab/>
            </w:r>
            <w:r>
              <w:rPr>
                <w:webHidden/>
              </w:rPr>
              <w:fldChar w:fldCharType="begin"/>
            </w:r>
            <w:r>
              <w:rPr>
                <w:webHidden/>
              </w:rPr>
              <w:instrText xml:space="preserve"> PAGEREF _Toc131772292 \h </w:instrText>
            </w:r>
            <w:r>
              <w:rPr>
                <w:webHidden/>
              </w:rPr>
            </w:r>
            <w:r>
              <w:rPr>
                <w:webHidden/>
              </w:rPr>
              <w:fldChar w:fldCharType="separate"/>
            </w:r>
            <w:r>
              <w:rPr>
                <w:webHidden/>
              </w:rPr>
              <w:t>47</w:t>
            </w:r>
            <w:r>
              <w:rPr>
                <w:webHidden/>
              </w:rPr>
              <w:fldChar w:fldCharType="end"/>
            </w:r>
          </w:hyperlink>
        </w:p>
        <w:p w14:paraId="4F802660" w14:textId="1C926742" w:rsidR="00907CA9" w:rsidRDefault="00907CA9">
          <w:pPr>
            <w:pStyle w:val="TOC4"/>
            <w:rPr>
              <w:rFonts w:asciiTheme="minorHAnsi" w:eastAsiaTheme="minorEastAsia" w:hAnsiTheme="minorHAnsi" w:cstheme="minorBidi"/>
              <w:sz w:val="22"/>
              <w:szCs w:val="22"/>
              <w:lang w:val="en-SE"/>
            </w:rPr>
          </w:pPr>
          <w:hyperlink w:anchor="_Toc131772293" w:history="1">
            <w:r w:rsidRPr="000C3A86">
              <w:rPr>
                <w:rStyle w:val="Hyperlink"/>
              </w:rPr>
              <w:t>5.2.1.2</w:t>
            </w:r>
            <w:r>
              <w:rPr>
                <w:rFonts w:asciiTheme="minorHAnsi" w:eastAsiaTheme="minorEastAsia" w:hAnsiTheme="minorHAnsi" w:cstheme="minorBidi"/>
                <w:sz w:val="22"/>
                <w:szCs w:val="22"/>
                <w:lang w:val="en-SE"/>
              </w:rPr>
              <w:tab/>
            </w:r>
            <w:r w:rsidRPr="000C3A86">
              <w:rPr>
                <w:rStyle w:val="Hyperlink"/>
              </w:rPr>
              <w:t>Alt.4 (Static TDD{DDDSU}, SBFD{XXXXX})</w:t>
            </w:r>
            <w:r>
              <w:rPr>
                <w:webHidden/>
              </w:rPr>
              <w:tab/>
            </w:r>
            <w:r>
              <w:rPr>
                <w:webHidden/>
              </w:rPr>
              <w:fldChar w:fldCharType="begin"/>
            </w:r>
            <w:r>
              <w:rPr>
                <w:webHidden/>
              </w:rPr>
              <w:instrText xml:space="preserve"> PAGEREF _Toc131772293 \h </w:instrText>
            </w:r>
            <w:r>
              <w:rPr>
                <w:webHidden/>
              </w:rPr>
            </w:r>
            <w:r>
              <w:rPr>
                <w:webHidden/>
              </w:rPr>
              <w:fldChar w:fldCharType="separate"/>
            </w:r>
            <w:r>
              <w:rPr>
                <w:webHidden/>
              </w:rPr>
              <w:t>48</w:t>
            </w:r>
            <w:r>
              <w:rPr>
                <w:webHidden/>
              </w:rPr>
              <w:fldChar w:fldCharType="end"/>
            </w:r>
          </w:hyperlink>
        </w:p>
        <w:p w14:paraId="024D1B81" w14:textId="7E98D303" w:rsidR="00907CA9" w:rsidRDefault="00907CA9">
          <w:pPr>
            <w:pStyle w:val="TOC5"/>
            <w:rPr>
              <w:rFonts w:asciiTheme="minorHAnsi" w:eastAsiaTheme="minorEastAsia" w:hAnsiTheme="minorHAnsi" w:cstheme="minorBidi"/>
              <w:sz w:val="22"/>
              <w:szCs w:val="22"/>
              <w:lang w:val="en-SE"/>
            </w:rPr>
          </w:pPr>
          <w:hyperlink w:anchor="_Toc131772294" w:history="1">
            <w:r w:rsidRPr="000C3A86">
              <w:rPr>
                <w:rStyle w:val="Hyperlink"/>
              </w:rPr>
              <w:t>5.2.1.2.1</w:t>
            </w:r>
            <w:r>
              <w:rPr>
                <w:rFonts w:asciiTheme="minorHAnsi" w:eastAsiaTheme="minorEastAsia" w:hAnsiTheme="minorHAnsi" w:cstheme="minorBidi"/>
                <w:sz w:val="22"/>
                <w:szCs w:val="22"/>
                <w:lang w:val="en-SE"/>
              </w:rPr>
              <w:tab/>
            </w:r>
            <w:r w:rsidRPr="000C3A86">
              <w:rPr>
                <w:rStyle w:val="Hyperlink"/>
              </w:rPr>
              <w:t>Resource utilization per direction</w:t>
            </w:r>
            <w:r>
              <w:rPr>
                <w:webHidden/>
              </w:rPr>
              <w:tab/>
            </w:r>
            <w:r>
              <w:rPr>
                <w:webHidden/>
              </w:rPr>
              <w:fldChar w:fldCharType="begin"/>
            </w:r>
            <w:r>
              <w:rPr>
                <w:webHidden/>
              </w:rPr>
              <w:instrText xml:space="preserve"> PAGEREF _Toc131772294 \h </w:instrText>
            </w:r>
            <w:r>
              <w:rPr>
                <w:webHidden/>
              </w:rPr>
            </w:r>
            <w:r>
              <w:rPr>
                <w:webHidden/>
              </w:rPr>
              <w:fldChar w:fldCharType="separate"/>
            </w:r>
            <w:r>
              <w:rPr>
                <w:webHidden/>
              </w:rPr>
              <w:t>48</w:t>
            </w:r>
            <w:r>
              <w:rPr>
                <w:webHidden/>
              </w:rPr>
              <w:fldChar w:fldCharType="end"/>
            </w:r>
          </w:hyperlink>
        </w:p>
        <w:p w14:paraId="6324C32E" w14:textId="146C263A" w:rsidR="00907CA9" w:rsidRDefault="00907CA9">
          <w:pPr>
            <w:pStyle w:val="TOC5"/>
            <w:rPr>
              <w:rFonts w:asciiTheme="minorHAnsi" w:eastAsiaTheme="minorEastAsia" w:hAnsiTheme="minorHAnsi" w:cstheme="minorBidi"/>
              <w:sz w:val="22"/>
              <w:szCs w:val="22"/>
              <w:lang w:val="en-SE"/>
            </w:rPr>
          </w:pPr>
          <w:hyperlink w:anchor="_Toc131772295" w:history="1">
            <w:r w:rsidRPr="000C3A86">
              <w:rPr>
                <w:rStyle w:val="Hyperlink"/>
              </w:rPr>
              <w:t>5.2.1.2.2</w:t>
            </w:r>
            <w:r>
              <w:rPr>
                <w:rFonts w:asciiTheme="minorHAnsi" w:eastAsiaTheme="minorEastAsia" w:hAnsiTheme="minorHAnsi" w:cstheme="minorBidi"/>
                <w:sz w:val="22"/>
                <w:szCs w:val="22"/>
                <w:lang w:val="en-SE"/>
              </w:rPr>
              <w:tab/>
            </w:r>
            <w:r w:rsidRPr="000C3A86">
              <w:rPr>
                <w:rStyle w:val="Hyperlink"/>
              </w:rPr>
              <w:t>Coverage</w:t>
            </w:r>
            <w:r>
              <w:rPr>
                <w:webHidden/>
              </w:rPr>
              <w:tab/>
            </w:r>
            <w:r>
              <w:rPr>
                <w:webHidden/>
              </w:rPr>
              <w:fldChar w:fldCharType="begin"/>
            </w:r>
            <w:r>
              <w:rPr>
                <w:webHidden/>
              </w:rPr>
              <w:instrText xml:space="preserve"> PAGEREF _Toc131772295 \h </w:instrText>
            </w:r>
            <w:r>
              <w:rPr>
                <w:webHidden/>
              </w:rPr>
            </w:r>
            <w:r>
              <w:rPr>
                <w:webHidden/>
              </w:rPr>
              <w:fldChar w:fldCharType="separate"/>
            </w:r>
            <w:r>
              <w:rPr>
                <w:webHidden/>
              </w:rPr>
              <w:t>49</w:t>
            </w:r>
            <w:r>
              <w:rPr>
                <w:webHidden/>
              </w:rPr>
              <w:fldChar w:fldCharType="end"/>
            </w:r>
          </w:hyperlink>
        </w:p>
        <w:p w14:paraId="1460B912" w14:textId="269D95FB" w:rsidR="00907CA9" w:rsidRDefault="00907CA9">
          <w:pPr>
            <w:pStyle w:val="TOC5"/>
            <w:rPr>
              <w:rFonts w:asciiTheme="minorHAnsi" w:eastAsiaTheme="minorEastAsia" w:hAnsiTheme="minorHAnsi" w:cstheme="minorBidi"/>
              <w:sz w:val="22"/>
              <w:szCs w:val="22"/>
              <w:lang w:val="en-SE"/>
            </w:rPr>
          </w:pPr>
          <w:hyperlink w:anchor="_Toc131772296" w:history="1">
            <w:r w:rsidRPr="000C3A86">
              <w:rPr>
                <w:rStyle w:val="Hyperlink"/>
              </w:rPr>
              <w:t>5.2.1.2.3</w:t>
            </w:r>
            <w:r>
              <w:rPr>
                <w:rFonts w:asciiTheme="minorHAnsi" w:eastAsiaTheme="minorEastAsia" w:hAnsiTheme="minorHAnsi" w:cstheme="minorBidi"/>
                <w:sz w:val="22"/>
                <w:szCs w:val="22"/>
                <w:lang w:val="en-SE"/>
              </w:rPr>
              <w:tab/>
            </w:r>
            <w:r w:rsidRPr="000C3A86">
              <w:rPr>
                <w:rStyle w:val="Hyperlink"/>
              </w:rPr>
              <w:t>User Throughput</w:t>
            </w:r>
            <w:r>
              <w:rPr>
                <w:webHidden/>
              </w:rPr>
              <w:tab/>
            </w:r>
            <w:r>
              <w:rPr>
                <w:webHidden/>
              </w:rPr>
              <w:fldChar w:fldCharType="begin"/>
            </w:r>
            <w:r>
              <w:rPr>
                <w:webHidden/>
              </w:rPr>
              <w:instrText xml:space="preserve"> PAGEREF _Toc131772296 \h </w:instrText>
            </w:r>
            <w:r>
              <w:rPr>
                <w:webHidden/>
              </w:rPr>
            </w:r>
            <w:r>
              <w:rPr>
                <w:webHidden/>
              </w:rPr>
              <w:fldChar w:fldCharType="separate"/>
            </w:r>
            <w:r>
              <w:rPr>
                <w:webHidden/>
              </w:rPr>
              <w:t>50</w:t>
            </w:r>
            <w:r>
              <w:rPr>
                <w:webHidden/>
              </w:rPr>
              <w:fldChar w:fldCharType="end"/>
            </w:r>
          </w:hyperlink>
        </w:p>
        <w:p w14:paraId="5DA8AD98" w14:textId="35840DF0" w:rsidR="00907CA9" w:rsidRDefault="00907CA9">
          <w:pPr>
            <w:pStyle w:val="TOC5"/>
            <w:rPr>
              <w:rFonts w:asciiTheme="minorHAnsi" w:eastAsiaTheme="minorEastAsia" w:hAnsiTheme="minorHAnsi" w:cstheme="minorBidi"/>
              <w:sz w:val="22"/>
              <w:szCs w:val="22"/>
              <w:lang w:val="en-SE"/>
            </w:rPr>
          </w:pPr>
          <w:hyperlink w:anchor="_Toc131772297" w:history="1">
            <w:r w:rsidRPr="000C3A86">
              <w:rPr>
                <w:rStyle w:val="Hyperlink"/>
              </w:rPr>
              <w:t>5.2.1.2.4</w:t>
            </w:r>
            <w:r>
              <w:rPr>
                <w:rFonts w:asciiTheme="minorHAnsi" w:eastAsiaTheme="minorEastAsia" w:hAnsiTheme="minorHAnsi" w:cstheme="minorBidi"/>
                <w:sz w:val="22"/>
                <w:szCs w:val="22"/>
                <w:lang w:val="en-SE"/>
              </w:rPr>
              <w:tab/>
            </w:r>
            <w:r w:rsidRPr="000C3A86">
              <w:rPr>
                <w:rStyle w:val="Hyperlink"/>
              </w:rPr>
              <w:t>Latency</w:t>
            </w:r>
            <w:r>
              <w:rPr>
                <w:webHidden/>
              </w:rPr>
              <w:tab/>
            </w:r>
            <w:r>
              <w:rPr>
                <w:webHidden/>
              </w:rPr>
              <w:fldChar w:fldCharType="begin"/>
            </w:r>
            <w:r>
              <w:rPr>
                <w:webHidden/>
              </w:rPr>
              <w:instrText xml:space="preserve"> PAGEREF _Toc131772297 \h </w:instrText>
            </w:r>
            <w:r>
              <w:rPr>
                <w:webHidden/>
              </w:rPr>
            </w:r>
            <w:r>
              <w:rPr>
                <w:webHidden/>
              </w:rPr>
              <w:fldChar w:fldCharType="separate"/>
            </w:r>
            <w:r>
              <w:rPr>
                <w:webHidden/>
              </w:rPr>
              <w:t>50</w:t>
            </w:r>
            <w:r>
              <w:rPr>
                <w:webHidden/>
              </w:rPr>
              <w:fldChar w:fldCharType="end"/>
            </w:r>
          </w:hyperlink>
        </w:p>
        <w:p w14:paraId="2B189A0E" w14:textId="71B10449" w:rsidR="00907CA9" w:rsidRDefault="00907CA9">
          <w:pPr>
            <w:pStyle w:val="TOC4"/>
            <w:rPr>
              <w:rFonts w:asciiTheme="minorHAnsi" w:eastAsiaTheme="minorEastAsia" w:hAnsiTheme="minorHAnsi" w:cstheme="minorBidi"/>
              <w:sz w:val="22"/>
              <w:szCs w:val="22"/>
              <w:lang w:val="en-SE"/>
            </w:rPr>
          </w:pPr>
          <w:hyperlink w:anchor="_Toc131772298" w:history="1">
            <w:r w:rsidRPr="000C3A86">
              <w:rPr>
                <w:rStyle w:val="Hyperlink"/>
              </w:rPr>
              <w:t>5.2.1.3</w:t>
            </w:r>
            <w:r>
              <w:rPr>
                <w:rFonts w:asciiTheme="minorHAnsi" w:eastAsiaTheme="minorEastAsia" w:hAnsiTheme="minorHAnsi" w:cstheme="minorBidi"/>
                <w:sz w:val="22"/>
                <w:szCs w:val="22"/>
                <w:lang w:val="en-SE"/>
              </w:rPr>
              <w:tab/>
            </w:r>
            <w:r w:rsidRPr="000C3A86">
              <w:rPr>
                <w:rStyle w:val="Hyperlink"/>
              </w:rPr>
              <w:t>Alt.3 (Static TDD{DDSUU}, SBFD{XXXXU})</w:t>
            </w:r>
            <w:r>
              <w:rPr>
                <w:webHidden/>
              </w:rPr>
              <w:tab/>
            </w:r>
            <w:r>
              <w:rPr>
                <w:webHidden/>
              </w:rPr>
              <w:fldChar w:fldCharType="begin"/>
            </w:r>
            <w:r>
              <w:rPr>
                <w:webHidden/>
              </w:rPr>
              <w:instrText xml:space="preserve"> PAGEREF _Toc131772298 \h </w:instrText>
            </w:r>
            <w:r>
              <w:rPr>
                <w:webHidden/>
              </w:rPr>
            </w:r>
            <w:r>
              <w:rPr>
                <w:webHidden/>
              </w:rPr>
              <w:fldChar w:fldCharType="separate"/>
            </w:r>
            <w:r>
              <w:rPr>
                <w:webHidden/>
              </w:rPr>
              <w:t>51</w:t>
            </w:r>
            <w:r>
              <w:rPr>
                <w:webHidden/>
              </w:rPr>
              <w:fldChar w:fldCharType="end"/>
            </w:r>
          </w:hyperlink>
        </w:p>
        <w:p w14:paraId="69DACBE6" w14:textId="7E659A41" w:rsidR="00907CA9" w:rsidRDefault="00907CA9">
          <w:pPr>
            <w:pStyle w:val="TOC5"/>
            <w:rPr>
              <w:rFonts w:asciiTheme="minorHAnsi" w:eastAsiaTheme="minorEastAsia" w:hAnsiTheme="minorHAnsi" w:cstheme="minorBidi"/>
              <w:sz w:val="22"/>
              <w:szCs w:val="22"/>
              <w:lang w:val="en-SE"/>
            </w:rPr>
          </w:pPr>
          <w:hyperlink w:anchor="_Toc131772299" w:history="1">
            <w:r w:rsidRPr="000C3A86">
              <w:rPr>
                <w:rStyle w:val="Hyperlink"/>
              </w:rPr>
              <w:t>5.2.1.3.1</w:t>
            </w:r>
            <w:r>
              <w:rPr>
                <w:rFonts w:asciiTheme="minorHAnsi" w:eastAsiaTheme="minorEastAsia" w:hAnsiTheme="minorHAnsi" w:cstheme="minorBidi"/>
                <w:sz w:val="22"/>
                <w:szCs w:val="22"/>
                <w:lang w:val="en-SE"/>
              </w:rPr>
              <w:tab/>
            </w:r>
            <w:r w:rsidRPr="000C3A86">
              <w:rPr>
                <w:rStyle w:val="Hyperlink"/>
              </w:rPr>
              <w:t>Resource utilization per direction</w:t>
            </w:r>
            <w:r>
              <w:rPr>
                <w:webHidden/>
              </w:rPr>
              <w:tab/>
            </w:r>
            <w:r>
              <w:rPr>
                <w:webHidden/>
              </w:rPr>
              <w:fldChar w:fldCharType="begin"/>
            </w:r>
            <w:r>
              <w:rPr>
                <w:webHidden/>
              </w:rPr>
              <w:instrText xml:space="preserve"> PAGEREF _Toc131772299 \h </w:instrText>
            </w:r>
            <w:r>
              <w:rPr>
                <w:webHidden/>
              </w:rPr>
            </w:r>
            <w:r>
              <w:rPr>
                <w:webHidden/>
              </w:rPr>
              <w:fldChar w:fldCharType="separate"/>
            </w:r>
            <w:r>
              <w:rPr>
                <w:webHidden/>
              </w:rPr>
              <w:t>51</w:t>
            </w:r>
            <w:r>
              <w:rPr>
                <w:webHidden/>
              </w:rPr>
              <w:fldChar w:fldCharType="end"/>
            </w:r>
          </w:hyperlink>
        </w:p>
        <w:p w14:paraId="09CD14F8" w14:textId="171D4BD2" w:rsidR="00907CA9" w:rsidRDefault="00907CA9">
          <w:pPr>
            <w:pStyle w:val="TOC5"/>
            <w:rPr>
              <w:rFonts w:asciiTheme="minorHAnsi" w:eastAsiaTheme="minorEastAsia" w:hAnsiTheme="minorHAnsi" w:cstheme="minorBidi"/>
              <w:sz w:val="22"/>
              <w:szCs w:val="22"/>
              <w:lang w:val="en-SE"/>
            </w:rPr>
          </w:pPr>
          <w:hyperlink w:anchor="_Toc131772300" w:history="1">
            <w:r w:rsidRPr="000C3A86">
              <w:rPr>
                <w:rStyle w:val="Hyperlink"/>
              </w:rPr>
              <w:t>5.2.1.3.2</w:t>
            </w:r>
            <w:r>
              <w:rPr>
                <w:rFonts w:asciiTheme="minorHAnsi" w:eastAsiaTheme="minorEastAsia" w:hAnsiTheme="minorHAnsi" w:cstheme="minorBidi"/>
                <w:sz w:val="22"/>
                <w:szCs w:val="22"/>
                <w:lang w:val="en-SE"/>
              </w:rPr>
              <w:tab/>
            </w:r>
            <w:r w:rsidRPr="000C3A86">
              <w:rPr>
                <w:rStyle w:val="Hyperlink"/>
              </w:rPr>
              <w:t>Coverage</w:t>
            </w:r>
            <w:r>
              <w:rPr>
                <w:webHidden/>
              </w:rPr>
              <w:tab/>
            </w:r>
            <w:r>
              <w:rPr>
                <w:webHidden/>
              </w:rPr>
              <w:fldChar w:fldCharType="begin"/>
            </w:r>
            <w:r>
              <w:rPr>
                <w:webHidden/>
              </w:rPr>
              <w:instrText xml:space="preserve"> PAGEREF _Toc131772300 \h </w:instrText>
            </w:r>
            <w:r>
              <w:rPr>
                <w:webHidden/>
              </w:rPr>
            </w:r>
            <w:r>
              <w:rPr>
                <w:webHidden/>
              </w:rPr>
              <w:fldChar w:fldCharType="separate"/>
            </w:r>
            <w:r>
              <w:rPr>
                <w:webHidden/>
              </w:rPr>
              <w:t>51</w:t>
            </w:r>
            <w:r>
              <w:rPr>
                <w:webHidden/>
              </w:rPr>
              <w:fldChar w:fldCharType="end"/>
            </w:r>
          </w:hyperlink>
        </w:p>
        <w:p w14:paraId="1BAA1C7A" w14:textId="676C395B" w:rsidR="00907CA9" w:rsidRDefault="00907CA9">
          <w:pPr>
            <w:pStyle w:val="TOC5"/>
            <w:rPr>
              <w:rFonts w:asciiTheme="minorHAnsi" w:eastAsiaTheme="minorEastAsia" w:hAnsiTheme="minorHAnsi" w:cstheme="minorBidi"/>
              <w:sz w:val="22"/>
              <w:szCs w:val="22"/>
              <w:lang w:val="en-SE"/>
            </w:rPr>
          </w:pPr>
          <w:hyperlink w:anchor="_Toc131772301" w:history="1">
            <w:r w:rsidRPr="000C3A86">
              <w:rPr>
                <w:rStyle w:val="Hyperlink"/>
              </w:rPr>
              <w:t>5.2.1.3.3</w:t>
            </w:r>
            <w:r>
              <w:rPr>
                <w:rFonts w:asciiTheme="minorHAnsi" w:eastAsiaTheme="minorEastAsia" w:hAnsiTheme="minorHAnsi" w:cstheme="minorBidi"/>
                <w:sz w:val="22"/>
                <w:szCs w:val="22"/>
                <w:lang w:val="en-SE"/>
              </w:rPr>
              <w:tab/>
            </w:r>
            <w:r w:rsidRPr="000C3A86">
              <w:rPr>
                <w:rStyle w:val="Hyperlink"/>
              </w:rPr>
              <w:t>User Throughput</w:t>
            </w:r>
            <w:r>
              <w:rPr>
                <w:webHidden/>
              </w:rPr>
              <w:tab/>
            </w:r>
            <w:r>
              <w:rPr>
                <w:webHidden/>
              </w:rPr>
              <w:fldChar w:fldCharType="begin"/>
            </w:r>
            <w:r>
              <w:rPr>
                <w:webHidden/>
              </w:rPr>
              <w:instrText xml:space="preserve"> PAGEREF _Toc131772301 \h </w:instrText>
            </w:r>
            <w:r>
              <w:rPr>
                <w:webHidden/>
              </w:rPr>
            </w:r>
            <w:r>
              <w:rPr>
                <w:webHidden/>
              </w:rPr>
              <w:fldChar w:fldCharType="separate"/>
            </w:r>
            <w:r>
              <w:rPr>
                <w:webHidden/>
              </w:rPr>
              <w:t>52</w:t>
            </w:r>
            <w:r>
              <w:rPr>
                <w:webHidden/>
              </w:rPr>
              <w:fldChar w:fldCharType="end"/>
            </w:r>
          </w:hyperlink>
        </w:p>
        <w:p w14:paraId="68133881" w14:textId="5EAEE770" w:rsidR="00907CA9" w:rsidRDefault="00907CA9">
          <w:pPr>
            <w:pStyle w:val="TOC5"/>
            <w:rPr>
              <w:rFonts w:asciiTheme="minorHAnsi" w:eastAsiaTheme="minorEastAsia" w:hAnsiTheme="minorHAnsi" w:cstheme="minorBidi"/>
              <w:sz w:val="22"/>
              <w:szCs w:val="22"/>
              <w:lang w:val="en-SE"/>
            </w:rPr>
          </w:pPr>
          <w:hyperlink w:anchor="_Toc131772302" w:history="1">
            <w:r w:rsidRPr="000C3A86">
              <w:rPr>
                <w:rStyle w:val="Hyperlink"/>
              </w:rPr>
              <w:t>5.2.1.3.4</w:t>
            </w:r>
            <w:r>
              <w:rPr>
                <w:rFonts w:asciiTheme="minorHAnsi" w:eastAsiaTheme="minorEastAsia" w:hAnsiTheme="minorHAnsi" w:cstheme="minorBidi"/>
                <w:sz w:val="22"/>
                <w:szCs w:val="22"/>
                <w:lang w:val="en-SE"/>
              </w:rPr>
              <w:tab/>
            </w:r>
            <w:r w:rsidRPr="000C3A86">
              <w:rPr>
                <w:rStyle w:val="Hyperlink"/>
              </w:rPr>
              <w:t>Latency</w:t>
            </w:r>
            <w:r>
              <w:rPr>
                <w:webHidden/>
              </w:rPr>
              <w:tab/>
            </w:r>
            <w:r>
              <w:rPr>
                <w:webHidden/>
              </w:rPr>
              <w:fldChar w:fldCharType="begin"/>
            </w:r>
            <w:r>
              <w:rPr>
                <w:webHidden/>
              </w:rPr>
              <w:instrText xml:space="preserve"> PAGEREF _Toc131772302 \h </w:instrText>
            </w:r>
            <w:r>
              <w:rPr>
                <w:webHidden/>
              </w:rPr>
            </w:r>
            <w:r>
              <w:rPr>
                <w:webHidden/>
              </w:rPr>
              <w:fldChar w:fldCharType="separate"/>
            </w:r>
            <w:r>
              <w:rPr>
                <w:webHidden/>
              </w:rPr>
              <w:t>52</w:t>
            </w:r>
            <w:r>
              <w:rPr>
                <w:webHidden/>
              </w:rPr>
              <w:fldChar w:fldCharType="end"/>
            </w:r>
          </w:hyperlink>
        </w:p>
        <w:p w14:paraId="446B91F1" w14:textId="2D7434C6" w:rsidR="00907CA9" w:rsidRDefault="00907CA9">
          <w:pPr>
            <w:pStyle w:val="TOC3"/>
            <w:rPr>
              <w:rFonts w:asciiTheme="minorHAnsi" w:eastAsiaTheme="minorEastAsia" w:hAnsiTheme="minorHAnsi" w:cstheme="minorBidi"/>
              <w:sz w:val="22"/>
              <w:szCs w:val="22"/>
              <w:lang w:val="en-SE"/>
            </w:rPr>
          </w:pPr>
          <w:hyperlink w:anchor="_Toc131772303" w:history="1">
            <w:r w:rsidRPr="000C3A86">
              <w:rPr>
                <w:rStyle w:val="Hyperlink"/>
              </w:rPr>
              <w:t>5.2.2</w:t>
            </w:r>
            <w:r>
              <w:rPr>
                <w:rFonts w:asciiTheme="minorHAnsi" w:eastAsiaTheme="minorEastAsia" w:hAnsiTheme="minorHAnsi" w:cstheme="minorBidi"/>
                <w:sz w:val="22"/>
                <w:szCs w:val="22"/>
                <w:lang w:val="en-SE"/>
              </w:rPr>
              <w:tab/>
            </w:r>
            <w:r w:rsidRPr="000C3A86">
              <w:rPr>
                <w:rStyle w:val="Hyperlink"/>
              </w:rPr>
              <w:t>Case 4: Two Operator Urban Macro</w:t>
            </w:r>
            <w:r>
              <w:rPr>
                <w:webHidden/>
              </w:rPr>
              <w:tab/>
            </w:r>
            <w:r>
              <w:rPr>
                <w:webHidden/>
              </w:rPr>
              <w:fldChar w:fldCharType="begin"/>
            </w:r>
            <w:r>
              <w:rPr>
                <w:webHidden/>
              </w:rPr>
              <w:instrText xml:space="preserve"> PAGEREF _Toc131772303 \h </w:instrText>
            </w:r>
            <w:r>
              <w:rPr>
                <w:webHidden/>
              </w:rPr>
            </w:r>
            <w:r>
              <w:rPr>
                <w:webHidden/>
              </w:rPr>
              <w:fldChar w:fldCharType="separate"/>
            </w:r>
            <w:r>
              <w:rPr>
                <w:webHidden/>
              </w:rPr>
              <w:t>53</w:t>
            </w:r>
            <w:r>
              <w:rPr>
                <w:webHidden/>
              </w:rPr>
              <w:fldChar w:fldCharType="end"/>
            </w:r>
          </w:hyperlink>
        </w:p>
        <w:p w14:paraId="6DCAA5A9" w14:textId="66A560F0" w:rsidR="00907CA9" w:rsidRDefault="00907CA9">
          <w:pPr>
            <w:pStyle w:val="TOC4"/>
            <w:rPr>
              <w:rFonts w:asciiTheme="minorHAnsi" w:eastAsiaTheme="minorEastAsia" w:hAnsiTheme="minorHAnsi" w:cstheme="minorBidi"/>
              <w:sz w:val="22"/>
              <w:szCs w:val="22"/>
              <w:lang w:val="en-SE"/>
            </w:rPr>
          </w:pPr>
          <w:hyperlink w:anchor="_Toc131772304" w:history="1">
            <w:r w:rsidRPr="000C3A86">
              <w:rPr>
                <w:rStyle w:val="Hyperlink"/>
              </w:rPr>
              <w:t>5.2.2.1</w:t>
            </w:r>
            <w:r>
              <w:rPr>
                <w:rFonts w:asciiTheme="minorHAnsi" w:eastAsiaTheme="minorEastAsia" w:hAnsiTheme="minorHAnsi" w:cstheme="minorBidi"/>
                <w:sz w:val="22"/>
                <w:szCs w:val="22"/>
                <w:lang w:val="en-SE"/>
              </w:rPr>
              <w:tab/>
            </w:r>
            <w:r w:rsidRPr="000C3A86">
              <w:rPr>
                <w:rStyle w:val="Hyperlink"/>
              </w:rPr>
              <w:t>Alt.2 (Network 1: Static TDD{DDDSU}, Network 2: SBFD{XXXXU})</w:t>
            </w:r>
            <w:r>
              <w:rPr>
                <w:webHidden/>
              </w:rPr>
              <w:tab/>
            </w:r>
            <w:r>
              <w:rPr>
                <w:webHidden/>
              </w:rPr>
              <w:fldChar w:fldCharType="begin"/>
            </w:r>
            <w:r>
              <w:rPr>
                <w:webHidden/>
              </w:rPr>
              <w:instrText xml:space="preserve"> PAGEREF _Toc131772304 \h </w:instrText>
            </w:r>
            <w:r>
              <w:rPr>
                <w:webHidden/>
              </w:rPr>
            </w:r>
            <w:r>
              <w:rPr>
                <w:webHidden/>
              </w:rPr>
              <w:fldChar w:fldCharType="separate"/>
            </w:r>
            <w:r>
              <w:rPr>
                <w:webHidden/>
              </w:rPr>
              <w:t>53</w:t>
            </w:r>
            <w:r>
              <w:rPr>
                <w:webHidden/>
              </w:rPr>
              <w:fldChar w:fldCharType="end"/>
            </w:r>
          </w:hyperlink>
        </w:p>
        <w:p w14:paraId="12423FCE" w14:textId="795F7F76" w:rsidR="00907CA9" w:rsidRDefault="00907CA9">
          <w:pPr>
            <w:pStyle w:val="TOC5"/>
            <w:rPr>
              <w:rFonts w:asciiTheme="minorHAnsi" w:eastAsiaTheme="minorEastAsia" w:hAnsiTheme="minorHAnsi" w:cstheme="minorBidi"/>
              <w:sz w:val="22"/>
              <w:szCs w:val="22"/>
              <w:lang w:val="en-SE"/>
            </w:rPr>
          </w:pPr>
          <w:hyperlink w:anchor="_Toc131772305" w:history="1">
            <w:r w:rsidRPr="000C3A86">
              <w:rPr>
                <w:rStyle w:val="Hyperlink"/>
              </w:rPr>
              <w:t>5.2.2.1.1</w:t>
            </w:r>
            <w:r>
              <w:rPr>
                <w:rFonts w:asciiTheme="minorHAnsi" w:eastAsiaTheme="minorEastAsia" w:hAnsiTheme="minorHAnsi" w:cstheme="minorBidi"/>
                <w:sz w:val="22"/>
                <w:szCs w:val="22"/>
                <w:lang w:val="en-SE"/>
              </w:rPr>
              <w:tab/>
            </w:r>
            <w:r w:rsidRPr="000C3A86">
              <w:rPr>
                <w:rStyle w:val="Hyperlink"/>
              </w:rPr>
              <w:t>Resource utilization per direction</w:t>
            </w:r>
            <w:r>
              <w:rPr>
                <w:webHidden/>
              </w:rPr>
              <w:tab/>
            </w:r>
            <w:r>
              <w:rPr>
                <w:webHidden/>
              </w:rPr>
              <w:fldChar w:fldCharType="begin"/>
            </w:r>
            <w:r>
              <w:rPr>
                <w:webHidden/>
              </w:rPr>
              <w:instrText xml:space="preserve"> PAGEREF _Toc131772305 \h </w:instrText>
            </w:r>
            <w:r>
              <w:rPr>
                <w:webHidden/>
              </w:rPr>
            </w:r>
            <w:r>
              <w:rPr>
                <w:webHidden/>
              </w:rPr>
              <w:fldChar w:fldCharType="separate"/>
            </w:r>
            <w:r>
              <w:rPr>
                <w:webHidden/>
              </w:rPr>
              <w:t>53</w:t>
            </w:r>
            <w:r>
              <w:rPr>
                <w:webHidden/>
              </w:rPr>
              <w:fldChar w:fldCharType="end"/>
            </w:r>
          </w:hyperlink>
        </w:p>
        <w:p w14:paraId="12967B9C" w14:textId="4F735571" w:rsidR="00907CA9" w:rsidRDefault="00907CA9">
          <w:pPr>
            <w:pStyle w:val="TOC5"/>
            <w:rPr>
              <w:rFonts w:asciiTheme="minorHAnsi" w:eastAsiaTheme="minorEastAsia" w:hAnsiTheme="minorHAnsi" w:cstheme="minorBidi"/>
              <w:sz w:val="22"/>
              <w:szCs w:val="22"/>
              <w:lang w:val="en-SE"/>
            </w:rPr>
          </w:pPr>
          <w:hyperlink w:anchor="_Toc131772306" w:history="1">
            <w:r w:rsidRPr="000C3A86">
              <w:rPr>
                <w:rStyle w:val="Hyperlink"/>
              </w:rPr>
              <w:t>5.2.2.1.2</w:t>
            </w:r>
            <w:r>
              <w:rPr>
                <w:rFonts w:asciiTheme="minorHAnsi" w:eastAsiaTheme="minorEastAsia" w:hAnsiTheme="minorHAnsi" w:cstheme="minorBidi"/>
                <w:sz w:val="22"/>
                <w:szCs w:val="22"/>
                <w:lang w:val="en-SE"/>
              </w:rPr>
              <w:tab/>
            </w:r>
            <w:r w:rsidRPr="000C3A86">
              <w:rPr>
                <w:rStyle w:val="Hyperlink"/>
              </w:rPr>
              <w:t>Coverage</w:t>
            </w:r>
            <w:r>
              <w:rPr>
                <w:webHidden/>
              </w:rPr>
              <w:tab/>
            </w:r>
            <w:r>
              <w:rPr>
                <w:webHidden/>
              </w:rPr>
              <w:fldChar w:fldCharType="begin"/>
            </w:r>
            <w:r>
              <w:rPr>
                <w:webHidden/>
              </w:rPr>
              <w:instrText xml:space="preserve"> PAGEREF _Toc131772306 \h </w:instrText>
            </w:r>
            <w:r>
              <w:rPr>
                <w:webHidden/>
              </w:rPr>
            </w:r>
            <w:r>
              <w:rPr>
                <w:webHidden/>
              </w:rPr>
              <w:fldChar w:fldCharType="separate"/>
            </w:r>
            <w:r>
              <w:rPr>
                <w:webHidden/>
              </w:rPr>
              <w:t>55</w:t>
            </w:r>
            <w:r>
              <w:rPr>
                <w:webHidden/>
              </w:rPr>
              <w:fldChar w:fldCharType="end"/>
            </w:r>
          </w:hyperlink>
        </w:p>
        <w:p w14:paraId="3210C4DF" w14:textId="3A7EBED3" w:rsidR="00907CA9" w:rsidRDefault="00907CA9">
          <w:pPr>
            <w:pStyle w:val="TOC5"/>
            <w:rPr>
              <w:rFonts w:asciiTheme="minorHAnsi" w:eastAsiaTheme="minorEastAsia" w:hAnsiTheme="minorHAnsi" w:cstheme="minorBidi"/>
              <w:sz w:val="22"/>
              <w:szCs w:val="22"/>
              <w:lang w:val="en-SE"/>
            </w:rPr>
          </w:pPr>
          <w:hyperlink w:anchor="_Toc131772307" w:history="1">
            <w:r w:rsidRPr="000C3A86">
              <w:rPr>
                <w:rStyle w:val="Hyperlink"/>
              </w:rPr>
              <w:t>5.2.2.1.3</w:t>
            </w:r>
            <w:r>
              <w:rPr>
                <w:rFonts w:asciiTheme="minorHAnsi" w:eastAsiaTheme="minorEastAsia" w:hAnsiTheme="minorHAnsi" w:cstheme="minorBidi"/>
                <w:sz w:val="22"/>
                <w:szCs w:val="22"/>
                <w:lang w:val="en-SE"/>
              </w:rPr>
              <w:tab/>
            </w:r>
            <w:r w:rsidRPr="000C3A86">
              <w:rPr>
                <w:rStyle w:val="Hyperlink"/>
              </w:rPr>
              <w:t>User Throughput</w:t>
            </w:r>
            <w:r>
              <w:rPr>
                <w:webHidden/>
              </w:rPr>
              <w:tab/>
            </w:r>
            <w:r>
              <w:rPr>
                <w:webHidden/>
              </w:rPr>
              <w:fldChar w:fldCharType="begin"/>
            </w:r>
            <w:r>
              <w:rPr>
                <w:webHidden/>
              </w:rPr>
              <w:instrText xml:space="preserve"> PAGEREF _Toc131772307 \h </w:instrText>
            </w:r>
            <w:r>
              <w:rPr>
                <w:webHidden/>
              </w:rPr>
            </w:r>
            <w:r>
              <w:rPr>
                <w:webHidden/>
              </w:rPr>
              <w:fldChar w:fldCharType="separate"/>
            </w:r>
            <w:r>
              <w:rPr>
                <w:webHidden/>
              </w:rPr>
              <w:t>56</w:t>
            </w:r>
            <w:r>
              <w:rPr>
                <w:webHidden/>
              </w:rPr>
              <w:fldChar w:fldCharType="end"/>
            </w:r>
          </w:hyperlink>
        </w:p>
        <w:p w14:paraId="485D7780" w14:textId="0016F0E3" w:rsidR="00907CA9" w:rsidRDefault="00907CA9">
          <w:pPr>
            <w:pStyle w:val="TOC5"/>
            <w:rPr>
              <w:rFonts w:asciiTheme="minorHAnsi" w:eastAsiaTheme="minorEastAsia" w:hAnsiTheme="minorHAnsi" w:cstheme="minorBidi"/>
              <w:sz w:val="22"/>
              <w:szCs w:val="22"/>
              <w:lang w:val="en-SE"/>
            </w:rPr>
          </w:pPr>
          <w:hyperlink w:anchor="_Toc131772308" w:history="1">
            <w:r w:rsidRPr="000C3A86">
              <w:rPr>
                <w:rStyle w:val="Hyperlink"/>
              </w:rPr>
              <w:t>5.2.2.1.4</w:t>
            </w:r>
            <w:r>
              <w:rPr>
                <w:rFonts w:asciiTheme="minorHAnsi" w:eastAsiaTheme="minorEastAsia" w:hAnsiTheme="minorHAnsi" w:cstheme="minorBidi"/>
                <w:sz w:val="22"/>
                <w:szCs w:val="22"/>
                <w:lang w:val="en-SE"/>
              </w:rPr>
              <w:tab/>
            </w:r>
            <w:r w:rsidRPr="000C3A86">
              <w:rPr>
                <w:rStyle w:val="Hyperlink"/>
              </w:rPr>
              <w:t>Latency</w:t>
            </w:r>
            <w:r>
              <w:rPr>
                <w:webHidden/>
              </w:rPr>
              <w:tab/>
            </w:r>
            <w:r>
              <w:rPr>
                <w:webHidden/>
              </w:rPr>
              <w:fldChar w:fldCharType="begin"/>
            </w:r>
            <w:r>
              <w:rPr>
                <w:webHidden/>
              </w:rPr>
              <w:instrText xml:space="preserve"> PAGEREF _Toc131772308 \h </w:instrText>
            </w:r>
            <w:r>
              <w:rPr>
                <w:webHidden/>
              </w:rPr>
            </w:r>
            <w:r>
              <w:rPr>
                <w:webHidden/>
              </w:rPr>
              <w:fldChar w:fldCharType="separate"/>
            </w:r>
            <w:r>
              <w:rPr>
                <w:webHidden/>
              </w:rPr>
              <w:t>57</w:t>
            </w:r>
            <w:r>
              <w:rPr>
                <w:webHidden/>
              </w:rPr>
              <w:fldChar w:fldCharType="end"/>
            </w:r>
          </w:hyperlink>
        </w:p>
        <w:p w14:paraId="44BE5732" w14:textId="71DF9F77" w:rsidR="00907CA9" w:rsidRDefault="00907CA9">
          <w:pPr>
            <w:pStyle w:val="TOC4"/>
            <w:rPr>
              <w:rFonts w:asciiTheme="minorHAnsi" w:eastAsiaTheme="minorEastAsia" w:hAnsiTheme="minorHAnsi" w:cstheme="minorBidi"/>
              <w:sz w:val="22"/>
              <w:szCs w:val="22"/>
              <w:lang w:val="en-SE"/>
            </w:rPr>
          </w:pPr>
          <w:hyperlink w:anchor="_Toc131772309" w:history="1">
            <w:r w:rsidRPr="000C3A86">
              <w:rPr>
                <w:rStyle w:val="Hyperlink"/>
              </w:rPr>
              <w:t>5.2.2.2</w:t>
            </w:r>
            <w:r>
              <w:rPr>
                <w:rFonts w:asciiTheme="minorHAnsi" w:eastAsiaTheme="minorEastAsia" w:hAnsiTheme="minorHAnsi" w:cstheme="minorBidi"/>
                <w:sz w:val="22"/>
                <w:szCs w:val="22"/>
                <w:lang w:val="en-SE"/>
              </w:rPr>
              <w:tab/>
            </w:r>
            <w:r w:rsidRPr="000C3A86">
              <w:rPr>
                <w:rStyle w:val="Hyperlink"/>
              </w:rPr>
              <w:t>Alt.4 (Network 1: Static TDD{DDDSU}, Network 2: SBFD{XXXXX})</w:t>
            </w:r>
            <w:r>
              <w:rPr>
                <w:webHidden/>
              </w:rPr>
              <w:tab/>
            </w:r>
            <w:r>
              <w:rPr>
                <w:webHidden/>
              </w:rPr>
              <w:fldChar w:fldCharType="begin"/>
            </w:r>
            <w:r>
              <w:rPr>
                <w:webHidden/>
              </w:rPr>
              <w:instrText xml:space="preserve"> PAGEREF _Toc131772309 \h </w:instrText>
            </w:r>
            <w:r>
              <w:rPr>
                <w:webHidden/>
              </w:rPr>
            </w:r>
            <w:r>
              <w:rPr>
                <w:webHidden/>
              </w:rPr>
              <w:fldChar w:fldCharType="separate"/>
            </w:r>
            <w:r>
              <w:rPr>
                <w:webHidden/>
              </w:rPr>
              <w:t>58</w:t>
            </w:r>
            <w:r>
              <w:rPr>
                <w:webHidden/>
              </w:rPr>
              <w:fldChar w:fldCharType="end"/>
            </w:r>
          </w:hyperlink>
        </w:p>
        <w:p w14:paraId="5523F001" w14:textId="0ABF4C1B" w:rsidR="00907CA9" w:rsidRDefault="00907CA9">
          <w:pPr>
            <w:pStyle w:val="TOC5"/>
            <w:rPr>
              <w:rFonts w:asciiTheme="minorHAnsi" w:eastAsiaTheme="minorEastAsia" w:hAnsiTheme="minorHAnsi" w:cstheme="minorBidi"/>
              <w:sz w:val="22"/>
              <w:szCs w:val="22"/>
              <w:lang w:val="en-SE"/>
            </w:rPr>
          </w:pPr>
          <w:hyperlink w:anchor="_Toc131772310" w:history="1">
            <w:r w:rsidRPr="000C3A86">
              <w:rPr>
                <w:rStyle w:val="Hyperlink"/>
              </w:rPr>
              <w:t>5.2.2.2.1</w:t>
            </w:r>
            <w:r>
              <w:rPr>
                <w:rFonts w:asciiTheme="minorHAnsi" w:eastAsiaTheme="minorEastAsia" w:hAnsiTheme="minorHAnsi" w:cstheme="minorBidi"/>
                <w:sz w:val="22"/>
                <w:szCs w:val="22"/>
                <w:lang w:val="en-SE"/>
              </w:rPr>
              <w:tab/>
            </w:r>
            <w:r w:rsidRPr="000C3A86">
              <w:rPr>
                <w:rStyle w:val="Hyperlink"/>
              </w:rPr>
              <w:t>Resource utilization per direction</w:t>
            </w:r>
            <w:r>
              <w:rPr>
                <w:webHidden/>
              </w:rPr>
              <w:tab/>
            </w:r>
            <w:r>
              <w:rPr>
                <w:webHidden/>
              </w:rPr>
              <w:fldChar w:fldCharType="begin"/>
            </w:r>
            <w:r>
              <w:rPr>
                <w:webHidden/>
              </w:rPr>
              <w:instrText xml:space="preserve"> PAGEREF _Toc131772310 \h </w:instrText>
            </w:r>
            <w:r>
              <w:rPr>
                <w:webHidden/>
              </w:rPr>
            </w:r>
            <w:r>
              <w:rPr>
                <w:webHidden/>
              </w:rPr>
              <w:fldChar w:fldCharType="separate"/>
            </w:r>
            <w:r>
              <w:rPr>
                <w:webHidden/>
              </w:rPr>
              <w:t>58</w:t>
            </w:r>
            <w:r>
              <w:rPr>
                <w:webHidden/>
              </w:rPr>
              <w:fldChar w:fldCharType="end"/>
            </w:r>
          </w:hyperlink>
        </w:p>
        <w:p w14:paraId="5EBB4435" w14:textId="72DA004B" w:rsidR="00907CA9" w:rsidRDefault="00907CA9">
          <w:pPr>
            <w:pStyle w:val="TOC5"/>
            <w:rPr>
              <w:rFonts w:asciiTheme="minorHAnsi" w:eastAsiaTheme="minorEastAsia" w:hAnsiTheme="minorHAnsi" w:cstheme="minorBidi"/>
              <w:sz w:val="22"/>
              <w:szCs w:val="22"/>
              <w:lang w:val="en-SE"/>
            </w:rPr>
          </w:pPr>
          <w:hyperlink w:anchor="_Toc131772311" w:history="1">
            <w:r w:rsidRPr="000C3A86">
              <w:rPr>
                <w:rStyle w:val="Hyperlink"/>
              </w:rPr>
              <w:t>5.2.2.2.2</w:t>
            </w:r>
            <w:r>
              <w:rPr>
                <w:rFonts w:asciiTheme="minorHAnsi" w:eastAsiaTheme="minorEastAsia" w:hAnsiTheme="minorHAnsi" w:cstheme="minorBidi"/>
                <w:sz w:val="22"/>
                <w:szCs w:val="22"/>
                <w:lang w:val="en-SE"/>
              </w:rPr>
              <w:tab/>
            </w:r>
            <w:r w:rsidRPr="000C3A86">
              <w:rPr>
                <w:rStyle w:val="Hyperlink"/>
              </w:rPr>
              <w:t>Coverage</w:t>
            </w:r>
            <w:r>
              <w:rPr>
                <w:webHidden/>
              </w:rPr>
              <w:tab/>
            </w:r>
            <w:r>
              <w:rPr>
                <w:webHidden/>
              </w:rPr>
              <w:fldChar w:fldCharType="begin"/>
            </w:r>
            <w:r>
              <w:rPr>
                <w:webHidden/>
              </w:rPr>
              <w:instrText xml:space="preserve"> PAGEREF _Toc131772311 \h </w:instrText>
            </w:r>
            <w:r>
              <w:rPr>
                <w:webHidden/>
              </w:rPr>
            </w:r>
            <w:r>
              <w:rPr>
                <w:webHidden/>
              </w:rPr>
              <w:fldChar w:fldCharType="separate"/>
            </w:r>
            <w:r>
              <w:rPr>
                <w:webHidden/>
              </w:rPr>
              <w:t>59</w:t>
            </w:r>
            <w:r>
              <w:rPr>
                <w:webHidden/>
              </w:rPr>
              <w:fldChar w:fldCharType="end"/>
            </w:r>
          </w:hyperlink>
        </w:p>
        <w:p w14:paraId="51348A08" w14:textId="645CE9A6" w:rsidR="00907CA9" w:rsidRDefault="00907CA9">
          <w:pPr>
            <w:pStyle w:val="TOC5"/>
            <w:rPr>
              <w:rFonts w:asciiTheme="minorHAnsi" w:eastAsiaTheme="minorEastAsia" w:hAnsiTheme="minorHAnsi" w:cstheme="minorBidi"/>
              <w:sz w:val="22"/>
              <w:szCs w:val="22"/>
              <w:lang w:val="en-SE"/>
            </w:rPr>
          </w:pPr>
          <w:hyperlink w:anchor="_Toc131772312" w:history="1">
            <w:r w:rsidRPr="000C3A86">
              <w:rPr>
                <w:rStyle w:val="Hyperlink"/>
              </w:rPr>
              <w:t>5.2.2.2.3</w:t>
            </w:r>
            <w:r>
              <w:rPr>
                <w:rFonts w:asciiTheme="minorHAnsi" w:eastAsiaTheme="minorEastAsia" w:hAnsiTheme="minorHAnsi" w:cstheme="minorBidi"/>
                <w:sz w:val="22"/>
                <w:szCs w:val="22"/>
                <w:lang w:val="en-SE"/>
              </w:rPr>
              <w:tab/>
            </w:r>
            <w:r w:rsidRPr="000C3A86">
              <w:rPr>
                <w:rStyle w:val="Hyperlink"/>
              </w:rPr>
              <w:t>User Throughput</w:t>
            </w:r>
            <w:r>
              <w:rPr>
                <w:webHidden/>
              </w:rPr>
              <w:tab/>
            </w:r>
            <w:r>
              <w:rPr>
                <w:webHidden/>
              </w:rPr>
              <w:fldChar w:fldCharType="begin"/>
            </w:r>
            <w:r>
              <w:rPr>
                <w:webHidden/>
              </w:rPr>
              <w:instrText xml:space="preserve"> PAGEREF _Toc131772312 \h </w:instrText>
            </w:r>
            <w:r>
              <w:rPr>
                <w:webHidden/>
              </w:rPr>
            </w:r>
            <w:r>
              <w:rPr>
                <w:webHidden/>
              </w:rPr>
              <w:fldChar w:fldCharType="separate"/>
            </w:r>
            <w:r>
              <w:rPr>
                <w:webHidden/>
              </w:rPr>
              <w:t>60</w:t>
            </w:r>
            <w:r>
              <w:rPr>
                <w:webHidden/>
              </w:rPr>
              <w:fldChar w:fldCharType="end"/>
            </w:r>
          </w:hyperlink>
        </w:p>
        <w:p w14:paraId="67A03A82" w14:textId="18C57F2B" w:rsidR="00907CA9" w:rsidRDefault="00907CA9">
          <w:pPr>
            <w:pStyle w:val="TOC5"/>
            <w:rPr>
              <w:rFonts w:asciiTheme="minorHAnsi" w:eastAsiaTheme="minorEastAsia" w:hAnsiTheme="minorHAnsi" w:cstheme="minorBidi"/>
              <w:sz w:val="22"/>
              <w:szCs w:val="22"/>
              <w:lang w:val="en-SE"/>
            </w:rPr>
          </w:pPr>
          <w:hyperlink w:anchor="_Toc131772313" w:history="1">
            <w:r w:rsidRPr="000C3A86">
              <w:rPr>
                <w:rStyle w:val="Hyperlink"/>
              </w:rPr>
              <w:t>5.2.2.2.4</w:t>
            </w:r>
            <w:r>
              <w:rPr>
                <w:rFonts w:asciiTheme="minorHAnsi" w:eastAsiaTheme="minorEastAsia" w:hAnsiTheme="minorHAnsi" w:cstheme="minorBidi"/>
                <w:sz w:val="22"/>
                <w:szCs w:val="22"/>
                <w:lang w:val="en-SE"/>
              </w:rPr>
              <w:tab/>
            </w:r>
            <w:r w:rsidRPr="000C3A86">
              <w:rPr>
                <w:rStyle w:val="Hyperlink"/>
              </w:rPr>
              <w:t>Latency</w:t>
            </w:r>
            <w:r>
              <w:rPr>
                <w:webHidden/>
              </w:rPr>
              <w:tab/>
            </w:r>
            <w:r>
              <w:rPr>
                <w:webHidden/>
              </w:rPr>
              <w:fldChar w:fldCharType="begin"/>
            </w:r>
            <w:r>
              <w:rPr>
                <w:webHidden/>
              </w:rPr>
              <w:instrText xml:space="preserve"> PAGEREF _Toc131772313 \h </w:instrText>
            </w:r>
            <w:r>
              <w:rPr>
                <w:webHidden/>
              </w:rPr>
            </w:r>
            <w:r>
              <w:rPr>
                <w:webHidden/>
              </w:rPr>
              <w:fldChar w:fldCharType="separate"/>
            </w:r>
            <w:r>
              <w:rPr>
                <w:webHidden/>
              </w:rPr>
              <w:t>61</w:t>
            </w:r>
            <w:r>
              <w:rPr>
                <w:webHidden/>
              </w:rPr>
              <w:fldChar w:fldCharType="end"/>
            </w:r>
          </w:hyperlink>
        </w:p>
        <w:p w14:paraId="08F172C2" w14:textId="2F78646C" w:rsidR="00907CA9" w:rsidRDefault="00907CA9">
          <w:pPr>
            <w:pStyle w:val="TOC4"/>
            <w:rPr>
              <w:rFonts w:asciiTheme="minorHAnsi" w:eastAsiaTheme="minorEastAsia" w:hAnsiTheme="minorHAnsi" w:cstheme="minorBidi"/>
              <w:sz w:val="22"/>
              <w:szCs w:val="22"/>
              <w:lang w:val="en-SE"/>
            </w:rPr>
          </w:pPr>
          <w:hyperlink w:anchor="_Toc131772314" w:history="1">
            <w:r w:rsidRPr="000C3A86">
              <w:rPr>
                <w:rStyle w:val="Hyperlink"/>
              </w:rPr>
              <w:t>5.2.2.3</w:t>
            </w:r>
            <w:r>
              <w:rPr>
                <w:rFonts w:asciiTheme="minorHAnsi" w:eastAsiaTheme="minorEastAsia" w:hAnsiTheme="minorHAnsi" w:cstheme="minorBidi"/>
                <w:sz w:val="22"/>
                <w:szCs w:val="22"/>
                <w:lang w:val="en-SE"/>
              </w:rPr>
              <w:tab/>
            </w:r>
            <w:r w:rsidRPr="000C3A86">
              <w:rPr>
                <w:rStyle w:val="Hyperlink"/>
              </w:rPr>
              <w:t>Alt.3 (Network 1: Static TDD{DDDSU}, Network 2: SBFD{XXXXU} / Static TDD{DDSUU})</w:t>
            </w:r>
            <w:r>
              <w:rPr>
                <w:webHidden/>
              </w:rPr>
              <w:tab/>
            </w:r>
            <w:r>
              <w:rPr>
                <w:webHidden/>
              </w:rPr>
              <w:fldChar w:fldCharType="begin"/>
            </w:r>
            <w:r>
              <w:rPr>
                <w:webHidden/>
              </w:rPr>
              <w:instrText xml:space="preserve"> PAGEREF _Toc131772314 \h </w:instrText>
            </w:r>
            <w:r>
              <w:rPr>
                <w:webHidden/>
              </w:rPr>
            </w:r>
            <w:r>
              <w:rPr>
                <w:webHidden/>
              </w:rPr>
              <w:fldChar w:fldCharType="separate"/>
            </w:r>
            <w:r>
              <w:rPr>
                <w:webHidden/>
              </w:rPr>
              <w:t>62</w:t>
            </w:r>
            <w:r>
              <w:rPr>
                <w:webHidden/>
              </w:rPr>
              <w:fldChar w:fldCharType="end"/>
            </w:r>
          </w:hyperlink>
        </w:p>
        <w:p w14:paraId="31CC34AD" w14:textId="7C093047" w:rsidR="00907CA9" w:rsidRDefault="00907CA9">
          <w:pPr>
            <w:pStyle w:val="TOC5"/>
            <w:rPr>
              <w:rFonts w:asciiTheme="minorHAnsi" w:eastAsiaTheme="minorEastAsia" w:hAnsiTheme="minorHAnsi" w:cstheme="minorBidi"/>
              <w:sz w:val="22"/>
              <w:szCs w:val="22"/>
              <w:lang w:val="en-SE"/>
            </w:rPr>
          </w:pPr>
          <w:hyperlink w:anchor="_Toc131772315" w:history="1">
            <w:r w:rsidRPr="000C3A86">
              <w:rPr>
                <w:rStyle w:val="Hyperlink"/>
              </w:rPr>
              <w:t>5.2.2.3.1</w:t>
            </w:r>
            <w:r>
              <w:rPr>
                <w:rFonts w:asciiTheme="minorHAnsi" w:eastAsiaTheme="minorEastAsia" w:hAnsiTheme="minorHAnsi" w:cstheme="minorBidi"/>
                <w:sz w:val="22"/>
                <w:szCs w:val="22"/>
                <w:lang w:val="en-SE"/>
              </w:rPr>
              <w:tab/>
            </w:r>
            <w:r w:rsidRPr="000C3A86">
              <w:rPr>
                <w:rStyle w:val="Hyperlink"/>
              </w:rPr>
              <w:t>Resource utilization per direction</w:t>
            </w:r>
            <w:r>
              <w:rPr>
                <w:webHidden/>
              </w:rPr>
              <w:tab/>
            </w:r>
            <w:r>
              <w:rPr>
                <w:webHidden/>
              </w:rPr>
              <w:fldChar w:fldCharType="begin"/>
            </w:r>
            <w:r>
              <w:rPr>
                <w:webHidden/>
              </w:rPr>
              <w:instrText xml:space="preserve"> PAGEREF _Toc131772315 \h </w:instrText>
            </w:r>
            <w:r>
              <w:rPr>
                <w:webHidden/>
              </w:rPr>
            </w:r>
            <w:r>
              <w:rPr>
                <w:webHidden/>
              </w:rPr>
              <w:fldChar w:fldCharType="separate"/>
            </w:r>
            <w:r>
              <w:rPr>
                <w:webHidden/>
              </w:rPr>
              <w:t>62</w:t>
            </w:r>
            <w:r>
              <w:rPr>
                <w:webHidden/>
              </w:rPr>
              <w:fldChar w:fldCharType="end"/>
            </w:r>
          </w:hyperlink>
        </w:p>
        <w:p w14:paraId="020D8D2B" w14:textId="67AB7E5E" w:rsidR="00907CA9" w:rsidRDefault="00907CA9">
          <w:pPr>
            <w:pStyle w:val="TOC5"/>
            <w:rPr>
              <w:rFonts w:asciiTheme="minorHAnsi" w:eastAsiaTheme="minorEastAsia" w:hAnsiTheme="minorHAnsi" w:cstheme="minorBidi"/>
              <w:sz w:val="22"/>
              <w:szCs w:val="22"/>
              <w:lang w:val="en-SE"/>
            </w:rPr>
          </w:pPr>
          <w:hyperlink w:anchor="_Toc131772316" w:history="1">
            <w:r w:rsidRPr="000C3A86">
              <w:rPr>
                <w:rStyle w:val="Hyperlink"/>
              </w:rPr>
              <w:t>5.2.2.3.2</w:t>
            </w:r>
            <w:r>
              <w:rPr>
                <w:rFonts w:asciiTheme="minorHAnsi" w:eastAsiaTheme="minorEastAsia" w:hAnsiTheme="minorHAnsi" w:cstheme="minorBidi"/>
                <w:sz w:val="22"/>
                <w:szCs w:val="22"/>
                <w:lang w:val="en-SE"/>
              </w:rPr>
              <w:tab/>
            </w:r>
            <w:r w:rsidRPr="000C3A86">
              <w:rPr>
                <w:rStyle w:val="Hyperlink"/>
              </w:rPr>
              <w:t>Coverage</w:t>
            </w:r>
            <w:r>
              <w:rPr>
                <w:webHidden/>
              </w:rPr>
              <w:tab/>
            </w:r>
            <w:r>
              <w:rPr>
                <w:webHidden/>
              </w:rPr>
              <w:fldChar w:fldCharType="begin"/>
            </w:r>
            <w:r>
              <w:rPr>
                <w:webHidden/>
              </w:rPr>
              <w:instrText xml:space="preserve"> PAGEREF _Toc131772316 \h </w:instrText>
            </w:r>
            <w:r>
              <w:rPr>
                <w:webHidden/>
              </w:rPr>
            </w:r>
            <w:r>
              <w:rPr>
                <w:webHidden/>
              </w:rPr>
              <w:fldChar w:fldCharType="separate"/>
            </w:r>
            <w:r>
              <w:rPr>
                <w:webHidden/>
              </w:rPr>
              <w:t>64</w:t>
            </w:r>
            <w:r>
              <w:rPr>
                <w:webHidden/>
              </w:rPr>
              <w:fldChar w:fldCharType="end"/>
            </w:r>
          </w:hyperlink>
        </w:p>
        <w:p w14:paraId="5CED6690" w14:textId="6C360044" w:rsidR="00907CA9" w:rsidRDefault="00907CA9">
          <w:pPr>
            <w:pStyle w:val="TOC5"/>
            <w:rPr>
              <w:rFonts w:asciiTheme="minorHAnsi" w:eastAsiaTheme="minorEastAsia" w:hAnsiTheme="minorHAnsi" w:cstheme="minorBidi"/>
              <w:sz w:val="22"/>
              <w:szCs w:val="22"/>
              <w:lang w:val="en-SE"/>
            </w:rPr>
          </w:pPr>
          <w:hyperlink w:anchor="_Toc131772317" w:history="1">
            <w:r w:rsidRPr="000C3A86">
              <w:rPr>
                <w:rStyle w:val="Hyperlink"/>
              </w:rPr>
              <w:t>5.2.2.3.3</w:t>
            </w:r>
            <w:r>
              <w:rPr>
                <w:rFonts w:asciiTheme="minorHAnsi" w:eastAsiaTheme="minorEastAsia" w:hAnsiTheme="minorHAnsi" w:cstheme="minorBidi"/>
                <w:sz w:val="22"/>
                <w:szCs w:val="22"/>
                <w:lang w:val="en-SE"/>
              </w:rPr>
              <w:tab/>
            </w:r>
            <w:r w:rsidRPr="000C3A86">
              <w:rPr>
                <w:rStyle w:val="Hyperlink"/>
              </w:rPr>
              <w:t>User Throughput</w:t>
            </w:r>
            <w:r>
              <w:rPr>
                <w:webHidden/>
              </w:rPr>
              <w:tab/>
            </w:r>
            <w:r>
              <w:rPr>
                <w:webHidden/>
              </w:rPr>
              <w:fldChar w:fldCharType="begin"/>
            </w:r>
            <w:r>
              <w:rPr>
                <w:webHidden/>
              </w:rPr>
              <w:instrText xml:space="preserve"> PAGEREF _Toc131772317 \h </w:instrText>
            </w:r>
            <w:r>
              <w:rPr>
                <w:webHidden/>
              </w:rPr>
            </w:r>
            <w:r>
              <w:rPr>
                <w:webHidden/>
              </w:rPr>
              <w:fldChar w:fldCharType="separate"/>
            </w:r>
            <w:r>
              <w:rPr>
                <w:webHidden/>
              </w:rPr>
              <w:t>64</w:t>
            </w:r>
            <w:r>
              <w:rPr>
                <w:webHidden/>
              </w:rPr>
              <w:fldChar w:fldCharType="end"/>
            </w:r>
          </w:hyperlink>
        </w:p>
        <w:p w14:paraId="1A848825" w14:textId="29BE2098" w:rsidR="00907CA9" w:rsidRDefault="00907CA9">
          <w:pPr>
            <w:pStyle w:val="TOC5"/>
            <w:rPr>
              <w:rFonts w:asciiTheme="minorHAnsi" w:eastAsiaTheme="minorEastAsia" w:hAnsiTheme="minorHAnsi" w:cstheme="minorBidi"/>
              <w:sz w:val="22"/>
              <w:szCs w:val="22"/>
              <w:lang w:val="en-SE"/>
            </w:rPr>
          </w:pPr>
          <w:hyperlink w:anchor="_Toc131772318" w:history="1">
            <w:r w:rsidRPr="000C3A86">
              <w:rPr>
                <w:rStyle w:val="Hyperlink"/>
              </w:rPr>
              <w:t>5.2.2.3.4</w:t>
            </w:r>
            <w:r>
              <w:rPr>
                <w:rFonts w:asciiTheme="minorHAnsi" w:eastAsiaTheme="minorEastAsia" w:hAnsiTheme="minorHAnsi" w:cstheme="minorBidi"/>
                <w:sz w:val="22"/>
                <w:szCs w:val="22"/>
                <w:lang w:val="en-SE"/>
              </w:rPr>
              <w:tab/>
            </w:r>
            <w:r w:rsidRPr="000C3A86">
              <w:rPr>
                <w:rStyle w:val="Hyperlink"/>
              </w:rPr>
              <w:t>Latency</w:t>
            </w:r>
            <w:r>
              <w:rPr>
                <w:webHidden/>
              </w:rPr>
              <w:tab/>
            </w:r>
            <w:r>
              <w:rPr>
                <w:webHidden/>
              </w:rPr>
              <w:fldChar w:fldCharType="begin"/>
            </w:r>
            <w:r>
              <w:rPr>
                <w:webHidden/>
              </w:rPr>
              <w:instrText xml:space="preserve"> PAGEREF _Toc131772318 \h </w:instrText>
            </w:r>
            <w:r>
              <w:rPr>
                <w:webHidden/>
              </w:rPr>
            </w:r>
            <w:r>
              <w:rPr>
                <w:webHidden/>
              </w:rPr>
              <w:fldChar w:fldCharType="separate"/>
            </w:r>
            <w:r>
              <w:rPr>
                <w:webHidden/>
              </w:rPr>
              <w:t>66</w:t>
            </w:r>
            <w:r>
              <w:rPr>
                <w:webHidden/>
              </w:rPr>
              <w:fldChar w:fldCharType="end"/>
            </w:r>
          </w:hyperlink>
        </w:p>
        <w:p w14:paraId="6967B826" w14:textId="141AA447" w:rsidR="00907CA9" w:rsidRDefault="00907CA9">
          <w:pPr>
            <w:pStyle w:val="TOC3"/>
            <w:rPr>
              <w:rFonts w:asciiTheme="minorHAnsi" w:eastAsiaTheme="minorEastAsia" w:hAnsiTheme="minorHAnsi" w:cstheme="minorBidi"/>
              <w:sz w:val="22"/>
              <w:szCs w:val="22"/>
              <w:lang w:val="en-SE"/>
            </w:rPr>
          </w:pPr>
          <w:hyperlink w:anchor="_Toc131772319" w:history="1">
            <w:r w:rsidRPr="000C3A86">
              <w:rPr>
                <w:rStyle w:val="Hyperlink"/>
              </w:rPr>
              <w:t>5.2.3</w:t>
            </w:r>
            <w:r>
              <w:rPr>
                <w:rFonts w:asciiTheme="minorHAnsi" w:eastAsiaTheme="minorEastAsia" w:hAnsiTheme="minorHAnsi" w:cstheme="minorBidi"/>
                <w:sz w:val="22"/>
                <w:szCs w:val="22"/>
                <w:lang w:val="en-SE"/>
              </w:rPr>
              <w:tab/>
            </w:r>
            <w:r w:rsidRPr="000C3A86">
              <w:rPr>
                <w:rStyle w:val="Hyperlink"/>
              </w:rPr>
              <w:t>Case 1: Single Operator Indoor Office</w:t>
            </w:r>
            <w:r>
              <w:rPr>
                <w:webHidden/>
              </w:rPr>
              <w:tab/>
            </w:r>
            <w:r>
              <w:rPr>
                <w:webHidden/>
              </w:rPr>
              <w:fldChar w:fldCharType="begin"/>
            </w:r>
            <w:r>
              <w:rPr>
                <w:webHidden/>
              </w:rPr>
              <w:instrText xml:space="preserve"> PAGEREF _Toc131772319 \h </w:instrText>
            </w:r>
            <w:r>
              <w:rPr>
                <w:webHidden/>
              </w:rPr>
            </w:r>
            <w:r>
              <w:rPr>
                <w:webHidden/>
              </w:rPr>
              <w:fldChar w:fldCharType="separate"/>
            </w:r>
            <w:r>
              <w:rPr>
                <w:webHidden/>
              </w:rPr>
              <w:t>67</w:t>
            </w:r>
            <w:r>
              <w:rPr>
                <w:webHidden/>
              </w:rPr>
              <w:fldChar w:fldCharType="end"/>
            </w:r>
          </w:hyperlink>
        </w:p>
        <w:p w14:paraId="4B10794C" w14:textId="36D69EEC" w:rsidR="00907CA9" w:rsidRDefault="00907CA9">
          <w:pPr>
            <w:pStyle w:val="TOC4"/>
            <w:rPr>
              <w:rFonts w:asciiTheme="minorHAnsi" w:eastAsiaTheme="minorEastAsia" w:hAnsiTheme="minorHAnsi" w:cstheme="minorBidi"/>
              <w:sz w:val="22"/>
              <w:szCs w:val="22"/>
              <w:lang w:val="en-SE"/>
            </w:rPr>
          </w:pPr>
          <w:hyperlink w:anchor="_Toc131772320" w:history="1">
            <w:r w:rsidRPr="000C3A86">
              <w:rPr>
                <w:rStyle w:val="Hyperlink"/>
              </w:rPr>
              <w:t xml:space="preserve">5.2.3.1 </w:t>
            </w:r>
            <w:r>
              <w:rPr>
                <w:rFonts w:asciiTheme="minorHAnsi" w:eastAsiaTheme="minorEastAsia" w:hAnsiTheme="minorHAnsi" w:cstheme="minorBidi"/>
                <w:sz w:val="22"/>
                <w:szCs w:val="22"/>
                <w:lang w:val="en-SE"/>
              </w:rPr>
              <w:tab/>
            </w:r>
            <w:r w:rsidRPr="000C3A86">
              <w:rPr>
                <w:rStyle w:val="Hyperlink"/>
              </w:rPr>
              <w:t>Alt.2 (Static TDD{DDDSU}, SBFD{XXXXU})</w:t>
            </w:r>
            <w:r>
              <w:rPr>
                <w:webHidden/>
              </w:rPr>
              <w:tab/>
            </w:r>
            <w:r>
              <w:rPr>
                <w:webHidden/>
              </w:rPr>
              <w:fldChar w:fldCharType="begin"/>
            </w:r>
            <w:r>
              <w:rPr>
                <w:webHidden/>
              </w:rPr>
              <w:instrText xml:space="preserve"> PAGEREF _Toc131772320 \h </w:instrText>
            </w:r>
            <w:r>
              <w:rPr>
                <w:webHidden/>
              </w:rPr>
            </w:r>
            <w:r>
              <w:rPr>
                <w:webHidden/>
              </w:rPr>
              <w:fldChar w:fldCharType="separate"/>
            </w:r>
            <w:r>
              <w:rPr>
                <w:webHidden/>
              </w:rPr>
              <w:t>67</w:t>
            </w:r>
            <w:r>
              <w:rPr>
                <w:webHidden/>
              </w:rPr>
              <w:fldChar w:fldCharType="end"/>
            </w:r>
          </w:hyperlink>
        </w:p>
        <w:p w14:paraId="520A3D3D" w14:textId="5211C7F1" w:rsidR="00907CA9" w:rsidRDefault="00907CA9">
          <w:pPr>
            <w:pStyle w:val="TOC5"/>
            <w:rPr>
              <w:rFonts w:asciiTheme="minorHAnsi" w:eastAsiaTheme="minorEastAsia" w:hAnsiTheme="minorHAnsi" w:cstheme="minorBidi"/>
              <w:sz w:val="22"/>
              <w:szCs w:val="22"/>
              <w:lang w:val="en-SE"/>
            </w:rPr>
          </w:pPr>
          <w:hyperlink w:anchor="_Toc131772321" w:history="1">
            <w:r w:rsidRPr="000C3A86">
              <w:rPr>
                <w:rStyle w:val="Hyperlink"/>
              </w:rPr>
              <w:t>5.2.3.1.1</w:t>
            </w:r>
            <w:r>
              <w:rPr>
                <w:rFonts w:asciiTheme="minorHAnsi" w:eastAsiaTheme="minorEastAsia" w:hAnsiTheme="minorHAnsi" w:cstheme="minorBidi"/>
                <w:sz w:val="22"/>
                <w:szCs w:val="22"/>
                <w:lang w:val="en-SE"/>
              </w:rPr>
              <w:tab/>
            </w:r>
            <w:r w:rsidRPr="000C3A86">
              <w:rPr>
                <w:rStyle w:val="Hyperlink"/>
              </w:rPr>
              <w:t>Resource Utilization</w:t>
            </w:r>
            <w:r>
              <w:rPr>
                <w:webHidden/>
              </w:rPr>
              <w:tab/>
            </w:r>
            <w:r>
              <w:rPr>
                <w:webHidden/>
              </w:rPr>
              <w:fldChar w:fldCharType="begin"/>
            </w:r>
            <w:r>
              <w:rPr>
                <w:webHidden/>
              </w:rPr>
              <w:instrText xml:space="preserve"> PAGEREF _Toc131772321 \h </w:instrText>
            </w:r>
            <w:r>
              <w:rPr>
                <w:webHidden/>
              </w:rPr>
            </w:r>
            <w:r>
              <w:rPr>
                <w:webHidden/>
              </w:rPr>
              <w:fldChar w:fldCharType="separate"/>
            </w:r>
            <w:r>
              <w:rPr>
                <w:webHidden/>
              </w:rPr>
              <w:t>67</w:t>
            </w:r>
            <w:r>
              <w:rPr>
                <w:webHidden/>
              </w:rPr>
              <w:fldChar w:fldCharType="end"/>
            </w:r>
          </w:hyperlink>
        </w:p>
        <w:p w14:paraId="6DDC24D3" w14:textId="5620CA4E" w:rsidR="00907CA9" w:rsidRDefault="00907CA9">
          <w:pPr>
            <w:pStyle w:val="TOC5"/>
            <w:rPr>
              <w:rFonts w:asciiTheme="minorHAnsi" w:eastAsiaTheme="minorEastAsia" w:hAnsiTheme="minorHAnsi" w:cstheme="minorBidi"/>
              <w:sz w:val="22"/>
              <w:szCs w:val="22"/>
              <w:lang w:val="en-SE"/>
            </w:rPr>
          </w:pPr>
          <w:hyperlink w:anchor="_Toc131772322" w:history="1">
            <w:r w:rsidRPr="000C3A86">
              <w:rPr>
                <w:rStyle w:val="Hyperlink"/>
              </w:rPr>
              <w:t>5.2.3.1.2</w:t>
            </w:r>
            <w:r>
              <w:rPr>
                <w:rFonts w:asciiTheme="minorHAnsi" w:eastAsiaTheme="minorEastAsia" w:hAnsiTheme="minorHAnsi" w:cstheme="minorBidi"/>
                <w:sz w:val="22"/>
                <w:szCs w:val="22"/>
                <w:lang w:val="en-SE"/>
              </w:rPr>
              <w:tab/>
            </w:r>
            <w:r w:rsidRPr="000C3A86">
              <w:rPr>
                <w:rStyle w:val="Hyperlink"/>
              </w:rPr>
              <w:t>User Throughput</w:t>
            </w:r>
            <w:r>
              <w:rPr>
                <w:webHidden/>
              </w:rPr>
              <w:tab/>
            </w:r>
            <w:r>
              <w:rPr>
                <w:webHidden/>
              </w:rPr>
              <w:fldChar w:fldCharType="begin"/>
            </w:r>
            <w:r>
              <w:rPr>
                <w:webHidden/>
              </w:rPr>
              <w:instrText xml:space="preserve"> PAGEREF _Toc131772322 \h </w:instrText>
            </w:r>
            <w:r>
              <w:rPr>
                <w:webHidden/>
              </w:rPr>
            </w:r>
            <w:r>
              <w:rPr>
                <w:webHidden/>
              </w:rPr>
              <w:fldChar w:fldCharType="separate"/>
            </w:r>
            <w:r>
              <w:rPr>
                <w:webHidden/>
              </w:rPr>
              <w:t>68</w:t>
            </w:r>
            <w:r>
              <w:rPr>
                <w:webHidden/>
              </w:rPr>
              <w:fldChar w:fldCharType="end"/>
            </w:r>
          </w:hyperlink>
        </w:p>
        <w:p w14:paraId="317DA06C" w14:textId="21F9C6A9" w:rsidR="00907CA9" w:rsidRDefault="00907CA9">
          <w:pPr>
            <w:pStyle w:val="TOC5"/>
            <w:rPr>
              <w:rFonts w:asciiTheme="minorHAnsi" w:eastAsiaTheme="minorEastAsia" w:hAnsiTheme="minorHAnsi" w:cstheme="minorBidi"/>
              <w:sz w:val="22"/>
              <w:szCs w:val="22"/>
              <w:lang w:val="en-SE"/>
            </w:rPr>
          </w:pPr>
          <w:hyperlink w:anchor="_Toc131772323" w:history="1">
            <w:r w:rsidRPr="000C3A86">
              <w:rPr>
                <w:rStyle w:val="Hyperlink"/>
              </w:rPr>
              <w:t>5.2.3.1.3</w:t>
            </w:r>
            <w:r>
              <w:rPr>
                <w:rFonts w:asciiTheme="minorHAnsi" w:eastAsiaTheme="minorEastAsia" w:hAnsiTheme="minorHAnsi" w:cstheme="minorBidi"/>
                <w:sz w:val="22"/>
                <w:szCs w:val="22"/>
                <w:lang w:val="en-SE"/>
              </w:rPr>
              <w:tab/>
            </w:r>
            <w:r w:rsidRPr="000C3A86">
              <w:rPr>
                <w:rStyle w:val="Hyperlink"/>
              </w:rPr>
              <w:t>Latency</w:t>
            </w:r>
            <w:r>
              <w:rPr>
                <w:webHidden/>
              </w:rPr>
              <w:tab/>
            </w:r>
            <w:r>
              <w:rPr>
                <w:webHidden/>
              </w:rPr>
              <w:fldChar w:fldCharType="begin"/>
            </w:r>
            <w:r>
              <w:rPr>
                <w:webHidden/>
              </w:rPr>
              <w:instrText xml:space="preserve"> PAGEREF _Toc131772323 \h </w:instrText>
            </w:r>
            <w:r>
              <w:rPr>
                <w:webHidden/>
              </w:rPr>
            </w:r>
            <w:r>
              <w:rPr>
                <w:webHidden/>
              </w:rPr>
              <w:fldChar w:fldCharType="separate"/>
            </w:r>
            <w:r>
              <w:rPr>
                <w:webHidden/>
              </w:rPr>
              <w:t>69</w:t>
            </w:r>
            <w:r>
              <w:rPr>
                <w:webHidden/>
              </w:rPr>
              <w:fldChar w:fldCharType="end"/>
            </w:r>
          </w:hyperlink>
        </w:p>
        <w:p w14:paraId="3B802D1F" w14:textId="5AAE2F2D" w:rsidR="00907CA9" w:rsidRDefault="00907CA9">
          <w:pPr>
            <w:pStyle w:val="TOC4"/>
            <w:rPr>
              <w:rFonts w:asciiTheme="minorHAnsi" w:eastAsiaTheme="minorEastAsia" w:hAnsiTheme="minorHAnsi" w:cstheme="minorBidi"/>
              <w:sz w:val="22"/>
              <w:szCs w:val="22"/>
              <w:lang w:val="en-SE"/>
            </w:rPr>
          </w:pPr>
          <w:hyperlink w:anchor="_Toc131772324" w:history="1">
            <w:r w:rsidRPr="000C3A86">
              <w:rPr>
                <w:rStyle w:val="Hyperlink"/>
              </w:rPr>
              <w:t xml:space="preserve">5.2.3.2 </w:t>
            </w:r>
            <w:r>
              <w:rPr>
                <w:rFonts w:asciiTheme="minorHAnsi" w:eastAsiaTheme="minorEastAsia" w:hAnsiTheme="minorHAnsi" w:cstheme="minorBidi"/>
                <w:sz w:val="22"/>
                <w:szCs w:val="22"/>
                <w:lang w:val="en-SE"/>
              </w:rPr>
              <w:tab/>
            </w:r>
            <w:r w:rsidRPr="000C3A86">
              <w:rPr>
                <w:rStyle w:val="Hyperlink"/>
              </w:rPr>
              <w:t>Alt.4 (Static TDD{DDDSU}, SBFD{XXXXX})</w:t>
            </w:r>
            <w:r>
              <w:rPr>
                <w:webHidden/>
              </w:rPr>
              <w:tab/>
            </w:r>
            <w:r>
              <w:rPr>
                <w:webHidden/>
              </w:rPr>
              <w:fldChar w:fldCharType="begin"/>
            </w:r>
            <w:r>
              <w:rPr>
                <w:webHidden/>
              </w:rPr>
              <w:instrText xml:space="preserve"> PAGEREF _Toc131772324 \h </w:instrText>
            </w:r>
            <w:r>
              <w:rPr>
                <w:webHidden/>
              </w:rPr>
            </w:r>
            <w:r>
              <w:rPr>
                <w:webHidden/>
              </w:rPr>
              <w:fldChar w:fldCharType="separate"/>
            </w:r>
            <w:r>
              <w:rPr>
                <w:webHidden/>
              </w:rPr>
              <w:t>71</w:t>
            </w:r>
            <w:r>
              <w:rPr>
                <w:webHidden/>
              </w:rPr>
              <w:fldChar w:fldCharType="end"/>
            </w:r>
          </w:hyperlink>
        </w:p>
        <w:p w14:paraId="3F4FC897" w14:textId="06E78287" w:rsidR="00907CA9" w:rsidRDefault="00907CA9">
          <w:pPr>
            <w:pStyle w:val="TOC5"/>
            <w:rPr>
              <w:rFonts w:asciiTheme="minorHAnsi" w:eastAsiaTheme="minorEastAsia" w:hAnsiTheme="minorHAnsi" w:cstheme="minorBidi"/>
              <w:sz w:val="22"/>
              <w:szCs w:val="22"/>
              <w:lang w:val="en-SE"/>
            </w:rPr>
          </w:pPr>
          <w:hyperlink w:anchor="_Toc131772325" w:history="1">
            <w:r w:rsidRPr="000C3A86">
              <w:rPr>
                <w:rStyle w:val="Hyperlink"/>
              </w:rPr>
              <w:t>5.2.3.2.1</w:t>
            </w:r>
            <w:r>
              <w:rPr>
                <w:rFonts w:asciiTheme="minorHAnsi" w:eastAsiaTheme="minorEastAsia" w:hAnsiTheme="minorHAnsi" w:cstheme="minorBidi"/>
                <w:sz w:val="22"/>
                <w:szCs w:val="22"/>
                <w:lang w:val="en-SE"/>
              </w:rPr>
              <w:tab/>
            </w:r>
            <w:r w:rsidRPr="000C3A86">
              <w:rPr>
                <w:rStyle w:val="Hyperlink"/>
              </w:rPr>
              <w:t>Resource Utilization</w:t>
            </w:r>
            <w:r>
              <w:rPr>
                <w:webHidden/>
              </w:rPr>
              <w:tab/>
            </w:r>
            <w:r>
              <w:rPr>
                <w:webHidden/>
              </w:rPr>
              <w:fldChar w:fldCharType="begin"/>
            </w:r>
            <w:r>
              <w:rPr>
                <w:webHidden/>
              </w:rPr>
              <w:instrText xml:space="preserve"> PAGEREF _Toc131772325 \h </w:instrText>
            </w:r>
            <w:r>
              <w:rPr>
                <w:webHidden/>
              </w:rPr>
            </w:r>
            <w:r>
              <w:rPr>
                <w:webHidden/>
              </w:rPr>
              <w:fldChar w:fldCharType="separate"/>
            </w:r>
            <w:r>
              <w:rPr>
                <w:webHidden/>
              </w:rPr>
              <w:t>71</w:t>
            </w:r>
            <w:r>
              <w:rPr>
                <w:webHidden/>
              </w:rPr>
              <w:fldChar w:fldCharType="end"/>
            </w:r>
          </w:hyperlink>
        </w:p>
        <w:p w14:paraId="72CF29E3" w14:textId="2ED91471" w:rsidR="00907CA9" w:rsidRDefault="00907CA9">
          <w:pPr>
            <w:pStyle w:val="TOC5"/>
            <w:rPr>
              <w:rFonts w:asciiTheme="minorHAnsi" w:eastAsiaTheme="minorEastAsia" w:hAnsiTheme="minorHAnsi" w:cstheme="minorBidi"/>
              <w:sz w:val="22"/>
              <w:szCs w:val="22"/>
              <w:lang w:val="en-SE"/>
            </w:rPr>
          </w:pPr>
          <w:hyperlink w:anchor="_Toc131772326" w:history="1">
            <w:r w:rsidRPr="000C3A86">
              <w:rPr>
                <w:rStyle w:val="Hyperlink"/>
              </w:rPr>
              <w:t>5.2.3.2.2</w:t>
            </w:r>
            <w:r>
              <w:rPr>
                <w:rFonts w:asciiTheme="minorHAnsi" w:eastAsiaTheme="minorEastAsia" w:hAnsiTheme="minorHAnsi" w:cstheme="minorBidi"/>
                <w:sz w:val="22"/>
                <w:szCs w:val="22"/>
                <w:lang w:val="en-SE"/>
              </w:rPr>
              <w:tab/>
            </w:r>
            <w:r w:rsidRPr="000C3A86">
              <w:rPr>
                <w:rStyle w:val="Hyperlink"/>
              </w:rPr>
              <w:t>User Throughput</w:t>
            </w:r>
            <w:r>
              <w:rPr>
                <w:webHidden/>
              </w:rPr>
              <w:tab/>
            </w:r>
            <w:r>
              <w:rPr>
                <w:webHidden/>
              </w:rPr>
              <w:fldChar w:fldCharType="begin"/>
            </w:r>
            <w:r>
              <w:rPr>
                <w:webHidden/>
              </w:rPr>
              <w:instrText xml:space="preserve"> PAGEREF _Toc131772326 \h </w:instrText>
            </w:r>
            <w:r>
              <w:rPr>
                <w:webHidden/>
              </w:rPr>
            </w:r>
            <w:r>
              <w:rPr>
                <w:webHidden/>
              </w:rPr>
              <w:fldChar w:fldCharType="separate"/>
            </w:r>
            <w:r>
              <w:rPr>
                <w:webHidden/>
              </w:rPr>
              <w:t>72</w:t>
            </w:r>
            <w:r>
              <w:rPr>
                <w:webHidden/>
              </w:rPr>
              <w:fldChar w:fldCharType="end"/>
            </w:r>
          </w:hyperlink>
        </w:p>
        <w:p w14:paraId="1086CBED" w14:textId="59944A23" w:rsidR="00907CA9" w:rsidRDefault="00907CA9">
          <w:pPr>
            <w:pStyle w:val="TOC5"/>
            <w:rPr>
              <w:rFonts w:asciiTheme="minorHAnsi" w:eastAsiaTheme="minorEastAsia" w:hAnsiTheme="minorHAnsi" w:cstheme="minorBidi"/>
              <w:sz w:val="22"/>
              <w:szCs w:val="22"/>
              <w:lang w:val="en-SE"/>
            </w:rPr>
          </w:pPr>
          <w:hyperlink w:anchor="_Toc131772327" w:history="1">
            <w:r w:rsidRPr="000C3A86">
              <w:rPr>
                <w:rStyle w:val="Hyperlink"/>
              </w:rPr>
              <w:t>5.2.3.2.3</w:t>
            </w:r>
            <w:r>
              <w:rPr>
                <w:rFonts w:asciiTheme="minorHAnsi" w:eastAsiaTheme="minorEastAsia" w:hAnsiTheme="minorHAnsi" w:cstheme="minorBidi"/>
                <w:sz w:val="22"/>
                <w:szCs w:val="22"/>
                <w:lang w:val="en-SE"/>
              </w:rPr>
              <w:tab/>
            </w:r>
            <w:r w:rsidRPr="000C3A86">
              <w:rPr>
                <w:rStyle w:val="Hyperlink"/>
              </w:rPr>
              <w:t>Latency</w:t>
            </w:r>
            <w:r>
              <w:rPr>
                <w:webHidden/>
              </w:rPr>
              <w:tab/>
            </w:r>
            <w:r>
              <w:rPr>
                <w:webHidden/>
              </w:rPr>
              <w:fldChar w:fldCharType="begin"/>
            </w:r>
            <w:r>
              <w:rPr>
                <w:webHidden/>
              </w:rPr>
              <w:instrText xml:space="preserve"> PAGEREF _Toc131772327 \h </w:instrText>
            </w:r>
            <w:r>
              <w:rPr>
                <w:webHidden/>
              </w:rPr>
            </w:r>
            <w:r>
              <w:rPr>
                <w:webHidden/>
              </w:rPr>
              <w:fldChar w:fldCharType="separate"/>
            </w:r>
            <w:r>
              <w:rPr>
                <w:webHidden/>
              </w:rPr>
              <w:t>73</w:t>
            </w:r>
            <w:r>
              <w:rPr>
                <w:webHidden/>
              </w:rPr>
              <w:fldChar w:fldCharType="end"/>
            </w:r>
          </w:hyperlink>
        </w:p>
        <w:p w14:paraId="1E49EA4A" w14:textId="7263690E" w:rsidR="00907CA9" w:rsidRDefault="00907CA9">
          <w:pPr>
            <w:pStyle w:val="TOC4"/>
            <w:rPr>
              <w:rFonts w:asciiTheme="minorHAnsi" w:eastAsiaTheme="minorEastAsia" w:hAnsiTheme="minorHAnsi" w:cstheme="minorBidi"/>
              <w:sz w:val="22"/>
              <w:szCs w:val="22"/>
              <w:lang w:val="en-SE"/>
            </w:rPr>
          </w:pPr>
          <w:hyperlink w:anchor="_Toc131772328" w:history="1">
            <w:r w:rsidRPr="000C3A86">
              <w:rPr>
                <w:rStyle w:val="Hyperlink"/>
              </w:rPr>
              <w:t xml:space="preserve">5.2.3.3 </w:t>
            </w:r>
            <w:r>
              <w:rPr>
                <w:rFonts w:asciiTheme="minorHAnsi" w:eastAsiaTheme="minorEastAsia" w:hAnsiTheme="minorHAnsi" w:cstheme="minorBidi"/>
                <w:sz w:val="22"/>
                <w:szCs w:val="22"/>
                <w:lang w:val="en-SE"/>
              </w:rPr>
              <w:tab/>
            </w:r>
            <w:r w:rsidRPr="000C3A86">
              <w:rPr>
                <w:rStyle w:val="Hyperlink"/>
              </w:rPr>
              <w:t>Alt.3 (Static TDD{DDSUU}, SBFD{XXXXU})</w:t>
            </w:r>
            <w:r>
              <w:rPr>
                <w:webHidden/>
              </w:rPr>
              <w:tab/>
            </w:r>
            <w:r>
              <w:rPr>
                <w:webHidden/>
              </w:rPr>
              <w:fldChar w:fldCharType="begin"/>
            </w:r>
            <w:r>
              <w:rPr>
                <w:webHidden/>
              </w:rPr>
              <w:instrText xml:space="preserve"> PAGEREF _Toc131772328 \h </w:instrText>
            </w:r>
            <w:r>
              <w:rPr>
                <w:webHidden/>
              </w:rPr>
            </w:r>
            <w:r>
              <w:rPr>
                <w:webHidden/>
              </w:rPr>
              <w:fldChar w:fldCharType="separate"/>
            </w:r>
            <w:r>
              <w:rPr>
                <w:webHidden/>
              </w:rPr>
              <w:t>74</w:t>
            </w:r>
            <w:r>
              <w:rPr>
                <w:webHidden/>
              </w:rPr>
              <w:fldChar w:fldCharType="end"/>
            </w:r>
          </w:hyperlink>
        </w:p>
        <w:p w14:paraId="14ADCC49" w14:textId="7F931CDD" w:rsidR="00907CA9" w:rsidRDefault="00907CA9">
          <w:pPr>
            <w:pStyle w:val="TOC5"/>
            <w:rPr>
              <w:rFonts w:asciiTheme="minorHAnsi" w:eastAsiaTheme="minorEastAsia" w:hAnsiTheme="minorHAnsi" w:cstheme="minorBidi"/>
              <w:sz w:val="22"/>
              <w:szCs w:val="22"/>
              <w:lang w:val="en-SE"/>
            </w:rPr>
          </w:pPr>
          <w:hyperlink w:anchor="_Toc131772329" w:history="1">
            <w:r w:rsidRPr="000C3A86">
              <w:rPr>
                <w:rStyle w:val="Hyperlink"/>
              </w:rPr>
              <w:t>5.2.3.3.1</w:t>
            </w:r>
            <w:r>
              <w:rPr>
                <w:rFonts w:asciiTheme="minorHAnsi" w:eastAsiaTheme="minorEastAsia" w:hAnsiTheme="minorHAnsi" w:cstheme="minorBidi"/>
                <w:sz w:val="22"/>
                <w:szCs w:val="22"/>
                <w:lang w:val="en-SE"/>
              </w:rPr>
              <w:tab/>
            </w:r>
            <w:r w:rsidRPr="000C3A86">
              <w:rPr>
                <w:rStyle w:val="Hyperlink"/>
              </w:rPr>
              <w:t>Resource Utilization</w:t>
            </w:r>
            <w:r>
              <w:rPr>
                <w:webHidden/>
              </w:rPr>
              <w:tab/>
            </w:r>
            <w:r>
              <w:rPr>
                <w:webHidden/>
              </w:rPr>
              <w:fldChar w:fldCharType="begin"/>
            </w:r>
            <w:r>
              <w:rPr>
                <w:webHidden/>
              </w:rPr>
              <w:instrText xml:space="preserve"> PAGEREF _Toc131772329 \h </w:instrText>
            </w:r>
            <w:r>
              <w:rPr>
                <w:webHidden/>
              </w:rPr>
            </w:r>
            <w:r>
              <w:rPr>
                <w:webHidden/>
              </w:rPr>
              <w:fldChar w:fldCharType="separate"/>
            </w:r>
            <w:r>
              <w:rPr>
                <w:webHidden/>
              </w:rPr>
              <w:t>74</w:t>
            </w:r>
            <w:r>
              <w:rPr>
                <w:webHidden/>
              </w:rPr>
              <w:fldChar w:fldCharType="end"/>
            </w:r>
          </w:hyperlink>
        </w:p>
        <w:p w14:paraId="6A82D739" w14:textId="172BAECA" w:rsidR="00907CA9" w:rsidRDefault="00907CA9">
          <w:pPr>
            <w:pStyle w:val="TOC5"/>
            <w:rPr>
              <w:rFonts w:asciiTheme="minorHAnsi" w:eastAsiaTheme="minorEastAsia" w:hAnsiTheme="minorHAnsi" w:cstheme="minorBidi"/>
              <w:sz w:val="22"/>
              <w:szCs w:val="22"/>
              <w:lang w:val="en-SE"/>
            </w:rPr>
          </w:pPr>
          <w:hyperlink w:anchor="_Toc131772330" w:history="1">
            <w:r w:rsidRPr="000C3A86">
              <w:rPr>
                <w:rStyle w:val="Hyperlink"/>
              </w:rPr>
              <w:t>5.2.3.3.2</w:t>
            </w:r>
            <w:r>
              <w:rPr>
                <w:rFonts w:asciiTheme="minorHAnsi" w:eastAsiaTheme="minorEastAsia" w:hAnsiTheme="minorHAnsi" w:cstheme="minorBidi"/>
                <w:sz w:val="22"/>
                <w:szCs w:val="22"/>
                <w:lang w:val="en-SE"/>
              </w:rPr>
              <w:tab/>
            </w:r>
            <w:r w:rsidRPr="000C3A86">
              <w:rPr>
                <w:rStyle w:val="Hyperlink"/>
              </w:rPr>
              <w:t>User Throughput</w:t>
            </w:r>
            <w:r>
              <w:rPr>
                <w:webHidden/>
              </w:rPr>
              <w:tab/>
            </w:r>
            <w:r>
              <w:rPr>
                <w:webHidden/>
              </w:rPr>
              <w:fldChar w:fldCharType="begin"/>
            </w:r>
            <w:r>
              <w:rPr>
                <w:webHidden/>
              </w:rPr>
              <w:instrText xml:space="preserve"> PAGEREF _Toc131772330 \h </w:instrText>
            </w:r>
            <w:r>
              <w:rPr>
                <w:webHidden/>
              </w:rPr>
            </w:r>
            <w:r>
              <w:rPr>
                <w:webHidden/>
              </w:rPr>
              <w:fldChar w:fldCharType="separate"/>
            </w:r>
            <w:r>
              <w:rPr>
                <w:webHidden/>
              </w:rPr>
              <w:t>75</w:t>
            </w:r>
            <w:r>
              <w:rPr>
                <w:webHidden/>
              </w:rPr>
              <w:fldChar w:fldCharType="end"/>
            </w:r>
          </w:hyperlink>
        </w:p>
        <w:p w14:paraId="38878338" w14:textId="07221A72" w:rsidR="00907CA9" w:rsidRDefault="00907CA9">
          <w:pPr>
            <w:pStyle w:val="TOC5"/>
            <w:rPr>
              <w:rFonts w:asciiTheme="minorHAnsi" w:eastAsiaTheme="minorEastAsia" w:hAnsiTheme="minorHAnsi" w:cstheme="minorBidi"/>
              <w:sz w:val="22"/>
              <w:szCs w:val="22"/>
              <w:lang w:val="en-SE"/>
            </w:rPr>
          </w:pPr>
          <w:hyperlink w:anchor="_Toc131772331" w:history="1">
            <w:r w:rsidRPr="000C3A86">
              <w:rPr>
                <w:rStyle w:val="Hyperlink"/>
              </w:rPr>
              <w:t>5.2.3.3.3</w:t>
            </w:r>
            <w:r>
              <w:rPr>
                <w:rFonts w:asciiTheme="minorHAnsi" w:eastAsiaTheme="minorEastAsia" w:hAnsiTheme="minorHAnsi" w:cstheme="minorBidi"/>
                <w:sz w:val="22"/>
                <w:szCs w:val="22"/>
                <w:lang w:val="en-SE"/>
              </w:rPr>
              <w:tab/>
            </w:r>
            <w:r w:rsidRPr="000C3A86">
              <w:rPr>
                <w:rStyle w:val="Hyperlink"/>
              </w:rPr>
              <w:t>Latency</w:t>
            </w:r>
            <w:r>
              <w:rPr>
                <w:webHidden/>
              </w:rPr>
              <w:tab/>
            </w:r>
            <w:r>
              <w:rPr>
                <w:webHidden/>
              </w:rPr>
              <w:fldChar w:fldCharType="begin"/>
            </w:r>
            <w:r>
              <w:rPr>
                <w:webHidden/>
              </w:rPr>
              <w:instrText xml:space="preserve"> PAGEREF _Toc131772331 \h </w:instrText>
            </w:r>
            <w:r>
              <w:rPr>
                <w:webHidden/>
              </w:rPr>
            </w:r>
            <w:r>
              <w:rPr>
                <w:webHidden/>
              </w:rPr>
              <w:fldChar w:fldCharType="separate"/>
            </w:r>
            <w:r>
              <w:rPr>
                <w:webHidden/>
              </w:rPr>
              <w:t>76</w:t>
            </w:r>
            <w:r>
              <w:rPr>
                <w:webHidden/>
              </w:rPr>
              <w:fldChar w:fldCharType="end"/>
            </w:r>
          </w:hyperlink>
        </w:p>
        <w:p w14:paraId="41C1C932" w14:textId="6F22FEEC" w:rsidR="00907CA9" w:rsidRDefault="00907CA9">
          <w:pPr>
            <w:pStyle w:val="TOC2"/>
            <w:rPr>
              <w:rFonts w:asciiTheme="minorHAnsi" w:eastAsiaTheme="minorEastAsia" w:hAnsiTheme="minorHAnsi" w:cstheme="minorBidi"/>
              <w:sz w:val="22"/>
              <w:szCs w:val="22"/>
              <w:lang w:val="en-SE"/>
            </w:rPr>
          </w:pPr>
          <w:hyperlink w:anchor="_Toc131772332" w:history="1">
            <w:r w:rsidRPr="000C3A86">
              <w:rPr>
                <w:rStyle w:val="Hyperlink"/>
              </w:rPr>
              <w:t>5.3</w:t>
            </w:r>
            <w:r>
              <w:rPr>
                <w:rFonts w:asciiTheme="minorHAnsi" w:eastAsiaTheme="minorEastAsia" w:hAnsiTheme="minorHAnsi" w:cstheme="minorBidi"/>
                <w:sz w:val="22"/>
                <w:szCs w:val="22"/>
                <w:lang w:val="en-SE"/>
              </w:rPr>
              <w:tab/>
            </w:r>
            <w:r w:rsidRPr="000C3A86">
              <w:rPr>
                <w:rStyle w:val="Hyperlink"/>
              </w:rPr>
              <w:t>System level evaluation in FR2-1</w:t>
            </w:r>
            <w:r>
              <w:rPr>
                <w:webHidden/>
              </w:rPr>
              <w:tab/>
            </w:r>
            <w:r>
              <w:rPr>
                <w:webHidden/>
              </w:rPr>
              <w:fldChar w:fldCharType="begin"/>
            </w:r>
            <w:r>
              <w:rPr>
                <w:webHidden/>
              </w:rPr>
              <w:instrText xml:space="preserve"> PAGEREF _Toc131772332 \h </w:instrText>
            </w:r>
            <w:r>
              <w:rPr>
                <w:webHidden/>
              </w:rPr>
            </w:r>
            <w:r>
              <w:rPr>
                <w:webHidden/>
              </w:rPr>
              <w:fldChar w:fldCharType="separate"/>
            </w:r>
            <w:r>
              <w:rPr>
                <w:webHidden/>
              </w:rPr>
              <w:t>77</w:t>
            </w:r>
            <w:r>
              <w:rPr>
                <w:webHidden/>
              </w:rPr>
              <w:fldChar w:fldCharType="end"/>
            </w:r>
          </w:hyperlink>
        </w:p>
        <w:p w14:paraId="42505270" w14:textId="38817EAC" w:rsidR="00907CA9" w:rsidRDefault="00907CA9">
          <w:pPr>
            <w:pStyle w:val="TOC3"/>
            <w:rPr>
              <w:rFonts w:asciiTheme="minorHAnsi" w:eastAsiaTheme="minorEastAsia" w:hAnsiTheme="minorHAnsi" w:cstheme="minorBidi"/>
              <w:sz w:val="22"/>
              <w:szCs w:val="22"/>
              <w:lang w:val="en-SE"/>
            </w:rPr>
          </w:pPr>
          <w:hyperlink w:anchor="_Toc131772333" w:history="1">
            <w:r w:rsidRPr="000C3A86">
              <w:rPr>
                <w:rStyle w:val="Hyperlink"/>
              </w:rPr>
              <w:t>5.3.1</w:t>
            </w:r>
            <w:r>
              <w:rPr>
                <w:rFonts w:asciiTheme="minorHAnsi" w:eastAsiaTheme="minorEastAsia" w:hAnsiTheme="minorHAnsi" w:cstheme="minorBidi"/>
                <w:sz w:val="22"/>
                <w:szCs w:val="22"/>
                <w:lang w:val="en-SE"/>
              </w:rPr>
              <w:tab/>
            </w:r>
            <w:r w:rsidRPr="000C3A86">
              <w:rPr>
                <w:rStyle w:val="Hyperlink"/>
              </w:rPr>
              <w:t>Case 1: Single Operator Dense Urban Macro</w:t>
            </w:r>
            <w:r>
              <w:rPr>
                <w:webHidden/>
              </w:rPr>
              <w:tab/>
            </w:r>
            <w:r>
              <w:rPr>
                <w:webHidden/>
              </w:rPr>
              <w:fldChar w:fldCharType="begin"/>
            </w:r>
            <w:r>
              <w:rPr>
                <w:webHidden/>
              </w:rPr>
              <w:instrText xml:space="preserve"> PAGEREF _Toc131772333 \h </w:instrText>
            </w:r>
            <w:r>
              <w:rPr>
                <w:webHidden/>
              </w:rPr>
            </w:r>
            <w:r>
              <w:rPr>
                <w:webHidden/>
              </w:rPr>
              <w:fldChar w:fldCharType="separate"/>
            </w:r>
            <w:r>
              <w:rPr>
                <w:webHidden/>
              </w:rPr>
              <w:t>77</w:t>
            </w:r>
            <w:r>
              <w:rPr>
                <w:webHidden/>
              </w:rPr>
              <w:fldChar w:fldCharType="end"/>
            </w:r>
          </w:hyperlink>
        </w:p>
        <w:p w14:paraId="1E777346" w14:textId="4324DFFC" w:rsidR="00907CA9" w:rsidRDefault="00907CA9">
          <w:pPr>
            <w:pStyle w:val="TOC4"/>
            <w:rPr>
              <w:rFonts w:asciiTheme="minorHAnsi" w:eastAsiaTheme="minorEastAsia" w:hAnsiTheme="minorHAnsi" w:cstheme="minorBidi"/>
              <w:sz w:val="22"/>
              <w:szCs w:val="22"/>
              <w:lang w:val="en-SE"/>
            </w:rPr>
          </w:pPr>
          <w:hyperlink w:anchor="_Toc131772334" w:history="1">
            <w:r w:rsidRPr="000C3A86">
              <w:rPr>
                <w:rStyle w:val="Hyperlink"/>
              </w:rPr>
              <w:t>5.3.1.1</w:t>
            </w:r>
            <w:r>
              <w:rPr>
                <w:rFonts w:asciiTheme="minorHAnsi" w:eastAsiaTheme="minorEastAsia" w:hAnsiTheme="minorHAnsi" w:cstheme="minorBidi"/>
                <w:sz w:val="22"/>
                <w:szCs w:val="22"/>
                <w:lang w:val="en-SE"/>
              </w:rPr>
              <w:tab/>
            </w:r>
            <w:r w:rsidRPr="000C3A86">
              <w:rPr>
                <w:rStyle w:val="Hyperlink"/>
              </w:rPr>
              <w:t>Alt.2 (Static TDD{DDDSU}, SBFD{XXXXU})</w:t>
            </w:r>
            <w:r>
              <w:rPr>
                <w:webHidden/>
              </w:rPr>
              <w:tab/>
            </w:r>
            <w:r>
              <w:rPr>
                <w:webHidden/>
              </w:rPr>
              <w:fldChar w:fldCharType="begin"/>
            </w:r>
            <w:r>
              <w:rPr>
                <w:webHidden/>
              </w:rPr>
              <w:instrText xml:space="preserve"> PAGEREF _Toc131772334 \h </w:instrText>
            </w:r>
            <w:r>
              <w:rPr>
                <w:webHidden/>
              </w:rPr>
            </w:r>
            <w:r>
              <w:rPr>
                <w:webHidden/>
              </w:rPr>
              <w:fldChar w:fldCharType="separate"/>
            </w:r>
            <w:r>
              <w:rPr>
                <w:webHidden/>
              </w:rPr>
              <w:t>77</w:t>
            </w:r>
            <w:r>
              <w:rPr>
                <w:webHidden/>
              </w:rPr>
              <w:fldChar w:fldCharType="end"/>
            </w:r>
          </w:hyperlink>
        </w:p>
        <w:p w14:paraId="678DFD13" w14:textId="48C88F8D" w:rsidR="00907CA9" w:rsidRDefault="00907CA9">
          <w:pPr>
            <w:pStyle w:val="TOC5"/>
            <w:rPr>
              <w:rFonts w:asciiTheme="minorHAnsi" w:eastAsiaTheme="minorEastAsia" w:hAnsiTheme="minorHAnsi" w:cstheme="minorBidi"/>
              <w:sz w:val="22"/>
              <w:szCs w:val="22"/>
              <w:lang w:val="en-SE"/>
            </w:rPr>
          </w:pPr>
          <w:hyperlink w:anchor="_Toc131772335" w:history="1">
            <w:r w:rsidRPr="000C3A86">
              <w:rPr>
                <w:rStyle w:val="Hyperlink"/>
              </w:rPr>
              <w:t>5.3.1.1.1</w:t>
            </w:r>
            <w:r>
              <w:rPr>
                <w:rFonts w:asciiTheme="minorHAnsi" w:eastAsiaTheme="minorEastAsia" w:hAnsiTheme="minorHAnsi" w:cstheme="minorBidi"/>
                <w:sz w:val="22"/>
                <w:szCs w:val="22"/>
                <w:lang w:val="en-SE"/>
              </w:rPr>
              <w:tab/>
            </w:r>
            <w:r w:rsidRPr="000C3A86">
              <w:rPr>
                <w:rStyle w:val="Hyperlink"/>
              </w:rPr>
              <w:t>Resource utilization per direction</w:t>
            </w:r>
            <w:r>
              <w:rPr>
                <w:webHidden/>
              </w:rPr>
              <w:tab/>
            </w:r>
            <w:r>
              <w:rPr>
                <w:webHidden/>
              </w:rPr>
              <w:fldChar w:fldCharType="begin"/>
            </w:r>
            <w:r>
              <w:rPr>
                <w:webHidden/>
              </w:rPr>
              <w:instrText xml:space="preserve"> PAGEREF _Toc131772335 \h </w:instrText>
            </w:r>
            <w:r>
              <w:rPr>
                <w:webHidden/>
              </w:rPr>
            </w:r>
            <w:r>
              <w:rPr>
                <w:webHidden/>
              </w:rPr>
              <w:fldChar w:fldCharType="separate"/>
            </w:r>
            <w:r>
              <w:rPr>
                <w:webHidden/>
              </w:rPr>
              <w:t>77</w:t>
            </w:r>
            <w:r>
              <w:rPr>
                <w:webHidden/>
              </w:rPr>
              <w:fldChar w:fldCharType="end"/>
            </w:r>
          </w:hyperlink>
        </w:p>
        <w:p w14:paraId="4D32A807" w14:textId="4066F121" w:rsidR="00907CA9" w:rsidRDefault="00907CA9">
          <w:pPr>
            <w:pStyle w:val="TOC5"/>
            <w:rPr>
              <w:rFonts w:asciiTheme="minorHAnsi" w:eastAsiaTheme="minorEastAsia" w:hAnsiTheme="minorHAnsi" w:cstheme="minorBidi"/>
              <w:sz w:val="22"/>
              <w:szCs w:val="22"/>
              <w:lang w:val="en-SE"/>
            </w:rPr>
          </w:pPr>
          <w:hyperlink w:anchor="_Toc131772336" w:history="1">
            <w:r w:rsidRPr="000C3A86">
              <w:rPr>
                <w:rStyle w:val="Hyperlink"/>
              </w:rPr>
              <w:t>5.3.1.1.2</w:t>
            </w:r>
            <w:r>
              <w:rPr>
                <w:rFonts w:asciiTheme="minorHAnsi" w:eastAsiaTheme="minorEastAsia" w:hAnsiTheme="minorHAnsi" w:cstheme="minorBidi"/>
                <w:sz w:val="22"/>
                <w:szCs w:val="22"/>
                <w:lang w:val="en-SE"/>
              </w:rPr>
              <w:tab/>
            </w:r>
            <w:r w:rsidRPr="000C3A86">
              <w:rPr>
                <w:rStyle w:val="Hyperlink"/>
              </w:rPr>
              <w:t>Coverage</w:t>
            </w:r>
            <w:r>
              <w:rPr>
                <w:webHidden/>
              </w:rPr>
              <w:tab/>
            </w:r>
            <w:r>
              <w:rPr>
                <w:webHidden/>
              </w:rPr>
              <w:fldChar w:fldCharType="begin"/>
            </w:r>
            <w:r>
              <w:rPr>
                <w:webHidden/>
              </w:rPr>
              <w:instrText xml:space="preserve"> PAGEREF _Toc131772336 \h </w:instrText>
            </w:r>
            <w:r>
              <w:rPr>
                <w:webHidden/>
              </w:rPr>
            </w:r>
            <w:r>
              <w:rPr>
                <w:webHidden/>
              </w:rPr>
              <w:fldChar w:fldCharType="separate"/>
            </w:r>
            <w:r>
              <w:rPr>
                <w:webHidden/>
              </w:rPr>
              <w:t>78</w:t>
            </w:r>
            <w:r>
              <w:rPr>
                <w:webHidden/>
              </w:rPr>
              <w:fldChar w:fldCharType="end"/>
            </w:r>
          </w:hyperlink>
        </w:p>
        <w:p w14:paraId="2B65047D" w14:textId="0655BED7" w:rsidR="00907CA9" w:rsidRDefault="00907CA9">
          <w:pPr>
            <w:pStyle w:val="TOC5"/>
            <w:rPr>
              <w:rFonts w:asciiTheme="minorHAnsi" w:eastAsiaTheme="minorEastAsia" w:hAnsiTheme="minorHAnsi" w:cstheme="minorBidi"/>
              <w:sz w:val="22"/>
              <w:szCs w:val="22"/>
              <w:lang w:val="en-SE"/>
            </w:rPr>
          </w:pPr>
          <w:hyperlink w:anchor="_Toc131772337" w:history="1">
            <w:r w:rsidRPr="000C3A86">
              <w:rPr>
                <w:rStyle w:val="Hyperlink"/>
              </w:rPr>
              <w:t>5.3.1.1.3</w:t>
            </w:r>
            <w:r>
              <w:rPr>
                <w:rFonts w:asciiTheme="minorHAnsi" w:eastAsiaTheme="minorEastAsia" w:hAnsiTheme="minorHAnsi" w:cstheme="minorBidi"/>
                <w:sz w:val="22"/>
                <w:szCs w:val="22"/>
                <w:lang w:val="en-SE"/>
              </w:rPr>
              <w:tab/>
            </w:r>
            <w:r w:rsidRPr="000C3A86">
              <w:rPr>
                <w:rStyle w:val="Hyperlink"/>
              </w:rPr>
              <w:t>User Throughput</w:t>
            </w:r>
            <w:r>
              <w:rPr>
                <w:webHidden/>
              </w:rPr>
              <w:tab/>
            </w:r>
            <w:r>
              <w:rPr>
                <w:webHidden/>
              </w:rPr>
              <w:fldChar w:fldCharType="begin"/>
            </w:r>
            <w:r>
              <w:rPr>
                <w:webHidden/>
              </w:rPr>
              <w:instrText xml:space="preserve"> PAGEREF _Toc131772337 \h </w:instrText>
            </w:r>
            <w:r>
              <w:rPr>
                <w:webHidden/>
              </w:rPr>
            </w:r>
            <w:r>
              <w:rPr>
                <w:webHidden/>
              </w:rPr>
              <w:fldChar w:fldCharType="separate"/>
            </w:r>
            <w:r>
              <w:rPr>
                <w:webHidden/>
              </w:rPr>
              <w:t>78</w:t>
            </w:r>
            <w:r>
              <w:rPr>
                <w:webHidden/>
              </w:rPr>
              <w:fldChar w:fldCharType="end"/>
            </w:r>
          </w:hyperlink>
        </w:p>
        <w:p w14:paraId="5D69F11F" w14:textId="48A6DD11" w:rsidR="00907CA9" w:rsidRDefault="00907CA9">
          <w:pPr>
            <w:pStyle w:val="TOC5"/>
            <w:rPr>
              <w:rFonts w:asciiTheme="minorHAnsi" w:eastAsiaTheme="minorEastAsia" w:hAnsiTheme="minorHAnsi" w:cstheme="minorBidi"/>
              <w:sz w:val="22"/>
              <w:szCs w:val="22"/>
              <w:lang w:val="en-SE"/>
            </w:rPr>
          </w:pPr>
          <w:hyperlink w:anchor="_Toc131772338" w:history="1">
            <w:r w:rsidRPr="000C3A86">
              <w:rPr>
                <w:rStyle w:val="Hyperlink"/>
              </w:rPr>
              <w:t>5.3.1.1.4</w:t>
            </w:r>
            <w:r>
              <w:rPr>
                <w:rFonts w:asciiTheme="minorHAnsi" w:eastAsiaTheme="minorEastAsia" w:hAnsiTheme="minorHAnsi" w:cstheme="minorBidi"/>
                <w:sz w:val="22"/>
                <w:szCs w:val="22"/>
                <w:lang w:val="en-SE"/>
              </w:rPr>
              <w:tab/>
            </w:r>
            <w:r w:rsidRPr="000C3A86">
              <w:rPr>
                <w:rStyle w:val="Hyperlink"/>
              </w:rPr>
              <w:t>Latency</w:t>
            </w:r>
            <w:r>
              <w:rPr>
                <w:webHidden/>
              </w:rPr>
              <w:tab/>
            </w:r>
            <w:r>
              <w:rPr>
                <w:webHidden/>
              </w:rPr>
              <w:fldChar w:fldCharType="begin"/>
            </w:r>
            <w:r>
              <w:rPr>
                <w:webHidden/>
              </w:rPr>
              <w:instrText xml:space="preserve"> PAGEREF _Toc131772338 \h </w:instrText>
            </w:r>
            <w:r>
              <w:rPr>
                <w:webHidden/>
              </w:rPr>
            </w:r>
            <w:r>
              <w:rPr>
                <w:webHidden/>
              </w:rPr>
              <w:fldChar w:fldCharType="separate"/>
            </w:r>
            <w:r>
              <w:rPr>
                <w:webHidden/>
              </w:rPr>
              <w:t>79</w:t>
            </w:r>
            <w:r>
              <w:rPr>
                <w:webHidden/>
              </w:rPr>
              <w:fldChar w:fldCharType="end"/>
            </w:r>
          </w:hyperlink>
        </w:p>
        <w:p w14:paraId="44541791" w14:textId="5472D172" w:rsidR="00907CA9" w:rsidRDefault="00907CA9">
          <w:pPr>
            <w:pStyle w:val="TOC4"/>
            <w:rPr>
              <w:rFonts w:asciiTheme="minorHAnsi" w:eastAsiaTheme="minorEastAsia" w:hAnsiTheme="minorHAnsi" w:cstheme="minorBidi"/>
              <w:sz w:val="22"/>
              <w:szCs w:val="22"/>
              <w:lang w:val="en-SE"/>
            </w:rPr>
          </w:pPr>
          <w:hyperlink w:anchor="_Toc131772339" w:history="1">
            <w:r w:rsidRPr="000C3A86">
              <w:rPr>
                <w:rStyle w:val="Hyperlink"/>
              </w:rPr>
              <w:t>5.3.1.2</w:t>
            </w:r>
            <w:r>
              <w:rPr>
                <w:rFonts w:asciiTheme="minorHAnsi" w:eastAsiaTheme="minorEastAsia" w:hAnsiTheme="minorHAnsi" w:cstheme="minorBidi"/>
                <w:sz w:val="22"/>
                <w:szCs w:val="22"/>
                <w:lang w:val="en-SE"/>
              </w:rPr>
              <w:tab/>
            </w:r>
            <w:r w:rsidRPr="000C3A86">
              <w:rPr>
                <w:rStyle w:val="Hyperlink"/>
              </w:rPr>
              <w:t>Alt.3 (Static TDD{DDSUU}, SBFD{XXXXU})</w:t>
            </w:r>
            <w:r>
              <w:rPr>
                <w:webHidden/>
              </w:rPr>
              <w:tab/>
            </w:r>
            <w:r>
              <w:rPr>
                <w:webHidden/>
              </w:rPr>
              <w:fldChar w:fldCharType="begin"/>
            </w:r>
            <w:r>
              <w:rPr>
                <w:webHidden/>
              </w:rPr>
              <w:instrText xml:space="preserve"> PAGEREF _Toc131772339 \h </w:instrText>
            </w:r>
            <w:r>
              <w:rPr>
                <w:webHidden/>
              </w:rPr>
            </w:r>
            <w:r>
              <w:rPr>
                <w:webHidden/>
              </w:rPr>
              <w:fldChar w:fldCharType="separate"/>
            </w:r>
            <w:r>
              <w:rPr>
                <w:webHidden/>
              </w:rPr>
              <w:t>80</w:t>
            </w:r>
            <w:r>
              <w:rPr>
                <w:webHidden/>
              </w:rPr>
              <w:fldChar w:fldCharType="end"/>
            </w:r>
          </w:hyperlink>
        </w:p>
        <w:p w14:paraId="6918DF54" w14:textId="3777A080" w:rsidR="00907CA9" w:rsidRDefault="00907CA9">
          <w:pPr>
            <w:pStyle w:val="TOC5"/>
            <w:rPr>
              <w:rFonts w:asciiTheme="minorHAnsi" w:eastAsiaTheme="minorEastAsia" w:hAnsiTheme="minorHAnsi" w:cstheme="minorBidi"/>
              <w:sz w:val="22"/>
              <w:szCs w:val="22"/>
              <w:lang w:val="en-SE"/>
            </w:rPr>
          </w:pPr>
          <w:hyperlink w:anchor="_Toc131772340" w:history="1">
            <w:r w:rsidRPr="000C3A86">
              <w:rPr>
                <w:rStyle w:val="Hyperlink"/>
              </w:rPr>
              <w:t>5.3.1.2.1</w:t>
            </w:r>
            <w:r>
              <w:rPr>
                <w:rFonts w:asciiTheme="minorHAnsi" w:eastAsiaTheme="minorEastAsia" w:hAnsiTheme="minorHAnsi" w:cstheme="minorBidi"/>
                <w:sz w:val="22"/>
                <w:szCs w:val="22"/>
                <w:lang w:val="en-SE"/>
              </w:rPr>
              <w:tab/>
            </w:r>
            <w:r w:rsidRPr="000C3A86">
              <w:rPr>
                <w:rStyle w:val="Hyperlink"/>
              </w:rPr>
              <w:t>Resource utilization per direction</w:t>
            </w:r>
            <w:r>
              <w:rPr>
                <w:webHidden/>
              </w:rPr>
              <w:tab/>
            </w:r>
            <w:r>
              <w:rPr>
                <w:webHidden/>
              </w:rPr>
              <w:fldChar w:fldCharType="begin"/>
            </w:r>
            <w:r>
              <w:rPr>
                <w:webHidden/>
              </w:rPr>
              <w:instrText xml:space="preserve"> PAGEREF _Toc131772340 \h </w:instrText>
            </w:r>
            <w:r>
              <w:rPr>
                <w:webHidden/>
              </w:rPr>
            </w:r>
            <w:r>
              <w:rPr>
                <w:webHidden/>
              </w:rPr>
              <w:fldChar w:fldCharType="separate"/>
            </w:r>
            <w:r>
              <w:rPr>
                <w:webHidden/>
              </w:rPr>
              <w:t>80</w:t>
            </w:r>
            <w:r>
              <w:rPr>
                <w:webHidden/>
              </w:rPr>
              <w:fldChar w:fldCharType="end"/>
            </w:r>
          </w:hyperlink>
        </w:p>
        <w:p w14:paraId="7A3C888E" w14:textId="2A1C8178" w:rsidR="00907CA9" w:rsidRDefault="00907CA9">
          <w:pPr>
            <w:pStyle w:val="TOC5"/>
            <w:rPr>
              <w:rFonts w:asciiTheme="minorHAnsi" w:eastAsiaTheme="minorEastAsia" w:hAnsiTheme="minorHAnsi" w:cstheme="minorBidi"/>
              <w:sz w:val="22"/>
              <w:szCs w:val="22"/>
              <w:lang w:val="en-SE"/>
            </w:rPr>
          </w:pPr>
          <w:hyperlink w:anchor="_Toc131772341" w:history="1">
            <w:r w:rsidRPr="000C3A86">
              <w:rPr>
                <w:rStyle w:val="Hyperlink"/>
              </w:rPr>
              <w:t>5.3.1.1.2</w:t>
            </w:r>
            <w:r>
              <w:rPr>
                <w:rFonts w:asciiTheme="minorHAnsi" w:eastAsiaTheme="minorEastAsia" w:hAnsiTheme="minorHAnsi" w:cstheme="minorBidi"/>
                <w:sz w:val="22"/>
                <w:szCs w:val="22"/>
                <w:lang w:val="en-SE"/>
              </w:rPr>
              <w:tab/>
            </w:r>
            <w:r w:rsidRPr="000C3A86">
              <w:rPr>
                <w:rStyle w:val="Hyperlink"/>
              </w:rPr>
              <w:t>Coverage</w:t>
            </w:r>
            <w:r>
              <w:rPr>
                <w:webHidden/>
              </w:rPr>
              <w:tab/>
            </w:r>
            <w:r>
              <w:rPr>
                <w:webHidden/>
              </w:rPr>
              <w:fldChar w:fldCharType="begin"/>
            </w:r>
            <w:r>
              <w:rPr>
                <w:webHidden/>
              </w:rPr>
              <w:instrText xml:space="preserve"> PAGEREF _Toc131772341 \h </w:instrText>
            </w:r>
            <w:r>
              <w:rPr>
                <w:webHidden/>
              </w:rPr>
            </w:r>
            <w:r>
              <w:rPr>
                <w:webHidden/>
              </w:rPr>
              <w:fldChar w:fldCharType="separate"/>
            </w:r>
            <w:r>
              <w:rPr>
                <w:webHidden/>
              </w:rPr>
              <w:t>80</w:t>
            </w:r>
            <w:r>
              <w:rPr>
                <w:webHidden/>
              </w:rPr>
              <w:fldChar w:fldCharType="end"/>
            </w:r>
          </w:hyperlink>
        </w:p>
        <w:p w14:paraId="7F4FB721" w14:textId="2B9FD431" w:rsidR="00907CA9" w:rsidRDefault="00907CA9">
          <w:pPr>
            <w:pStyle w:val="TOC5"/>
            <w:rPr>
              <w:rFonts w:asciiTheme="minorHAnsi" w:eastAsiaTheme="minorEastAsia" w:hAnsiTheme="minorHAnsi" w:cstheme="minorBidi"/>
              <w:sz w:val="22"/>
              <w:szCs w:val="22"/>
              <w:lang w:val="en-SE"/>
            </w:rPr>
          </w:pPr>
          <w:hyperlink w:anchor="_Toc131772342" w:history="1">
            <w:r w:rsidRPr="000C3A86">
              <w:rPr>
                <w:rStyle w:val="Hyperlink"/>
              </w:rPr>
              <w:t>5.3.1.1.3</w:t>
            </w:r>
            <w:r>
              <w:rPr>
                <w:rFonts w:asciiTheme="minorHAnsi" w:eastAsiaTheme="minorEastAsia" w:hAnsiTheme="minorHAnsi" w:cstheme="minorBidi"/>
                <w:sz w:val="22"/>
                <w:szCs w:val="22"/>
                <w:lang w:val="en-SE"/>
              </w:rPr>
              <w:tab/>
            </w:r>
            <w:r w:rsidRPr="000C3A86">
              <w:rPr>
                <w:rStyle w:val="Hyperlink"/>
              </w:rPr>
              <w:t>User Throughput</w:t>
            </w:r>
            <w:r>
              <w:rPr>
                <w:webHidden/>
              </w:rPr>
              <w:tab/>
            </w:r>
            <w:r>
              <w:rPr>
                <w:webHidden/>
              </w:rPr>
              <w:fldChar w:fldCharType="begin"/>
            </w:r>
            <w:r>
              <w:rPr>
                <w:webHidden/>
              </w:rPr>
              <w:instrText xml:space="preserve"> PAGEREF _Toc131772342 \h </w:instrText>
            </w:r>
            <w:r>
              <w:rPr>
                <w:webHidden/>
              </w:rPr>
            </w:r>
            <w:r>
              <w:rPr>
                <w:webHidden/>
              </w:rPr>
              <w:fldChar w:fldCharType="separate"/>
            </w:r>
            <w:r>
              <w:rPr>
                <w:webHidden/>
              </w:rPr>
              <w:t>81</w:t>
            </w:r>
            <w:r>
              <w:rPr>
                <w:webHidden/>
              </w:rPr>
              <w:fldChar w:fldCharType="end"/>
            </w:r>
          </w:hyperlink>
        </w:p>
        <w:p w14:paraId="30315D75" w14:textId="26BCF3B0" w:rsidR="00907CA9" w:rsidRDefault="00907CA9">
          <w:pPr>
            <w:pStyle w:val="TOC5"/>
            <w:rPr>
              <w:rFonts w:asciiTheme="minorHAnsi" w:eastAsiaTheme="minorEastAsia" w:hAnsiTheme="minorHAnsi" w:cstheme="minorBidi"/>
              <w:sz w:val="22"/>
              <w:szCs w:val="22"/>
              <w:lang w:val="en-SE"/>
            </w:rPr>
          </w:pPr>
          <w:hyperlink w:anchor="_Toc131772343" w:history="1">
            <w:r w:rsidRPr="000C3A86">
              <w:rPr>
                <w:rStyle w:val="Hyperlink"/>
              </w:rPr>
              <w:t>5.3.1.1.4</w:t>
            </w:r>
            <w:r>
              <w:rPr>
                <w:rFonts w:asciiTheme="minorHAnsi" w:eastAsiaTheme="minorEastAsia" w:hAnsiTheme="minorHAnsi" w:cstheme="minorBidi"/>
                <w:sz w:val="22"/>
                <w:szCs w:val="22"/>
                <w:lang w:val="en-SE"/>
              </w:rPr>
              <w:tab/>
            </w:r>
            <w:r w:rsidRPr="000C3A86">
              <w:rPr>
                <w:rStyle w:val="Hyperlink"/>
              </w:rPr>
              <w:t>Latency</w:t>
            </w:r>
            <w:r>
              <w:rPr>
                <w:webHidden/>
              </w:rPr>
              <w:tab/>
            </w:r>
            <w:r>
              <w:rPr>
                <w:webHidden/>
              </w:rPr>
              <w:fldChar w:fldCharType="begin"/>
            </w:r>
            <w:r>
              <w:rPr>
                <w:webHidden/>
              </w:rPr>
              <w:instrText xml:space="preserve"> PAGEREF _Toc131772343 \h </w:instrText>
            </w:r>
            <w:r>
              <w:rPr>
                <w:webHidden/>
              </w:rPr>
            </w:r>
            <w:r>
              <w:rPr>
                <w:webHidden/>
              </w:rPr>
              <w:fldChar w:fldCharType="separate"/>
            </w:r>
            <w:r>
              <w:rPr>
                <w:webHidden/>
              </w:rPr>
              <w:t>81</w:t>
            </w:r>
            <w:r>
              <w:rPr>
                <w:webHidden/>
              </w:rPr>
              <w:fldChar w:fldCharType="end"/>
            </w:r>
          </w:hyperlink>
        </w:p>
        <w:p w14:paraId="70DB1DB4" w14:textId="36DC4C52" w:rsidR="00907CA9" w:rsidRDefault="00907CA9">
          <w:pPr>
            <w:pStyle w:val="TOC2"/>
            <w:rPr>
              <w:rFonts w:asciiTheme="minorHAnsi" w:eastAsiaTheme="minorEastAsia" w:hAnsiTheme="minorHAnsi" w:cstheme="minorBidi"/>
              <w:sz w:val="22"/>
              <w:szCs w:val="22"/>
              <w:lang w:val="en-SE"/>
            </w:rPr>
          </w:pPr>
          <w:hyperlink w:anchor="_Toc131772344" w:history="1">
            <w:r w:rsidRPr="000C3A86">
              <w:rPr>
                <w:rStyle w:val="Hyperlink"/>
              </w:rPr>
              <w:t>5.4</w:t>
            </w:r>
            <w:r>
              <w:rPr>
                <w:rFonts w:asciiTheme="minorHAnsi" w:eastAsiaTheme="minorEastAsia" w:hAnsiTheme="minorHAnsi" w:cstheme="minorBidi"/>
                <w:sz w:val="22"/>
                <w:szCs w:val="22"/>
                <w:lang w:val="en-SE"/>
              </w:rPr>
              <w:tab/>
            </w:r>
            <w:r w:rsidRPr="000C3A86">
              <w:rPr>
                <w:rStyle w:val="Hyperlink"/>
              </w:rPr>
              <w:t>Summary of the system level evaluations</w:t>
            </w:r>
            <w:r>
              <w:rPr>
                <w:webHidden/>
              </w:rPr>
              <w:tab/>
            </w:r>
            <w:r>
              <w:rPr>
                <w:webHidden/>
              </w:rPr>
              <w:fldChar w:fldCharType="begin"/>
            </w:r>
            <w:r>
              <w:rPr>
                <w:webHidden/>
              </w:rPr>
              <w:instrText xml:space="preserve"> PAGEREF _Toc131772344 \h </w:instrText>
            </w:r>
            <w:r>
              <w:rPr>
                <w:webHidden/>
              </w:rPr>
            </w:r>
            <w:r>
              <w:rPr>
                <w:webHidden/>
              </w:rPr>
              <w:fldChar w:fldCharType="separate"/>
            </w:r>
            <w:r>
              <w:rPr>
                <w:webHidden/>
              </w:rPr>
              <w:t>82</w:t>
            </w:r>
            <w:r>
              <w:rPr>
                <w:webHidden/>
              </w:rPr>
              <w:fldChar w:fldCharType="end"/>
            </w:r>
          </w:hyperlink>
        </w:p>
        <w:p w14:paraId="210F782E" w14:textId="481E3F80" w:rsidR="00907CA9" w:rsidRDefault="00907CA9">
          <w:pPr>
            <w:pStyle w:val="TOC1"/>
            <w:rPr>
              <w:rFonts w:asciiTheme="minorHAnsi" w:eastAsiaTheme="minorEastAsia" w:hAnsiTheme="minorHAnsi" w:cstheme="minorBidi"/>
              <w:szCs w:val="22"/>
              <w:lang w:val="en-SE"/>
            </w:rPr>
          </w:pPr>
          <w:hyperlink w:anchor="_Toc131772345" w:history="1">
            <w:r w:rsidRPr="000C3A86">
              <w:rPr>
                <w:rStyle w:val="Hyperlink"/>
              </w:rPr>
              <w:t>Conclusion</w:t>
            </w:r>
            <w:r>
              <w:rPr>
                <w:webHidden/>
              </w:rPr>
              <w:tab/>
            </w:r>
            <w:r>
              <w:rPr>
                <w:webHidden/>
              </w:rPr>
              <w:fldChar w:fldCharType="begin"/>
            </w:r>
            <w:r>
              <w:rPr>
                <w:webHidden/>
              </w:rPr>
              <w:instrText xml:space="preserve"> PAGEREF _Toc131772345 \h </w:instrText>
            </w:r>
            <w:r>
              <w:rPr>
                <w:webHidden/>
              </w:rPr>
            </w:r>
            <w:r>
              <w:rPr>
                <w:webHidden/>
              </w:rPr>
              <w:fldChar w:fldCharType="separate"/>
            </w:r>
            <w:r>
              <w:rPr>
                <w:webHidden/>
              </w:rPr>
              <w:t>82</w:t>
            </w:r>
            <w:r>
              <w:rPr>
                <w:webHidden/>
              </w:rPr>
              <w:fldChar w:fldCharType="end"/>
            </w:r>
          </w:hyperlink>
        </w:p>
        <w:p w14:paraId="698244DD" w14:textId="5164D5E9" w:rsidR="00907CA9" w:rsidRDefault="00907CA9">
          <w:pPr>
            <w:pStyle w:val="TOC1"/>
            <w:rPr>
              <w:rFonts w:asciiTheme="minorHAnsi" w:eastAsiaTheme="minorEastAsia" w:hAnsiTheme="minorHAnsi" w:cstheme="minorBidi"/>
              <w:szCs w:val="22"/>
              <w:lang w:val="en-SE"/>
            </w:rPr>
          </w:pPr>
          <w:hyperlink w:anchor="_Toc131772346" w:history="1">
            <w:r w:rsidRPr="000C3A86">
              <w:rPr>
                <w:rStyle w:val="Hyperlink"/>
              </w:rPr>
              <w:t>References</w:t>
            </w:r>
            <w:r>
              <w:rPr>
                <w:webHidden/>
              </w:rPr>
              <w:tab/>
            </w:r>
            <w:r>
              <w:rPr>
                <w:webHidden/>
              </w:rPr>
              <w:fldChar w:fldCharType="begin"/>
            </w:r>
            <w:r>
              <w:rPr>
                <w:webHidden/>
              </w:rPr>
              <w:instrText xml:space="preserve"> PAGEREF _Toc131772346 \h </w:instrText>
            </w:r>
            <w:r>
              <w:rPr>
                <w:webHidden/>
              </w:rPr>
            </w:r>
            <w:r>
              <w:rPr>
                <w:webHidden/>
              </w:rPr>
              <w:fldChar w:fldCharType="separate"/>
            </w:r>
            <w:r>
              <w:rPr>
                <w:webHidden/>
              </w:rPr>
              <w:t>86</w:t>
            </w:r>
            <w:r>
              <w:rPr>
                <w:webHidden/>
              </w:rPr>
              <w:fldChar w:fldCharType="end"/>
            </w:r>
          </w:hyperlink>
        </w:p>
        <w:p w14:paraId="4598CF6A" w14:textId="7A84E658" w:rsidR="00907CA9" w:rsidRDefault="00907CA9">
          <w:pPr>
            <w:pStyle w:val="TOC1"/>
            <w:rPr>
              <w:rFonts w:asciiTheme="minorHAnsi" w:eastAsiaTheme="minorEastAsia" w:hAnsiTheme="minorHAnsi" w:cstheme="minorBidi"/>
              <w:szCs w:val="22"/>
              <w:lang w:val="en-SE"/>
            </w:rPr>
          </w:pPr>
          <w:hyperlink w:anchor="_Toc131772347" w:history="1">
            <w:r w:rsidRPr="000C3A86">
              <w:rPr>
                <w:rStyle w:val="Hyperlink"/>
              </w:rPr>
              <w:t>Annex A</w:t>
            </w:r>
            <w:r>
              <w:rPr>
                <w:webHidden/>
              </w:rPr>
              <w:tab/>
            </w:r>
            <w:r>
              <w:rPr>
                <w:webHidden/>
              </w:rPr>
              <w:fldChar w:fldCharType="begin"/>
            </w:r>
            <w:r>
              <w:rPr>
                <w:webHidden/>
              </w:rPr>
              <w:instrText xml:space="preserve"> PAGEREF _Toc131772347 \h </w:instrText>
            </w:r>
            <w:r>
              <w:rPr>
                <w:webHidden/>
              </w:rPr>
            </w:r>
            <w:r>
              <w:rPr>
                <w:webHidden/>
              </w:rPr>
              <w:fldChar w:fldCharType="separate"/>
            </w:r>
            <w:r>
              <w:rPr>
                <w:webHidden/>
              </w:rPr>
              <w:t>87</w:t>
            </w:r>
            <w:r>
              <w:rPr>
                <w:webHidden/>
              </w:rPr>
              <w:fldChar w:fldCharType="end"/>
            </w:r>
          </w:hyperlink>
        </w:p>
        <w:p w14:paraId="1259FC63" w14:textId="5091474D" w:rsidR="00907CA9" w:rsidRDefault="00907CA9">
          <w:pPr>
            <w:pStyle w:val="TOC2"/>
            <w:rPr>
              <w:rFonts w:asciiTheme="minorHAnsi" w:eastAsiaTheme="minorEastAsia" w:hAnsiTheme="minorHAnsi" w:cstheme="minorBidi"/>
              <w:sz w:val="22"/>
              <w:szCs w:val="22"/>
              <w:lang w:val="en-SE"/>
            </w:rPr>
          </w:pPr>
          <w:hyperlink w:anchor="_Toc131772348" w:history="1">
            <w:r w:rsidRPr="000C3A86">
              <w:rPr>
                <w:rStyle w:val="Hyperlink"/>
              </w:rPr>
              <w:t>A.1 GMP coefficients for ~2 GHz GaAs PA at 491.52 MHz sampling rate</w:t>
            </w:r>
            <w:r>
              <w:rPr>
                <w:webHidden/>
              </w:rPr>
              <w:tab/>
            </w:r>
            <w:r>
              <w:rPr>
                <w:webHidden/>
              </w:rPr>
              <w:fldChar w:fldCharType="begin"/>
            </w:r>
            <w:r>
              <w:rPr>
                <w:webHidden/>
              </w:rPr>
              <w:instrText xml:space="preserve"> PAGEREF _Toc131772348 \h </w:instrText>
            </w:r>
            <w:r>
              <w:rPr>
                <w:webHidden/>
              </w:rPr>
            </w:r>
            <w:r>
              <w:rPr>
                <w:webHidden/>
              </w:rPr>
              <w:fldChar w:fldCharType="separate"/>
            </w:r>
            <w:r>
              <w:rPr>
                <w:webHidden/>
              </w:rPr>
              <w:t>87</w:t>
            </w:r>
            <w:r>
              <w:rPr>
                <w:webHidden/>
              </w:rPr>
              <w:fldChar w:fldCharType="end"/>
            </w:r>
          </w:hyperlink>
        </w:p>
        <w:p w14:paraId="21342481" w14:textId="2C7423DC" w:rsidR="00907CA9" w:rsidRDefault="00907CA9">
          <w:pPr>
            <w:pStyle w:val="TOC2"/>
            <w:rPr>
              <w:rFonts w:asciiTheme="minorHAnsi" w:eastAsiaTheme="minorEastAsia" w:hAnsiTheme="minorHAnsi" w:cstheme="minorBidi"/>
              <w:sz w:val="22"/>
              <w:szCs w:val="22"/>
              <w:lang w:val="en-SE"/>
            </w:rPr>
          </w:pPr>
          <w:hyperlink w:anchor="_Toc131772349" w:history="1">
            <w:r w:rsidRPr="000C3A86">
              <w:rPr>
                <w:rStyle w:val="Hyperlink"/>
              </w:rPr>
              <w:t>A.2 GMP coefficients for DPD</w:t>
            </w:r>
            <w:r>
              <w:rPr>
                <w:webHidden/>
              </w:rPr>
              <w:tab/>
            </w:r>
            <w:r>
              <w:rPr>
                <w:webHidden/>
              </w:rPr>
              <w:fldChar w:fldCharType="begin"/>
            </w:r>
            <w:r>
              <w:rPr>
                <w:webHidden/>
              </w:rPr>
              <w:instrText xml:space="preserve"> PAGEREF _Toc131772349 \h </w:instrText>
            </w:r>
            <w:r>
              <w:rPr>
                <w:webHidden/>
              </w:rPr>
            </w:r>
            <w:r>
              <w:rPr>
                <w:webHidden/>
              </w:rPr>
              <w:fldChar w:fldCharType="separate"/>
            </w:r>
            <w:r>
              <w:rPr>
                <w:webHidden/>
              </w:rPr>
              <w:t>87</w:t>
            </w:r>
            <w:r>
              <w:rPr>
                <w:webHidden/>
              </w:rPr>
              <w:fldChar w:fldCharType="end"/>
            </w:r>
          </w:hyperlink>
        </w:p>
        <w:p w14:paraId="686927BA" w14:textId="78FA188E" w:rsidR="00907CA9" w:rsidRDefault="00907CA9">
          <w:pPr>
            <w:pStyle w:val="TOC2"/>
            <w:rPr>
              <w:rFonts w:asciiTheme="minorHAnsi" w:eastAsiaTheme="minorEastAsia" w:hAnsiTheme="minorHAnsi" w:cstheme="minorBidi"/>
              <w:sz w:val="22"/>
              <w:szCs w:val="22"/>
              <w:lang w:val="en-SE"/>
            </w:rPr>
          </w:pPr>
          <w:hyperlink w:anchor="_Toc131772350" w:history="1">
            <w:r w:rsidRPr="000C3A86">
              <w:rPr>
                <w:rStyle w:val="Hyperlink"/>
              </w:rPr>
              <w:t>A.3 GMP coefficients for net effect of DPD and PA</w:t>
            </w:r>
            <w:r>
              <w:rPr>
                <w:webHidden/>
              </w:rPr>
              <w:tab/>
            </w:r>
            <w:r>
              <w:rPr>
                <w:webHidden/>
              </w:rPr>
              <w:fldChar w:fldCharType="begin"/>
            </w:r>
            <w:r>
              <w:rPr>
                <w:webHidden/>
              </w:rPr>
              <w:instrText xml:space="preserve"> PAGEREF _Toc131772350 \h </w:instrText>
            </w:r>
            <w:r>
              <w:rPr>
                <w:webHidden/>
              </w:rPr>
            </w:r>
            <w:r>
              <w:rPr>
                <w:webHidden/>
              </w:rPr>
              <w:fldChar w:fldCharType="separate"/>
            </w:r>
            <w:r>
              <w:rPr>
                <w:webHidden/>
              </w:rPr>
              <w:t>88</w:t>
            </w:r>
            <w:r>
              <w:rPr>
                <w:webHidden/>
              </w:rPr>
              <w:fldChar w:fldCharType="end"/>
            </w:r>
          </w:hyperlink>
        </w:p>
        <w:p w14:paraId="2525F39F" w14:textId="5192190C" w:rsidR="00907CA9" w:rsidRDefault="00907CA9">
          <w:pPr>
            <w:pStyle w:val="TOC1"/>
            <w:tabs>
              <w:tab w:val="left" w:pos="1134"/>
            </w:tabs>
            <w:rPr>
              <w:rFonts w:asciiTheme="minorHAnsi" w:eastAsiaTheme="minorEastAsia" w:hAnsiTheme="minorHAnsi" w:cstheme="minorBidi"/>
              <w:szCs w:val="22"/>
              <w:lang w:val="en-SE"/>
            </w:rPr>
          </w:pPr>
          <w:hyperlink w:anchor="_Toc131772351" w:history="1">
            <w:r w:rsidRPr="000C3A86">
              <w:rPr>
                <w:rStyle w:val="Hyperlink"/>
              </w:rPr>
              <w:t>Annex B:</w:t>
            </w:r>
            <w:r>
              <w:rPr>
                <w:rFonts w:asciiTheme="minorHAnsi" w:eastAsiaTheme="minorEastAsia" w:hAnsiTheme="minorHAnsi" w:cstheme="minorBidi"/>
                <w:szCs w:val="22"/>
                <w:lang w:val="en-SE"/>
              </w:rPr>
              <w:tab/>
            </w:r>
            <w:r w:rsidRPr="000C3A86">
              <w:rPr>
                <w:rStyle w:val="Hyperlink"/>
              </w:rPr>
              <w:t>Parameters for System level evaluations</w:t>
            </w:r>
            <w:r>
              <w:rPr>
                <w:webHidden/>
              </w:rPr>
              <w:tab/>
            </w:r>
            <w:r>
              <w:rPr>
                <w:webHidden/>
              </w:rPr>
              <w:fldChar w:fldCharType="begin"/>
            </w:r>
            <w:r>
              <w:rPr>
                <w:webHidden/>
              </w:rPr>
              <w:instrText xml:space="preserve"> PAGEREF _Toc131772351 \h </w:instrText>
            </w:r>
            <w:r>
              <w:rPr>
                <w:webHidden/>
              </w:rPr>
            </w:r>
            <w:r>
              <w:rPr>
                <w:webHidden/>
              </w:rPr>
              <w:fldChar w:fldCharType="separate"/>
            </w:r>
            <w:r>
              <w:rPr>
                <w:webHidden/>
              </w:rPr>
              <w:t>89</w:t>
            </w:r>
            <w:r>
              <w:rPr>
                <w:webHidden/>
              </w:rPr>
              <w:fldChar w:fldCharType="end"/>
            </w:r>
          </w:hyperlink>
        </w:p>
        <w:p w14:paraId="3BFFE790" w14:textId="520C7B38" w:rsidR="00907CA9" w:rsidRDefault="00907CA9">
          <w:pPr>
            <w:pStyle w:val="TOC2"/>
            <w:rPr>
              <w:rFonts w:asciiTheme="minorHAnsi" w:eastAsiaTheme="minorEastAsia" w:hAnsiTheme="minorHAnsi" w:cstheme="minorBidi"/>
              <w:sz w:val="22"/>
              <w:szCs w:val="22"/>
              <w:lang w:val="en-SE"/>
            </w:rPr>
          </w:pPr>
          <w:hyperlink w:anchor="_Toc131772352" w:history="1">
            <w:r w:rsidRPr="000C3A86">
              <w:rPr>
                <w:rStyle w:val="Hyperlink"/>
              </w:rPr>
              <w:t>B.1</w:t>
            </w:r>
            <w:r>
              <w:rPr>
                <w:rFonts w:asciiTheme="minorHAnsi" w:eastAsiaTheme="minorEastAsia" w:hAnsiTheme="minorHAnsi" w:cstheme="minorBidi"/>
                <w:sz w:val="22"/>
                <w:szCs w:val="22"/>
                <w:lang w:val="en-SE"/>
              </w:rPr>
              <w:tab/>
            </w:r>
            <w:r w:rsidRPr="000C3A86">
              <w:rPr>
                <w:rStyle w:val="Hyperlink"/>
              </w:rPr>
              <w:t>FR1 Urban Macro Scenario</w:t>
            </w:r>
            <w:r>
              <w:rPr>
                <w:webHidden/>
              </w:rPr>
              <w:tab/>
            </w:r>
            <w:r>
              <w:rPr>
                <w:webHidden/>
              </w:rPr>
              <w:fldChar w:fldCharType="begin"/>
            </w:r>
            <w:r>
              <w:rPr>
                <w:webHidden/>
              </w:rPr>
              <w:instrText xml:space="preserve"> PAGEREF _Toc131772352 \h </w:instrText>
            </w:r>
            <w:r>
              <w:rPr>
                <w:webHidden/>
              </w:rPr>
            </w:r>
            <w:r>
              <w:rPr>
                <w:webHidden/>
              </w:rPr>
              <w:fldChar w:fldCharType="separate"/>
            </w:r>
            <w:r>
              <w:rPr>
                <w:webHidden/>
              </w:rPr>
              <w:t>89</w:t>
            </w:r>
            <w:r>
              <w:rPr>
                <w:webHidden/>
              </w:rPr>
              <w:fldChar w:fldCharType="end"/>
            </w:r>
          </w:hyperlink>
        </w:p>
        <w:p w14:paraId="6363601E" w14:textId="5E095A2F" w:rsidR="00907CA9" w:rsidRDefault="00907CA9">
          <w:pPr>
            <w:pStyle w:val="TOC2"/>
            <w:rPr>
              <w:rFonts w:asciiTheme="minorHAnsi" w:eastAsiaTheme="minorEastAsia" w:hAnsiTheme="minorHAnsi" w:cstheme="minorBidi"/>
              <w:sz w:val="22"/>
              <w:szCs w:val="22"/>
              <w:lang w:val="en-SE"/>
            </w:rPr>
          </w:pPr>
          <w:hyperlink w:anchor="_Toc131772353" w:history="1">
            <w:r w:rsidRPr="000C3A86">
              <w:rPr>
                <w:rStyle w:val="Hyperlink"/>
              </w:rPr>
              <w:t>B.2</w:t>
            </w:r>
            <w:r>
              <w:rPr>
                <w:rFonts w:asciiTheme="minorHAnsi" w:eastAsiaTheme="minorEastAsia" w:hAnsiTheme="minorHAnsi" w:cstheme="minorBidi"/>
                <w:sz w:val="22"/>
                <w:szCs w:val="22"/>
                <w:lang w:val="en-SE"/>
              </w:rPr>
              <w:tab/>
            </w:r>
            <w:r w:rsidRPr="000C3A86">
              <w:rPr>
                <w:rStyle w:val="Hyperlink"/>
              </w:rPr>
              <w:t>FR1 Indoor Scenario</w:t>
            </w:r>
            <w:r>
              <w:rPr>
                <w:webHidden/>
              </w:rPr>
              <w:tab/>
            </w:r>
            <w:r>
              <w:rPr>
                <w:webHidden/>
              </w:rPr>
              <w:fldChar w:fldCharType="begin"/>
            </w:r>
            <w:r>
              <w:rPr>
                <w:webHidden/>
              </w:rPr>
              <w:instrText xml:space="preserve"> PAGEREF _Toc131772353 \h </w:instrText>
            </w:r>
            <w:r>
              <w:rPr>
                <w:webHidden/>
              </w:rPr>
            </w:r>
            <w:r>
              <w:rPr>
                <w:webHidden/>
              </w:rPr>
              <w:fldChar w:fldCharType="separate"/>
            </w:r>
            <w:r>
              <w:rPr>
                <w:webHidden/>
              </w:rPr>
              <w:t>91</w:t>
            </w:r>
            <w:r>
              <w:rPr>
                <w:webHidden/>
              </w:rPr>
              <w:fldChar w:fldCharType="end"/>
            </w:r>
          </w:hyperlink>
        </w:p>
        <w:p w14:paraId="766B52CF" w14:textId="5D1F13EB" w:rsidR="00907CA9" w:rsidRDefault="00907CA9">
          <w:pPr>
            <w:pStyle w:val="TOC2"/>
            <w:rPr>
              <w:rFonts w:asciiTheme="minorHAnsi" w:eastAsiaTheme="minorEastAsia" w:hAnsiTheme="minorHAnsi" w:cstheme="minorBidi"/>
              <w:sz w:val="22"/>
              <w:szCs w:val="22"/>
              <w:lang w:val="en-SE"/>
            </w:rPr>
          </w:pPr>
          <w:hyperlink w:anchor="_Toc131772354" w:history="1">
            <w:r w:rsidRPr="000C3A86">
              <w:rPr>
                <w:rStyle w:val="Hyperlink"/>
                <w:lang w:val="sv-SE"/>
              </w:rPr>
              <w:t>B.3</w:t>
            </w:r>
            <w:r>
              <w:rPr>
                <w:rFonts w:asciiTheme="minorHAnsi" w:eastAsiaTheme="minorEastAsia" w:hAnsiTheme="minorHAnsi" w:cstheme="minorBidi"/>
                <w:sz w:val="22"/>
                <w:szCs w:val="22"/>
                <w:lang w:val="en-SE"/>
              </w:rPr>
              <w:tab/>
            </w:r>
            <w:r w:rsidRPr="000C3A86">
              <w:rPr>
                <w:rStyle w:val="Hyperlink"/>
                <w:lang w:val="sv-SE"/>
              </w:rPr>
              <w:t>FR2 Dense Macro Scenario</w:t>
            </w:r>
            <w:r>
              <w:rPr>
                <w:webHidden/>
              </w:rPr>
              <w:tab/>
            </w:r>
            <w:r>
              <w:rPr>
                <w:webHidden/>
              </w:rPr>
              <w:fldChar w:fldCharType="begin"/>
            </w:r>
            <w:r>
              <w:rPr>
                <w:webHidden/>
              </w:rPr>
              <w:instrText xml:space="preserve"> PAGEREF _Toc131772354 \h </w:instrText>
            </w:r>
            <w:r>
              <w:rPr>
                <w:webHidden/>
              </w:rPr>
            </w:r>
            <w:r>
              <w:rPr>
                <w:webHidden/>
              </w:rPr>
              <w:fldChar w:fldCharType="separate"/>
            </w:r>
            <w:r>
              <w:rPr>
                <w:webHidden/>
              </w:rPr>
              <w:t>94</w:t>
            </w:r>
            <w:r>
              <w:rPr>
                <w:webHidden/>
              </w:rPr>
              <w:fldChar w:fldCharType="end"/>
            </w:r>
          </w:hyperlink>
        </w:p>
        <w:p w14:paraId="0E54CF54" w14:textId="45569597" w:rsidR="00907CA9" w:rsidRDefault="00907CA9">
          <w:pPr>
            <w:pStyle w:val="TOC1"/>
            <w:rPr>
              <w:rFonts w:asciiTheme="minorHAnsi" w:eastAsiaTheme="minorEastAsia" w:hAnsiTheme="minorHAnsi" w:cstheme="minorBidi"/>
              <w:szCs w:val="22"/>
              <w:lang w:val="en-SE"/>
            </w:rPr>
          </w:pPr>
          <w:hyperlink w:anchor="_Toc131772355" w:history="1">
            <w:r w:rsidRPr="000C3A86">
              <w:rPr>
                <w:rStyle w:val="Hyperlink"/>
              </w:rPr>
              <w:t>Annex C: Table of settings for evaluation cases</w:t>
            </w:r>
            <w:r>
              <w:rPr>
                <w:webHidden/>
              </w:rPr>
              <w:tab/>
            </w:r>
            <w:r>
              <w:rPr>
                <w:webHidden/>
              </w:rPr>
              <w:fldChar w:fldCharType="begin"/>
            </w:r>
            <w:r>
              <w:rPr>
                <w:webHidden/>
              </w:rPr>
              <w:instrText xml:space="preserve"> PAGEREF _Toc131772355 \h </w:instrText>
            </w:r>
            <w:r>
              <w:rPr>
                <w:webHidden/>
              </w:rPr>
            </w:r>
            <w:r>
              <w:rPr>
                <w:webHidden/>
              </w:rPr>
              <w:fldChar w:fldCharType="separate"/>
            </w:r>
            <w:r>
              <w:rPr>
                <w:webHidden/>
              </w:rPr>
              <w:t>97</w:t>
            </w:r>
            <w:r>
              <w:rPr>
                <w:webHidden/>
              </w:rPr>
              <w:fldChar w:fldCharType="end"/>
            </w:r>
          </w:hyperlink>
        </w:p>
        <w:p w14:paraId="66A2945E" w14:textId="21D149D5" w:rsidR="00907CA9" w:rsidRDefault="00907CA9">
          <w:pPr>
            <w:pStyle w:val="TOC2"/>
            <w:rPr>
              <w:rFonts w:asciiTheme="minorHAnsi" w:eastAsiaTheme="minorEastAsia" w:hAnsiTheme="minorHAnsi" w:cstheme="minorBidi"/>
              <w:sz w:val="22"/>
              <w:szCs w:val="22"/>
              <w:lang w:val="en-SE"/>
            </w:rPr>
          </w:pPr>
          <w:hyperlink w:anchor="_Toc131772356" w:history="1">
            <w:r w:rsidRPr="000C3A86">
              <w:rPr>
                <w:rStyle w:val="Hyperlink"/>
              </w:rPr>
              <w:t>C.1</w:t>
            </w:r>
            <w:r>
              <w:rPr>
                <w:rFonts w:asciiTheme="minorHAnsi" w:eastAsiaTheme="minorEastAsia" w:hAnsiTheme="minorHAnsi" w:cstheme="minorBidi"/>
                <w:sz w:val="22"/>
                <w:szCs w:val="22"/>
                <w:lang w:val="en-SE"/>
              </w:rPr>
              <w:tab/>
            </w:r>
            <w:r w:rsidRPr="000C3A86">
              <w:rPr>
                <w:rStyle w:val="Hyperlink"/>
              </w:rPr>
              <w:t>FR1_Case1 Urban Macro</w:t>
            </w:r>
            <w:r>
              <w:rPr>
                <w:webHidden/>
              </w:rPr>
              <w:tab/>
            </w:r>
            <w:r>
              <w:rPr>
                <w:webHidden/>
              </w:rPr>
              <w:fldChar w:fldCharType="begin"/>
            </w:r>
            <w:r>
              <w:rPr>
                <w:webHidden/>
              </w:rPr>
              <w:instrText xml:space="preserve"> PAGEREF _Toc131772356 \h </w:instrText>
            </w:r>
            <w:r>
              <w:rPr>
                <w:webHidden/>
              </w:rPr>
            </w:r>
            <w:r>
              <w:rPr>
                <w:webHidden/>
              </w:rPr>
              <w:fldChar w:fldCharType="separate"/>
            </w:r>
            <w:r>
              <w:rPr>
                <w:webHidden/>
              </w:rPr>
              <w:t>97</w:t>
            </w:r>
            <w:r>
              <w:rPr>
                <w:webHidden/>
              </w:rPr>
              <w:fldChar w:fldCharType="end"/>
            </w:r>
          </w:hyperlink>
        </w:p>
        <w:p w14:paraId="0622C599" w14:textId="1EEB2D05" w:rsidR="00907CA9" w:rsidRDefault="00907CA9">
          <w:pPr>
            <w:pStyle w:val="TOC2"/>
            <w:rPr>
              <w:rFonts w:asciiTheme="minorHAnsi" w:eastAsiaTheme="minorEastAsia" w:hAnsiTheme="minorHAnsi" w:cstheme="minorBidi"/>
              <w:sz w:val="22"/>
              <w:szCs w:val="22"/>
              <w:lang w:val="en-SE"/>
            </w:rPr>
          </w:pPr>
          <w:hyperlink w:anchor="_Toc131772357" w:history="1">
            <w:r w:rsidRPr="000C3A86">
              <w:rPr>
                <w:rStyle w:val="Hyperlink"/>
              </w:rPr>
              <w:t>C.2</w:t>
            </w:r>
            <w:r>
              <w:rPr>
                <w:rFonts w:asciiTheme="minorHAnsi" w:eastAsiaTheme="minorEastAsia" w:hAnsiTheme="minorHAnsi" w:cstheme="minorBidi"/>
                <w:sz w:val="22"/>
                <w:szCs w:val="22"/>
                <w:lang w:val="en-SE"/>
              </w:rPr>
              <w:tab/>
            </w:r>
            <w:r w:rsidRPr="000C3A86">
              <w:rPr>
                <w:rStyle w:val="Hyperlink"/>
              </w:rPr>
              <w:t>FR1_Case4 Urban Macro</w:t>
            </w:r>
            <w:r>
              <w:rPr>
                <w:webHidden/>
              </w:rPr>
              <w:tab/>
            </w:r>
            <w:r>
              <w:rPr>
                <w:webHidden/>
              </w:rPr>
              <w:fldChar w:fldCharType="begin"/>
            </w:r>
            <w:r>
              <w:rPr>
                <w:webHidden/>
              </w:rPr>
              <w:instrText xml:space="preserve"> PAGEREF _Toc131772357 \h </w:instrText>
            </w:r>
            <w:r>
              <w:rPr>
                <w:webHidden/>
              </w:rPr>
            </w:r>
            <w:r>
              <w:rPr>
                <w:webHidden/>
              </w:rPr>
              <w:fldChar w:fldCharType="separate"/>
            </w:r>
            <w:r>
              <w:rPr>
                <w:webHidden/>
              </w:rPr>
              <w:t>98</w:t>
            </w:r>
            <w:r>
              <w:rPr>
                <w:webHidden/>
              </w:rPr>
              <w:fldChar w:fldCharType="end"/>
            </w:r>
          </w:hyperlink>
        </w:p>
        <w:p w14:paraId="7F034430" w14:textId="07DF3305" w:rsidR="00907CA9" w:rsidRDefault="00907CA9">
          <w:pPr>
            <w:pStyle w:val="TOC2"/>
            <w:rPr>
              <w:rFonts w:asciiTheme="minorHAnsi" w:eastAsiaTheme="minorEastAsia" w:hAnsiTheme="minorHAnsi" w:cstheme="minorBidi"/>
              <w:sz w:val="22"/>
              <w:szCs w:val="22"/>
              <w:lang w:val="en-SE"/>
            </w:rPr>
          </w:pPr>
          <w:hyperlink w:anchor="_Toc131772358" w:history="1">
            <w:r w:rsidRPr="000C3A86">
              <w:rPr>
                <w:rStyle w:val="Hyperlink"/>
              </w:rPr>
              <w:t>C.3</w:t>
            </w:r>
            <w:r>
              <w:rPr>
                <w:rFonts w:asciiTheme="minorHAnsi" w:eastAsiaTheme="minorEastAsia" w:hAnsiTheme="minorHAnsi" w:cstheme="minorBidi"/>
                <w:sz w:val="22"/>
                <w:szCs w:val="22"/>
                <w:lang w:val="en-SE"/>
              </w:rPr>
              <w:tab/>
            </w:r>
            <w:r w:rsidRPr="000C3A86">
              <w:rPr>
                <w:rStyle w:val="Hyperlink"/>
              </w:rPr>
              <w:t>FR1_Case1 Indoor Office</w:t>
            </w:r>
            <w:r>
              <w:rPr>
                <w:webHidden/>
              </w:rPr>
              <w:tab/>
            </w:r>
            <w:r>
              <w:rPr>
                <w:webHidden/>
              </w:rPr>
              <w:fldChar w:fldCharType="begin"/>
            </w:r>
            <w:r>
              <w:rPr>
                <w:webHidden/>
              </w:rPr>
              <w:instrText xml:space="preserve"> PAGEREF _Toc131772358 \h </w:instrText>
            </w:r>
            <w:r>
              <w:rPr>
                <w:webHidden/>
              </w:rPr>
            </w:r>
            <w:r>
              <w:rPr>
                <w:webHidden/>
              </w:rPr>
              <w:fldChar w:fldCharType="separate"/>
            </w:r>
            <w:r>
              <w:rPr>
                <w:webHidden/>
              </w:rPr>
              <w:t>99</w:t>
            </w:r>
            <w:r>
              <w:rPr>
                <w:webHidden/>
              </w:rPr>
              <w:fldChar w:fldCharType="end"/>
            </w:r>
          </w:hyperlink>
        </w:p>
        <w:p w14:paraId="3B5BDBD3" w14:textId="106D41A1" w:rsidR="00907CA9" w:rsidRDefault="00907CA9">
          <w:pPr>
            <w:pStyle w:val="TOC2"/>
            <w:rPr>
              <w:rFonts w:asciiTheme="minorHAnsi" w:eastAsiaTheme="minorEastAsia" w:hAnsiTheme="minorHAnsi" w:cstheme="minorBidi"/>
              <w:sz w:val="22"/>
              <w:szCs w:val="22"/>
              <w:lang w:val="en-SE"/>
            </w:rPr>
          </w:pPr>
          <w:hyperlink w:anchor="_Toc131772359" w:history="1">
            <w:r w:rsidRPr="000C3A86">
              <w:rPr>
                <w:rStyle w:val="Hyperlink"/>
              </w:rPr>
              <w:t>C.4</w:t>
            </w:r>
            <w:r>
              <w:rPr>
                <w:rFonts w:asciiTheme="minorHAnsi" w:eastAsiaTheme="minorEastAsia" w:hAnsiTheme="minorHAnsi" w:cstheme="minorBidi"/>
                <w:sz w:val="22"/>
                <w:szCs w:val="22"/>
                <w:lang w:val="en-SE"/>
              </w:rPr>
              <w:tab/>
            </w:r>
            <w:r w:rsidRPr="000C3A86">
              <w:rPr>
                <w:rStyle w:val="Hyperlink"/>
              </w:rPr>
              <w:t>FR2_Case1 Dense Macro</w:t>
            </w:r>
            <w:r>
              <w:rPr>
                <w:webHidden/>
              </w:rPr>
              <w:tab/>
            </w:r>
            <w:r>
              <w:rPr>
                <w:webHidden/>
              </w:rPr>
              <w:fldChar w:fldCharType="begin"/>
            </w:r>
            <w:r>
              <w:rPr>
                <w:webHidden/>
              </w:rPr>
              <w:instrText xml:space="preserve"> PAGEREF _Toc131772359 \h </w:instrText>
            </w:r>
            <w:r>
              <w:rPr>
                <w:webHidden/>
              </w:rPr>
            </w:r>
            <w:r>
              <w:rPr>
                <w:webHidden/>
              </w:rPr>
              <w:fldChar w:fldCharType="separate"/>
            </w:r>
            <w:r>
              <w:rPr>
                <w:webHidden/>
              </w:rPr>
              <w:t>100</w:t>
            </w:r>
            <w:r>
              <w:rPr>
                <w:webHidden/>
              </w:rPr>
              <w:fldChar w:fldCharType="end"/>
            </w:r>
          </w:hyperlink>
        </w:p>
        <w:p w14:paraId="2F77C5EF" w14:textId="4E0D0731" w:rsidR="005763D3" w:rsidRPr="00332511" w:rsidRDefault="00EA4EA2">
          <w:pPr>
            <w:rPr>
              <w:rFonts w:cs="Courier New"/>
            </w:rPr>
          </w:pPr>
          <w:r w:rsidRPr="00CB022E">
            <w:rPr>
              <w:rFonts w:cs="Courier New"/>
              <w:b/>
              <w:sz w:val="24"/>
              <w:szCs w:val="24"/>
            </w:rPr>
            <w:fldChar w:fldCharType="end"/>
          </w:r>
        </w:p>
      </w:sdtContent>
    </w:sdt>
    <w:p w14:paraId="6883CB62" w14:textId="05842044" w:rsidR="00E90E49" w:rsidRPr="00CE0424" w:rsidRDefault="00230D18">
      <w:pPr>
        <w:pStyle w:val="Heading1"/>
      </w:pPr>
      <w:bookmarkStart w:id="6" w:name="_Toc117842887"/>
      <w:bookmarkStart w:id="7" w:name="_Toc118467378"/>
      <w:bookmarkStart w:id="8" w:name="_Toc127537878"/>
      <w:bookmarkStart w:id="9" w:name="_Toc131603346"/>
      <w:bookmarkStart w:id="10" w:name="_Toc131772254"/>
      <w:r>
        <w:lastRenderedPageBreak/>
        <w:t>1</w:t>
      </w:r>
      <w:r>
        <w:tab/>
      </w:r>
      <w:r w:rsidR="00E90E49" w:rsidRPr="00CE0424">
        <w:t>Introduction</w:t>
      </w:r>
      <w:bookmarkEnd w:id="6"/>
      <w:bookmarkEnd w:id="7"/>
      <w:bookmarkEnd w:id="8"/>
      <w:bookmarkEnd w:id="9"/>
      <w:bookmarkEnd w:id="10"/>
    </w:p>
    <w:p w14:paraId="0733A68D" w14:textId="07CDB34E" w:rsidR="00E64608" w:rsidRPr="00CB022E" w:rsidRDefault="00E64608">
      <w:pPr>
        <w:pStyle w:val="BodyText"/>
        <w:rPr>
          <w:rFonts w:cs="Courier New"/>
        </w:rPr>
      </w:pPr>
      <w:r w:rsidRPr="00332511">
        <w:rPr>
          <w:rFonts w:cs="Courier New"/>
          <w:noProof/>
        </w:rPr>
        <mc:AlternateContent>
          <mc:Choice Requires="wps">
            <w:drawing>
              <wp:anchor distT="45720" distB="45720" distL="114300" distR="114300" simplePos="0" relativeHeight="251658240" behindDoc="0" locked="0" layoutInCell="1" allowOverlap="1" wp14:anchorId="35224BFA" wp14:editId="57BE2C9D">
                <wp:simplePos x="0" y="0"/>
                <wp:positionH relativeFrom="margin">
                  <wp:align>center</wp:align>
                </wp:positionH>
                <wp:positionV relativeFrom="paragraph">
                  <wp:posOffset>583591</wp:posOffset>
                </wp:positionV>
                <wp:extent cx="6107430" cy="1404620"/>
                <wp:effectExtent l="0" t="0" r="26670" b="13970"/>
                <wp:wrapTopAndBottom/>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404620"/>
                        </a:xfrm>
                        <a:prstGeom prst="rect">
                          <a:avLst/>
                        </a:prstGeom>
                        <a:solidFill>
                          <a:srgbClr val="FFFFFF"/>
                        </a:solidFill>
                        <a:ln w="9525">
                          <a:solidFill>
                            <a:srgbClr val="000000"/>
                          </a:solidFill>
                          <a:miter lim="800000"/>
                          <a:headEnd/>
                          <a:tailEnd/>
                        </a:ln>
                      </wps:spPr>
                      <wps:txbx>
                        <w:txbxContent>
                          <w:p w14:paraId="7FBDEF58" w14:textId="77777777" w:rsidR="00E64608" w:rsidRPr="00D94652" w:rsidRDefault="00E64608">
                            <w:pPr>
                              <w:pStyle w:val="BodyText"/>
                              <w:rPr>
                                <w:lang w:eastAsia="ko-KR"/>
                              </w:rPr>
                            </w:pPr>
                            <w:r w:rsidRPr="00B86A4F">
                              <w:t>T</w:t>
                            </w:r>
                            <w:r w:rsidRPr="00D94652">
                              <w:t>he objective of this study is to identify and evaluate the potential enhancements to support duplex evolution for NR TDD in unpaired spectrum.</w:t>
                            </w:r>
                          </w:p>
                          <w:p w14:paraId="34940113" w14:textId="77777777" w:rsidR="00E64608" w:rsidRPr="00D94652" w:rsidRDefault="00E64608">
                            <w:pPr>
                              <w:pStyle w:val="BodyText"/>
                            </w:pPr>
                          </w:p>
                          <w:p w14:paraId="2CFA045B" w14:textId="77777777" w:rsidR="00E64608" w:rsidRPr="00D94652" w:rsidRDefault="00E64608">
                            <w:pPr>
                              <w:pStyle w:val="BodyText"/>
                            </w:pPr>
                            <w:r w:rsidRPr="00D94652">
                              <w:t>In this study, the followings are assumed:</w:t>
                            </w:r>
                          </w:p>
                          <w:p w14:paraId="0E85D15B" w14:textId="77777777" w:rsidR="00E64608" w:rsidRPr="00D94652" w:rsidRDefault="00E64608">
                            <w:pPr>
                              <w:pStyle w:val="BodyText"/>
                              <w:rPr>
                                <w:rFonts w:eastAsia="Courier New"/>
                              </w:rPr>
                            </w:pPr>
                            <w:r w:rsidRPr="00D94652">
                              <w:t>Duplex enhancement at the gNB side</w:t>
                            </w:r>
                          </w:p>
                          <w:p w14:paraId="3EBD4FAC" w14:textId="77777777" w:rsidR="00E64608" w:rsidRPr="00D94652" w:rsidRDefault="00E64608">
                            <w:pPr>
                              <w:pStyle w:val="BodyText"/>
                              <w:rPr>
                                <w:rFonts w:eastAsia="Courier New"/>
                              </w:rPr>
                            </w:pPr>
                            <w:r w:rsidRPr="00D94652">
                              <w:t>Half duplex operation at the UE side</w:t>
                            </w:r>
                          </w:p>
                          <w:p w14:paraId="7FA65B7D" w14:textId="77777777" w:rsidR="00E64608" w:rsidRPr="00D94652" w:rsidRDefault="00E64608">
                            <w:pPr>
                              <w:pStyle w:val="BodyText"/>
                              <w:rPr>
                                <w:rFonts w:eastAsia="Courier New"/>
                              </w:rPr>
                            </w:pPr>
                            <w:r w:rsidRPr="00D94652">
                              <w:t>No restriction on frequency ranges</w:t>
                            </w:r>
                          </w:p>
                          <w:p w14:paraId="2C10BABB" w14:textId="77777777" w:rsidR="00E64608" w:rsidRPr="00D94652" w:rsidRDefault="00E64608">
                            <w:pPr>
                              <w:pStyle w:val="BodyText"/>
                            </w:pPr>
                          </w:p>
                          <w:p w14:paraId="18D85634" w14:textId="77777777" w:rsidR="00E64608" w:rsidRPr="00D94652" w:rsidRDefault="00E64608">
                            <w:pPr>
                              <w:pStyle w:val="BodyText"/>
                            </w:pPr>
                            <w:r w:rsidRPr="00D94652">
                              <w:t>The detailed objectives are as follows:</w:t>
                            </w:r>
                          </w:p>
                          <w:p w14:paraId="3E6FBA32" w14:textId="77777777" w:rsidR="00E64608" w:rsidRPr="00D94652" w:rsidRDefault="00E64608">
                            <w:pPr>
                              <w:pStyle w:val="BodyText"/>
                            </w:pPr>
                            <w:r w:rsidRPr="00D94652">
                              <w:t>Identify applicable and relevant deployment scenarios (</w:t>
                            </w:r>
                            <w:r w:rsidRPr="00D94652">
                              <w:rPr>
                                <w:highlight w:val="yellow"/>
                              </w:rPr>
                              <w:t>RAN1</w:t>
                            </w:r>
                            <w:r w:rsidRPr="00D94652">
                              <w:t>).</w:t>
                            </w:r>
                          </w:p>
                          <w:p w14:paraId="5F46D792" w14:textId="77777777" w:rsidR="00E64608" w:rsidRPr="00D94652" w:rsidRDefault="00E64608">
                            <w:pPr>
                              <w:pStyle w:val="BodyText"/>
                            </w:pPr>
                            <w:r w:rsidRPr="00D94652">
                              <w:t>Develop evaluation methodology for duplex enhancement (</w:t>
                            </w:r>
                            <w:r w:rsidRPr="00D94652">
                              <w:rPr>
                                <w:highlight w:val="yellow"/>
                              </w:rPr>
                              <w:t>RAN1</w:t>
                            </w:r>
                            <w:r w:rsidRPr="00D94652">
                              <w:t>).</w:t>
                            </w:r>
                          </w:p>
                          <w:p w14:paraId="3BC8D9DA" w14:textId="77777777" w:rsidR="00E64608" w:rsidRPr="00D94652" w:rsidRDefault="00E64608">
                            <w:pPr>
                              <w:pStyle w:val="BodyText"/>
                              <w:rPr>
                                <w:rFonts w:eastAsia="Courier New"/>
                              </w:rPr>
                            </w:pPr>
                            <w:r w:rsidRPr="00D94652">
                              <w:t xml:space="preserve">Study the </w:t>
                            </w:r>
                            <w:r>
                              <w:t>sub-band</w:t>
                            </w:r>
                            <w:r w:rsidRPr="00D94652">
                              <w:t xml:space="preserve"> non-overlapping full duplex and </w:t>
                            </w:r>
                            <w:bookmarkStart w:id="11" w:name="_Hlk89796625"/>
                            <w:r w:rsidRPr="00D94652">
                              <w:t>potential enhancements on dynamic/flexible TDD</w:t>
                            </w:r>
                            <w:bookmarkEnd w:id="11"/>
                            <w:r w:rsidRPr="00D94652">
                              <w:t xml:space="preserve"> (</w:t>
                            </w:r>
                            <w:r w:rsidRPr="00D94652">
                              <w:rPr>
                                <w:highlight w:val="yellow"/>
                              </w:rPr>
                              <w:t>RAN1</w:t>
                            </w:r>
                            <w:r w:rsidRPr="00D94652">
                              <w:t>, RAN4).</w:t>
                            </w:r>
                          </w:p>
                          <w:p w14:paraId="235A438F" w14:textId="77777777" w:rsidR="00E64608" w:rsidRPr="00D94652" w:rsidRDefault="00E64608">
                            <w:pPr>
                              <w:pStyle w:val="BodyText"/>
                            </w:pPr>
                            <w:r w:rsidRPr="00D94652">
                              <w:t>Identify possible schemes and evaluate their feasibility and performances (</w:t>
                            </w:r>
                            <w:r w:rsidRPr="00D94652">
                              <w:rPr>
                                <w:highlight w:val="yellow"/>
                              </w:rPr>
                              <w:t>RAN1</w:t>
                            </w:r>
                            <w:r w:rsidRPr="00D94652">
                              <w:t>).</w:t>
                            </w:r>
                          </w:p>
                          <w:p w14:paraId="58DE83BD" w14:textId="77777777" w:rsidR="00E64608" w:rsidRPr="00D94652" w:rsidRDefault="00E64608">
                            <w:pPr>
                              <w:pStyle w:val="BodyText"/>
                            </w:pPr>
                            <w:r w:rsidRPr="00D94652">
                              <w:t>Study inter-gNB and inter-UE CLI handling and identify solutions to manage them (</w:t>
                            </w:r>
                            <w:r w:rsidRPr="00D94652">
                              <w:rPr>
                                <w:highlight w:val="yellow"/>
                              </w:rPr>
                              <w:t>RAN1</w:t>
                            </w:r>
                            <w:r w:rsidRPr="00D94652">
                              <w:t xml:space="preserve">). </w:t>
                            </w:r>
                          </w:p>
                          <w:p w14:paraId="6B70CBBD" w14:textId="77777777" w:rsidR="00E64608" w:rsidRPr="00D94652" w:rsidRDefault="00E64608">
                            <w:pPr>
                              <w:pStyle w:val="BodyText"/>
                            </w:pPr>
                            <w:r w:rsidRPr="00D94652">
                              <w:t>Consider intra-</w:t>
                            </w:r>
                            <w:r>
                              <w:t>sub-band</w:t>
                            </w:r>
                            <w:r w:rsidRPr="00D94652">
                              <w:t xml:space="preserve"> CLI and inter-</w:t>
                            </w:r>
                            <w:r>
                              <w:t>sub-band</w:t>
                            </w:r>
                            <w:r w:rsidRPr="00D94652">
                              <w:t xml:space="preserve"> CLI in case of the </w:t>
                            </w:r>
                            <w:r>
                              <w:t>sub-band</w:t>
                            </w:r>
                            <w:r w:rsidRPr="00D94652">
                              <w:t xml:space="preserve"> non-overlapping full duplex.</w:t>
                            </w:r>
                          </w:p>
                          <w:p w14:paraId="614508F2" w14:textId="77777777" w:rsidR="00E64608" w:rsidRPr="00D94652" w:rsidRDefault="00E64608">
                            <w:pPr>
                              <w:pStyle w:val="BodyText"/>
                            </w:pPr>
                            <w:r w:rsidRPr="00D94652">
                              <w:t>Study the performance of the identified schemes as well as the impact on legacy operation assuming their co-existence in co-channel and adjacent channels (</w:t>
                            </w:r>
                            <w:r w:rsidRPr="00D94652">
                              <w:rPr>
                                <w:highlight w:val="yellow"/>
                              </w:rPr>
                              <w:t>RAN1</w:t>
                            </w:r>
                            <w:r w:rsidRPr="00D94652">
                              <w:t>).</w:t>
                            </w:r>
                          </w:p>
                          <w:p w14:paraId="30750C59" w14:textId="77777777" w:rsidR="00E64608" w:rsidRPr="00D94652" w:rsidRDefault="00E64608">
                            <w:pPr>
                              <w:pStyle w:val="BodyText"/>
                            </w:pPr>
                            <w:r w:rsidRPr="00D94652">
                              <w:t>Study the feasibility of and impact on RF requirements considering adjacent-channel co-existence with the legacy operation (RAN4).</w:t>
                            </w:r>
                          </w:p>
                          <w:p w14:paraId="15678368" w14:textId="77777777" w:rsidR="00E64608" w:rsidRPr="00D94652" w:rsidRDefault="00E64608">
                            <w:pPr>
                              <w:pStyle w:val="BodyText"/>
                            </w:pPr>
                            <w:r w:rsidRPr="00D94652">
                              <w:t>Study the feasibility of and impact on RF requirements considering the self-interference, the inter-</w:t>
                            </w:r>
                            <w:r>
                              <w:t>sub-band</w:t>
                            </w:r>
                            <w:r w:rsidRPr="00D94652">
                              <w:t xml:space="preserve"> CLI, and the inter-operator CLI at gNB and the inter-</w:t>
                            </w:r>
                            <w:r>
                              <w:t>sub-band</w:t>
                            </w:r>
                            <w:r w:rsidRPr="00D94652">
                              <w:t xml:space="preserve"> CLI and inter-operator CLI at UE (RAN4).</w:t>
                            </w:r>
                          </w:p>
                          <w:p w14:paraId="3F28F4CA" w14:textId="77777777" w:rsidR="00E64608" w:rsidRPr="00D94652" w:rsidRDefault="00E64608">
                            <w:pPr>
                              <w:pStyle w:val="BodyText"/>
                            </w:pPr>
                            <w:r w:rsidRPr="00D94652">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43B237" w14:textId="77777777" w:rsidR="00E64608" w:rsidRPr="00D94652" w:rsidRDefault="00E64608">
                            <w:pPr>
                              <w:pStyle w:val="BodyText"/>
                            </w:pPr>
                            <w:r w:rsidRPr="00D94652">
                              <w:t>Summarize the regulatory aspects that have to be considered for deploying the identified duplex enhancements in TDD unpaired spectrum (RAN4).</w:t>
                            </w:r>
                          </w:p>
                          <w:p w14:paraId="3D18B0BD" w14:textId="77777777" w:rsidR="00E64608" w:rsidRPr="00D94652" w:rsidRDefault="00E64608">
                            <w:pPr>
                              <w:pStyle w:val="BodyText"/>
                            </w:pPr>
                          </w:p>
                          <w:p w14:paraId="77410472" w14:textId="77777777" w:rsidR="00E64608" w:rsidRPr="00D94652" w:rsidRDefault="00E64608">
                            <w:pPr>
                              <w:pStyle w:val="BodyText"/>
                            </w:pPr>
                            <w:r w:rsidRPr="00D94652">
                              <w:t xml:space="preserve">Note: For potential enhancements on dynamic/flexible TDD, utilize the outcome of discussion in Rel-15 and Rel-16 while avoiding the repetition of the same discussion.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5224BFA" id="_x0000_t202" coordsize="21600,21600" o:spt="202" path="m,l,21600r21600,l21600,xe">
                <v:stroke joinstyle="miter"/>
                <v:path gradientshapeok="t" o:connecttype="rect"/>
              </v:shapetype>
              <v:shape id="Text Box 217" o:spid="_x0000_s1026" type="#_x0000_t202" style="position:absolute;left:0;text-align:left;margin-left:0;margin-top:45.95pt;width:480.9pt;height:110.6pt;z-index:251658240;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">
                <v:textbox style="mso-fit-shape-to-text:t">
                  <w:txbxContent>
                    <w:p w14:paraId="7FBDEF58" w14:textId="77777777" w:rsidR="00E64608" w:rsidRPr="00D94652" w:rsidRDefault="00E64608">
                      <w:pPr>
                        <w:pStyle w:val="BodyText"/>
                        <w:rPr>
                          <w:lang w:eastAsia="ko-KR"/>
                        </w:rPr>
                      </w:pPr>
                      <w:r w:rsidRPr="00B86A4F">
                        <w:t>T</w:t>
                      </w:r>
                      <w:r w:rsidRPr="00D94652">
                        <w:t>he objective of this study is to identify and evaluate the potential enhancements to support duplex evolution for NR TDD in unpaired spectrum.</w:t>
                      </w:r>
                    </w:p>
                    <w:p w14:paraId="34940113" w14:textId="77777777" w:rsidR="00E64608" w:rsidRPr="00D94652" w:rsidRDefault="00E64608">
                      <w:pPr>
                        <w:pStyle w:val="BodyText"/>
                      </w:pPr>
                    </w:p>
                    <w:p w14:paraId="2CFA045B" w14:textId="77777777" w:rsidR="00E64608" w:rsidRPr="00D94652" w:rsidRDefault="00E64608">
                      <w:pPr>
                        <w:pStyle w:val="BodyText"/>
                      </w:pPr>
                      <w:r w:rsidRPr="00D94652">
                        <w:t>In this study, the followings are assumed:</w:t>
                      </w:r>
                    </w:p>
                    <w:p w14:paraId="0E85D15B" w14:textId="77777777" w:rsidR="00E64608" w:rsidRPr="00D94652" w:rsidRDefault="00E64608">
                      <w:pPr>
                        <w:pStyle w:val="BodyText"/>
                        <w:rPr>
                          <w:rFonts w:eastAsia="Courier New"/>
                        </w:rPr>
                      </w:pPr>
                      <w:r w:rsidRPr="00D94652">
                        <w:t>Duplex enhancement at the gNB side</w:t>
                      </w:r>
                    </w:p>
                    <w:p w14:paraId="3EBD4FAC" w14:textId="77777777" w:rsidR="00E64608" w:rsidRPr="00D94652" w:rsidRDefault="00E64608">
                      <w:pPr>
                        <w:pStyle w:val="BodyText"/>
                        <w:rPr>
                          <w:rFonts w:eastAsia="Courier New"/>
                        </w:rPr>
                      </w:pPr>
                      <w:r w:rsidRPr="00D94652">
                        <w:t>Half duplex operation at the UE side</w:t>
                      </w:r>
                    </w:p>
                    <w:p w14:paraId="7FA65B7D" w14:textId="77777777" w:rsidR="00E64608" w:rsidRPr="00D94652" w:rsidRDefault="00E64608">
                      <w:pPr>
                        <w:pStyle w:val="BodyText"/>
                        <w:rPr>
                          <w:rFonts w:eastAsia="Courier New"/>
                        </w:rPr>
                      </w:pPr>
                      <w:r w:rsidRPr="00D94652">
                        <w:t>No restriction on frequency ranges</w:t>
                      </w:r>
                    </w:p>
                    <w:p w14:paraId="2C10BABB" w14:textId="77777777" w:rsidR="00E64608" w:rsidRPr="00D94652" w:rsidRDefault="00E64608">
                      <w:pPr>
                        <w:pStyle w:val="BodyText"/>
                      </w:pPr>
                    </w:p>
                    <w:p w14:paraId="18D85634" w14:textId="77777777" w:rsidR="00E64608" w:rsidRPr="00D94652" w:rsidRDefault="00E64608">
                      <w:pPr>
                        <w:pStyle w:val="BodyText"/>
                      </w:pPr>
                      <w:r w:rsidRPr="00D94652">
                        <w:t>The detailed objectives are as follows:</w:t>
                      </w:r>
                    </w:p>
                    <w:p w14:paraId="3E6FBA32" w14:textId="77777777" w:rsidR="00E64608" w:rsidRPr="00D94652" w:rsidRDefault="00E64608">
                      <w:pPr>
                        <w:pStyle w:val="BodyText"/>
                      </w:pPr>
                      <w:r w:rsidRPr="00D94652">
                        <w:t>Identify applicable and relevant deployment scenarios (</w:t>
                      </w:r>
                      <w:r w:rsidRPr="00D94652">
                        <w:rPr>
                          <w:highlight w:val="yellow"/>
                        </w:rPr>
                        <w:t>RAN1</w:t>
                      </w:r>
                      <w:r w:rsidRPr="00D94652">
                        <w:t>).</w:t>
                      </w:r>
                    </w:p>
                    <w:p w14:paraId="5F46D792" w14:textId="77777777" w:rsidR="00E64608" w:rsidRPr="00D94652" w:rsidRDefault="00E64608">
                      <w:pPr>
                        <w:pStyle w:val="BodyText"/>
                      </w:pPr>
                      <w:r w:rsidRPr="00D94652">
                        <w:t>Develop evaluation methodology for duplex enhancement (</w:t>
                      </w:r>
                      <w:r w:rsidRPr="00D94652">
                        <w:rPr>
                          <w:highlight w:val="yellow"/>
                        </w:rPr>
                        <w:t>RAN1</w:t>
                      </w:r>
                      <w:r w:rsidRPr="00D94652">
                        <w:t>).</w:t>
                      </w:r>
                    </w:p>
                    <w:p w14:paraId="3BC8D9DA" w14:textId="77777777" w:rsidR="00E64608" w:rsidRPr="00D94652" w:rsidRDefault="00E64608">
                      <w:pPr>
                        <w:pStyle w:val="BodyText"/>
                        <w:rPr>
                          <w:rFonts w:eastAsia="Courier New"/>
                        </w:rPr>
                      </w:pPr>
                      <w:r w:rsidRPr="00D94652">
                        <w:t xml:space="preserve">Study the </w:t>
                      </w:r>
                      <w:r>
                        <w:t>sub-band</w:t>
                      </w:r>
                      <w:r w:rsidRPr="00D94652">
                        <w:t xml:space="preserve"> non-overlapping full duplex and </w:t>
                      </w:r>
                      <w:bookmarkStart w:id="12" w:name="_Hlk89796625"/>
                      <w:r w:rsidRPr="00D94652">
                        <w:t>potential enhancements on dynamic/flexible TDD</w:t>
                      </w:r>
                      <w:bookmarkEnd w:id="12"/>
                      <w:r w:rsidRPr="00D94652">
                        <w:t xml:space="preserve"> (</w:t>
                      </w:r>
                      <w:r w:rsidRPr="00D94652">
                        <w:rPr>
                          <w:highlight w:val="yellow"/>
                        </w:rPr>
                        <w:t>RAN1</w:t>
                      </w:r>
                      <w:r w:rsidRPr="00D94652">
                        <w:t>, RAN4).</w:t>
                      </w:r>
                    </w:p>
                    <w:p w14:paraId="235A438F" w14:textId="77777777" w:rsidR="00E64608" w:rsidRPr="00D94652" w:rsidRDefault="00E64608">
                      <w:pPr>
                        <w:pStyle w:val="BodyText"/>
                      </w:pPr>
                      <w:r w:rsidRPr="00D94652">
                        <w:t>Identify possible schemes and evaluate their feasibility and performances (</w:t>
                      </w:r>
                      <w:r w:rsidRPr="00D94652">
                        <w:rPr>
                          <w:highlight w:val="yellow"/>
                        </w:rPr>
                        <w:t>RAN1</w:t>
                      </w:r>
                      <w:r w:rsidRPr="00D94652">
                        <w:t>).</w:t>
                      </w:r>
                    </w:p>
                    <w:p w14:paraId="58DE83BD" w14:textId="77777777" w:rsidR="00E64608" w:rsidRPr="00D94652" w:rsidRDefault="00E64608">
                      <w:pPr>
                        <w:pStyle w:val="BodyText"/>
                      </w:pPr>
                      <w:r w:rsidRPr="00D94652">
                        <w:t>Study inter-gNB and inter-UE CLI handling and identify solutions to manage them (</w:t>
                      </w:r>
                      <w:r w:rsidRPr="00D94652">
                        <w:rPr>
                          <w:highlight w:val="yellow"/>
                        </w:rPr>
                        <w:t>RAN1</w:t>
                      </w:r>
                      <w:r w:rsidRPr="00D94652">
                        <w:t xml:space="preserve">). </w:t>
                      </w:r>
                    </w:p>
                    <w:p w14:paraId="6B70CBBD" w14:textId="77777777" w:rsidR="00E64608" w:rsidRPr="00D94652" w:rsidRDefault="00E64608">
                      <w:pPr>
                        <w:pStyle w:val="BodyText"/>
                      </w:pPr>
                      <w:r w:rsidRPr="00D94652">
                        <w:t>Consider intra-</w:t>
                      </w:r>
                      <w:r>
                        <w:t>sub-band</w:t>
                      </w:r>
                      <w:r w:rsidRPr="00D94652">
                        <w:t xml:space="preserve"> CLI and inter-</w:t>
                      </w:r>
                      <w:r>
                        <w:t>sub-band</w:t>
                      </w:r>
                      <w:r w:rsidRPr="00D94652">
                        <w:t xml:space="preserve"> CLI in case of the </w:t>
                      </w:r>
                      <w:r>
                        <w:t>sub-band</w:t>
                      </w:r>
                      <w:r w:rsidRPr="00D94652">
                        <w:t xml:space="preserve"> non-overlapping full duplex.</w:t>
                      </w:r>
                    </w:p>
                    <w:p w14:paraId="614508F2" w14:textId="77777777" w:rsidR="00E64608" w:rsidRPr="00D94652" w:rsidRDefault="00E64608">
                      <w:pPr>
                        <w:pStyle w:val="BodyText"/>
                      </w:pPr>
                      <w:r w:rsidRPr="00D94652">
                        <w:t>Study the performance of the identified schemes as well as the impact on legacy operation assuming their co-existence in co-channel and adjacent channels (</w:t>
                      </w:r>
                      <w:r w:rsidRPr="00D94652">
                        <w:rPr>
                          <w:highlight w:val="yellow"/>
                        </w:rPr>
                        <w:t>RAN1</w:t>
                      </w:r>
                      <w:r w:rsidRPr="00D94652">
                        <w:t>).</w:t>
                      </w:r>
                    </w:p>
                    <w:p w14:paraId="30750C59" w14:textId="77777777" w:rsidR="00E64608" w:rsidRPr="00D94652" w:rsidRDefault="00E64608">
                      <w:pPr>
                        <w:pStyle w:val="BodyText"/>
                      </w:pPr>
                      <w:r w:rsidRPr="00D94652">
                        <w:t>Study the feasibility of and impact on RF requirements considering adjacent-channel co-existence with the legacy operation (RAN4).</w:t>
                      </w:r>
                    </w:p>
                    <w:p w14:paraId="15678368" w14:textId="77777777" w:rsidR="00E64608" w:rsidRPr="00D94652" w:rsidRDefault="00E64608">
                      <w:pPr>
                        <w:pStyle w:val="BodyText"/>
                      </w:pPr>
                      <w:r w:rsidRPr="00D94652">
                        <w:t>Study the feasibility of and impact on RF requirements considering the self-interference, the inter-</w:t>
                      </w:r>
                      <w:r>
                        <w:t>sub-band</w:t>
                      </w:r>
                      <w:r w:rsidRPr="00D94652">
                        <w:t xml:space="preserve"> CLI, and the inter-operator CLI at gNB and the inter-</w:t>
                      </w:r>
                      <w:r>
                        <w:t>sub-band</w:t>
                      </w:r>
                      <w:r w:rsidRPr="00D94652">
                        <w:t xml:space="preserve"> CLI and inter-operator CLI at UE (RAN4).</w:t>
                      </w:r>
                    </w:p>
                    <w:p w14:paraId="3F28F4CA" w14:textId="77777777" w:rsidR="00E64608" w:rsidRPr="00D94652" w:rsidRDefault="00E64608">
                      <w:pPr>
                        <w:pStyle w:val="BodyText"/>
                      </w:pPr>
                      <w:r w:rsidRPr="00D94652">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43B237" w14:textId="77777777" w:rsidR="00E64608" w:rsidRPr="00D94652" w:rsidRDefault="00E64608">
                      <w:pPr>
                        <w:pStyle w:val="BodyText"/>
                      </w:pPr>
                      <w:r w:rsidRPr="00D94652">
                        <w:t>Summarize the regulatory aspects that have to be considered for deploying the identified duplex enhancements in TDD unpaired spectrum (RAN4).</w:t>
                      </w:r>
                    </w:p>
                    <w:p w14:paraId="3D18B0BD" w14:textId="77777777" w:rsidR="00E64608" w:rsidRPr="00D94652" w:rsidRDefault="00E64608">
                      <w:pPr>
                        <w:pStyle w:val="BodyText"/>
                      </w:pPr>
                    </w:p>
                    <w:p w14:paraId="77410472" w14:textId="77777777" w:rsidR="00E64608" w:rsidRPr="00D94652" w:rsidRDefault="00E64608">
                      <w:pPr>
                        <w:pStyle w:val="BodyText"/>
                      </w:pPr>
                      <w:r w:rsidRPr="00D94652">
                        <w:t xml:space="preserve">Note: For potential enhancements on dynamic/flexible TDD, utilize the outcome of discussion in Rel-15 and Rel-16 while avoiding the repetition of the same discussion. </w:t>
                      </w:r>
                    </w:p>
                  </w:txbxContent>
                </v:textbox>
                <w10:wrap type="topAndBottom" anchorx="margin"/>
              </v:shape>
            </w:pict>
          </mc:Fallback>
        </mc:AlternateContent>
      </w:r>
      <w:r w:rsidRPr="00332511">
        <w:rPr>
          <w:rFonts w:cs="Courier New"/>
        </w:rPr>
        <w:t xml:space="preserve">The Rel-18 study item on evolution of NR duplex operation contains the following list of objectives related to both sub-band non-overlapping full duplex (SBFD) and dynamic TDD, with the RAN1 objectives highlighted in </w:t>
      </w:r>
      <w:r w:rsidRPr="00CB022E">
        <w:rPr>
          <w:rFonts w:cs="Courier New"/>
          <w:highlight w:val="yellow"/>
        </w:rPr>
        <w:t>yellow</w:t>
      </w:r>
      <w:r w:rsidRPr="00CB022E">
        <w:rPr>
          <w:rFonts w:cs="Courier New"/>
        </w:rPr>
        <w:t>.</w:t>
      </w:r>
    </w:p>
    <w:p w14:paraId="638918E2" w14:textId="77777777" w:rsidR="00E64608" w:rsidRPr="00CB022E" w:rsidRDefault="00E64608">
      <w:pPr>
        <w:pStyle w:val="BodyText"/>
        <w:rPr>
          <w:rFonts w:cs="Courier New"/>
        </w:rPr>
      </w:pPr>
      <w:r w:rsidRPr="00CB022E">
        <w:rPr>
          <w:rFonts w:cs="Courier New"/>
        </w:rPr>
        <w:t>In this paper, we address the following aspects of the SID in the context of both SBFD and dynamic TDD:</w:t>
      </w:r>
    </w:p>
    <w:p w14:paraId="1D8C6FA5" w14:textId="77777777" w:rsidR="00E64608" w:rsidRPr="00CB022E" w:rsidRDefault="00E64608">
      <w:pPr>
        <w:pStyle w:val="BodyText"/>
        <w:numPr>
          <w:ilvl w:val="0"/>
          <w:numId w:val="13"/>
        </w:numPr>
        <w:rPr>
          <w:rFonts w:cs="Courier New"/>
        </w:rPr>
      </w:pPr>
      <w:r w:rsidRPr="00CB022E">
        <w:rPr>
          <w:rFonts w:cs="Courier New"/>
        </w:rPr>
        <w:t>Deployment scenarios</w:t>
      </w:r>
    </w:p>
    <w:p w14:paraId="2FA3C2BE" w14:textId="77777777" w:rsidR="00E64608" w:rsidRPr="00CB022E" w:rsidRDefault="00E64608">
      <w:pPr>
        <w:pStyle w:val="BodyText"/>
        <w:numPr>
          <w:ilvl w:val="0"/>
          <w:numId w:val="13"/>
        </w:numPr>
        <w:rPr>
          <w:rFonts w:cs="Courier New"/>
        </w:rPr>
      </w:pPr>
      <w:r w:rsidRPr="00CB022E">
        <w:rPr>
          <w:rFonts w:cs="Courier New"/>
        </w:rPr>
        <w:t>Evaluation methodology</w:t>
      </w:r>
    </w:p>
    <w:p w14:paraId="3872B689" w14:textId="77777777" w:rsidR="00E64608" w:rsidRPr="00CB022E" w:rsidRDefault="00E64608">
      <w:pPr>
        <w:pStyle w:val="BodyText"/>
        <w:numPr>
          <w:ilvl w:val="1"/>
          <w:numId w:val="13"/>
        </w:numPr>
        <w:rPr>
          <w:rFonts w:cs="Courier New"/>
          <w:highlight w:val="yellow"/>
        </w:rPr>
      </w:pPr>
      <w:r w:rsidRPr="00CB022E">
        <w:rPr>
          <w:rFonts w:cs="Courier New"/>
          <w:highlight w:val="yellow"/>
        </w:rPr>
        <w:t>Including radio and antenna modelling aspects</w:t>
      </w:r>
    </w:p>
    <w:p w14:paraId="23D17280" w14:textId="77777777" w:rsidR="00E64608" w:rsidRPr="00CB022E" w:rsidRDefault="00E64608">
      <w:pPr>
        <w:pStyle w:val="BodyText"/>
        <w:numPr>
          <w:ilvl w:val="0"/>
          <w:numId w:val="13"/>
        </w:numPr>
        <w:rPr>
          <w:rFonts w:cs="Courier New"/>
        </w:rPr>
      </w:pPr>
      <w:r w:rsidRPr="00CB022E">
        <w:rPr>
          <w:rFonts w:cs="Courier New"/>
        </w:rPr>
        <w:t>Performance evaluation results at both link level and system level</w:t>
      </w:r>
    </w:p>
    <w:p w14:paraId="231E64EA" w14:textId="77777777" w:rsidR="00477768" w:rsidRPr="00CB022E" w:rsidRDefault="00477768">
      <w:pPr>
        <w:pStyle w:val="BodyText"/>
        <w:rPr>
          <w:rFonts w:cs="Courier New"/>
        </w:rPr>
      </w:pPr>
    </w:p>
    <w:p w14:paraId="2A03D8D5" w14:textId="750B3BBB" w:rsidR="00DD4F4C" w:rsidRDefault="00230D18">
      <w:pPr>
        <w:pStyle w:val="Heading1"/>
      </w:pPr>
      <w:bookmarkStart w:id="13" w:name="_Ref178064866"/>
      <w:bookmarkStart w:id="14" w:name="_Toc117842888"/>
      <w:bookmarkStart w:id="15" w:name="_Toc118467379"/>
      <w:bookmarkStart w:id="16" w:name="_Toc127537879"/>
      <w:bookmarkStart w:id="17" w:name="_Toc131603347"/>
      <w:bookmarkStart w:id="18" w:name="_Toc131772255"/>
      <w:r>
        <w:lastRenderedPageBreak/>
        <w:t>2</w:t>
      </w:r>
      <w:r>
        <w:tab/>
      </w:r>
      <w:bookmarkEnd w:id="13"/>
      <w:r w:rsidR="00DD4F4C" w:rsidRPr="003A68D6">
        <w:t>Methodology for gNB TX and RX modelling for SBFD self-interference mitigation study</w:t>
      </w:r>
      <w:bookmarkEnd w:id="14"/>
      <w:bookmarkEnd w:id="15"/>
      <w:bookmarkEnd w:id="16"/>
      <w:bookmarkEnd w:id="17"/>
      <w:bookmarkEnd w:id="18"/>
      <w:r w:rsidR="00DD4F4C">
        <w:t xml:space="preserve"> </w:t>
      </w:r>
    </w:p>
    <w:p w14:paraId="57FCC285" w14:textId="77777777" w:rsidR="00DF6381" w:rsidRPr="00CB022E" w:rsidRDefault="00DF6381">
      <w:pPr>
        <w:pStyle w:val="BodyText"/>
        <w:rPr>
          <w:rFonts w:cs="Courier New"/>
        </w:rPr>
      </w:pPr>
      <w:r w:rsidRPr="00CB022E">
        <w:rPr>
          <w:rFonts w:cs="Courier New"/>
        </w:rPr>
        <w:t xml:space="preserve">For supporting legacy UE, the carrier bandwidth (BW) must be one of the existing BW provided in RAN4 spec TS 38.104. It is also beneficial to have the UL subband BW being one of the existing BW. This could be beneficial in terms of sourcing hardware components to support SBFD. It can also be beneficial in terms of reusing existing L1/L2 specs and procedures if the UL subband BW conforms with one of the existing BW. On the other hand, there is no need for the BWs of the DL subbands to be anything special. The full carrier BW is available to the gNB and the gNB simply needs to avoid transmitting DL signals in the UL subband during a mixed direction slot. For instance, if a DL-UL-DL (DUD) SBFD subband configuration is considered, a PDCCH or a PDSCH can use resources from both DL subbands. </w:t>
      </w:r>
    </w:p>
    <w:p w14:paraId="2957998A" w14:textId="77777777" w:rsidR="007E3677" w:rsidRPr="007E3677" w:rsidRDefault="007E3677" w:rsidP="00A97788">
      <w:pPr>
        <w:pStyle w:val="Proposal"/>
      </w:pPr>
      <w:bookmarkStart w:id="19" w:name="_Toc115420052"/>
      <w:bookmarkStart w:id="20" w:name="_Toc115421584"/>
      <w:bookmarkStart w:id="21" w:name="_Toc115426233"/>
      <w:bookmarkStart w:id="22" w:name="_Toc115426423"/>
      <w:bookmarkStart w:id="23" w:name="_Toc115432684"/>
      <w:bookmarkStart w:id="24" w:name="_Toc115432749"/>
      <w:bookmarkStart w:id="25" w:name="_Toc115434253"/>
      <w:bookmarkStart w:id="26" w:name="_Toc115457213"/>
      <w:bookmarkStart w:id="27" w:name="_Toc115457291"/>
      <w:bookmarkStart w:id="28" w:name="_Toc127537974"/>
      <w:bookmarkStart w:id="29" w:name="_Toc131772387"/>
      <w:r w:rsidRPr="007E3677">
        <w:t>A SBFD carrier shall have a carrier BW and a UL subband BW consistent with one of the existing supported carrier BW in RAN4 specs.</w:t>
      </w:r>
      <w:bookmarkEnd w:id="19"/>
      <w:bookmarkEnd w:id="20"/>
      <w:bookmarkEnd w:id="21"/>
      <w:bookmarkEnd w:id="22"/>
      <w:bookmarkEnd w:id="23"/>
      <w:bookmarkEnd w:id="24"/>
      <w:bookmarkEnd w:id="25"/>
      <w:bookmarkEnd w:id="26"/>
      <w:bookmarkEnd w:id="27"/>
      <w:bookmarkEnd w:id="28"/>
      <w:bookmarkEnd w:id="29"/>
    </w:p>
    <w:p w14:paraId="47ED1942" w14:textId="77777777" w:rsidR="00A455CD" w:rsidRPr="00CB022E" w:rsidRDefault="00A455CD">
      <w:pPr>
        <w:pStyle w:val="BodyText"/>
        <w:rPr>
          <w:rFonts w:cs="Courier New"/>
        </w:rPr>
      </w:pPr>
      <w:r w:rsidRPr="00332511">
        <w:rPr>
          <w:rFonts w:cs="Courier New"/>
        </w:rPr>
        <w:t>Following the above SBFD carrier configuration principle</w:t>
      </w:r>
      <w:r w:rsidRPr="00CB022E">
        <w:rPr>
          <w:rFonts w:cs="Courier New"/>
        </w:rPr>
        <w:t>, we consider the following two SBFD carrier examples for FR1 and FR2, respectively.</w:t>
      </w:r>
    </w:p>
    <w:p w14:paraId="6DEED4D6" w14:textId="77777777" w:rsidR="00A455CD" w:rsidRPr="00CB022E" w:rsidRDefault="00A455CD">
      <w:pPr>
        <w:pStyle w:val="BodyText"/>
        <w:numPr>
          <w:ilvl w:val="0"/>
          <w:numId w:val="14"/>
        </w:numPr>
        <w:rPr>
          <w:rFonts w:cs="Courier New"/>
        </w:rPr>
      </w:pPr>
      <w:r w:rsidRPr="00CB022E">
        <w:rPr>
          <w:rFonts w:cs="Courier New"/>
        </w:rPr>
        <w:t>FR1 SBFD structure example: a 30 kHz SCS 100 MHz carrier (273 available RBs) split for SBFD DUD configuration as 40-20-40 MHz.</w:t>
      </w:r>
    </w:p>
    <w:p w14:paraId="7E680A1A" w14:textId="77777777" w:rsidR="00A455CD" w:rsidRPr="00CB022E" w:rsidRDefault="00A455CD">
      <w:pPr>
        <w:pStyle w:val="BodyText"/>
        <w:numPr>
          <w:ilvl w:val="1"/>
          <w:numId w:val="14"/>
        </w:numPr>
        <w:rPr>
          <w:rFonts w:cs="Courier New"/>
        </w:rPr>
      </w:pPr>
      <w:r w:rsidRPr="00CB022E">
        <w:rPr>
          <w:rFonts w:cs="Courier New"/>
        </w:rPr>
        <w:t>RB split: 106(DL) – 5 (ISGB) – 51 (UL) – 5 (ISGB) – 106(DL)</w:t>
      </w:r>
    </w:p>
    <w:p w14:paraId="78588B17" w14:textId="77777777" w:rsidR="00A455CD" w:rsidRPr="00CB022E" w:rsidRDefault="00A455CD">
      <w:pPr>
        <w:pStyle w:val="BodyText"/>
        <w:numPr>
          <w:ilvl w:val="2"/>
          <w:numId w:val="14"/>
        </w:numPr>
        <w:rPr>
          <w:rFonts w:cs="Courier New"/>
        </w:rPr>
      </w:pPr>
      <w:r w:rsidRPr="00CB022E">
        <w:rPr>
          <w:rFonts w:cs="Courier New"/>
        </w:rPr>
        <w:t>51 RBs for 30 kHz SCS is an existing UL transmission BW configuration in FR1</w:t>
      </w:r>
    </w:p>
    <w:p w14:paraId="77DCF719" w14:textId="77777777" w:rsidR="00A455CD" w:rsidRPr="00CB022E" w:rsidRDefault="00A455CD">
      <w:pPr>
        <w:pStyle w:val="BodyText"/>
        <w:numPr>
          <w:ilvl w:val="1"/>
          <w:numId w:val="14"/>
        </w:numPr>
        <w:rPr>
          <w:rFonts w:cs="Courier New"/>
        </w:rPr>
      </w:pPr>
      <w:r w:rsidRPr="00CB022E">
        <w:rPr>
          <w:rFonts w:cs="Courier New"/>
        </w:rPr>
        <w:t>The inter-subband guard band (ISGB): ≥ (defined minimum GB for 20 MHz + defined minimum GB for 40 MHz)</w:t>
      </w:r>
    </w:p>
    <w:p w14:paraId="73008320" w14:textId="77777777" w:rsidR="00A455CD" w:rsidRPr="00CB022E" w:rsidRDefault="00A455CD">
      <w:pPr>
        <w:pStyle w:val="BodyText"/>
        <w:numPr>
          <w:ilvl w:val="0"/>
          <w:numId w:val="14"/>
        </w:numPr>
        <w:rPr>
          <w:rFonts w:cs="Courier New"/>
        </w:rPr>
      </w:pPr>
      <w:r w:rsidRPr="00CB022E">
        <w:rPr>
          <w:rFonts w:cs="Courier New"/>
        </w:rPr>
        <w:t>FR2 SBFD structure example: a 120 kHz SCS 200 MHz carrier (132 available RBs) split for SBFD DUD configuration as 75-50-75 MHz.</w:t>
      </w:r>
    </w:p>
    <w:p w14:paraId="75B34501" w14:textId="77777777" w:rsidR="00A455CD" w:rsidRPr="00CB022E" w:rsidRDefault="00A455CD">
      <w:pPr>
        <w:pStyle w:val="BodyText"/>
        <w:numPr>
          <w:ilvl w:val="1"/>
          <w:numId w:val="14"/>
        </w:numPr>
        <w:rPr>
          <w:rFonts w:cs="Courier New"/>
        </w:rPr>
      </w:pPr>
      <w:r w:rsidRPr="00CB022E">
        <w:rPr>
          <w:rFonts w:cs="Courier New"/>
        </w:rPr>
        <w:t>RB split: 47(DL) – 3 (ISGB) – 32 (UL) – 3 (ISGB) – 47 (DL)</w:t>
      </w:r>
    </w:p>
    <w:p w14:paraId="796B243B" w14:textId="77777777" w:rsidR="00A455CD" w:rsidRPr="00CB022E" w:rsidRDefault="00A455CD">
      <w:pPr>
        <w:pStyle w:val="BodyText"/>
        <w:numPr>
          <w:ilvl w:val="2"/>
          <w:numId w:val="14"/>
        </w:numPr>
        <w:rPr>
          <w:rFonts w:cs="Courier New"/>
        </w:rPr>
      </w:pPr>
      <w:r w:rsidRPr="00CB022E">
        <w:rPr>
          <w:rFonts w:cs="Courier New"/>
        </w:rPr>
        <w:t>32 RBs for 120 kHz SCS is an existing UL transmission BW configuration in FR2</w:t>
      </w:r>
    </w:p>
    <w:p w14:paraId="1E59E8CA" w14:textId="77777777" w:rsidR="00A455CD" w:rsidRPr="00CB022E" w:rsidRDefault="00A455CD">
      <w:pPr>
        <w:pStyle w:val="BodyText"/>
        <w:numPr>
          <w:ilvl w:val="1"/>
          <w:numId w:val="14"/>
        </w:numPr>
        <w:rPr>
          <w:rFonts w:cs="Courier New"/>
        </w:rPr>
      </w:pPr>
      <w:r w:rsidRPr="00CB022E">
        <w:rPr>
          <w:rFonts w:cs="Courier New"/>
        </w:rPr>
        <w:t>The ISGB ≥ (defined minimum GB for 50 MHz + estimated minimum GB for 75 MHz)</w:t>
      </w:r>
    </w:p>
    <w:p w14:paraId="7A4462DF" w14:textId="7029FFB2" w:rsidR="00A455CD" w:rsidRPr="00CB022E" w:rsidRDefault="00A455CD">
      <w:pPr>
        <w:pStyle w:val="BodyText"/>
        <w:rPr>
          <w:rFonts w:cs="Courier New"/>
        </w:rPr>
      </w:pPr>
      <w:r w:rsidRPr="00CB022E">
        <w:rPr>
          <w:rFonts w:cs="Courier New"/>
        </w:rPr>
        <w:t xml:space="preserve">The FR1 and FR2 SBFD structure examples are illustrated in </w:t>
      </w:r>
      <w:r w:rsidRPr="00332511">
        <w:rPr>
          <w:rFonts w:cs="Courier New"/>
        </w:rPr>
        <w:fldChar w:fldCharType="begin"/>
      </w:r>
      <w:r w:rsidRPr="00CB022E">
        <w:rPr>
          <w:rFonts w:cs="Courier New"/>
        </w:rPr>
        <w:instrText xml:space="preserve"> REF _Ref115184329 \h </w:instrText>
      </w:r>
      <w:r w:rsidR="00632BD8" w:rsidRPr="00CB022E">
        <w:rPr>
          <w:rFonts w:cs="Courier New"/>
        </w:rPr>
        <w:instrText xml:space="preserve"> \* MERGEFORMAT </w:instrText>
      </w:r>
      <w:r w:rsidRPr="00332511">
        <w:rPr>
          <w:rFonts w:cs="Courier New"/>
        </w:rPr>
      </w:r>
      <w:r w:rsidRPr="00332511">
        <w:rPr>
          <w:rFonts w:cs="Courier New"/>
        </w:rPr>
        <w:fldChar w:fldCharType="separate"/>
      </w:r>
      <w:r w:rsidR="00907CA9" w:rsidRPr="00907CA9">
        <w:rPr>
          <w:rFonts w:cs="Courier New"/>
        </w:rPr>
        <w:t>Figure 1</w:t>
      </w:r>
      <w:r w:rsidRPr="00332511">
        <w:rPr>
          <w:rFonts w:cs="Courier New"/>
        </w:rPr>
        <w:fldChar w:fldCharType="end"/>
      </w:r>
      <w:r w:rsidRPr="00332511">
        <w:rPr>
          <w:rFonts w:cs="Courier New"/>
        </w:rPr>
        <w:t xml:space="preserve"> and </w:t>
      </w:r>
      <w:r w:rsidRPr="00332511">
        <w:rPr>
          <w:rFonts w:cs="Courier New"/>
        </w:rPr>
        <w:fldChar w:fldCharType="begin"/>
      </w:r>
      <w:r w:rsidRPr="00CB022E">
        <w:rPr>
          <w:rFonts w:cs="Courier New"/>
        </w:rPr>
        <w:instrText xml:space="preserve"> REF _Ref115184333 \h </w:instrText>
      </w:r>
      <w:r w:rsidR="00632BD8" w:rsidRPr="00CB022E">
        <w:rPr>
          <w:rFonts w:cs="Courier New"/>
        </w:rPr>
        <w:instrText xml:space="preserve"> \* MERGEFORMAT </w:instrText>
      </w:r>
      <w:r w:rsidRPr="00332511">
        <w:rPr>
          <w:rFonts w:cs="Courier New"/>
        </w:rPr>
      </w:r>
      <w:r w:rsidRPr="00332511">
        <w:rPr>
          <w:rFonts w:cs="Courier New"/>
        </w:rPr>
        <w:fldChar w:fldCharType="separate"/>
      </w:r>
      <w:r w:rsidR="00907CA9" w:rsidRPr="00907CA9">
        <w:rPr>
          <w:rFonts w:cs="Courier New"/>
        </w:rPr>
        <w:t>Figure 2</w:t>
      </w:r>
      <w:r w:rsidRPr="00332511">
        <w:rPr>
          <w:rFonts w:cs="Courier New"/>
        </w:rPr>
        <w:fldChar w:fldCharType="end"/>
      </w:r>
      <w:r w:rsidRPr="00332511">
        <w:rPr>
          <w:rFonts w:cs="Courier New"/>
        </w:rPr>
        <w:t>, respectively. CEGB i</w:t>
      </w:r>
      <w:r w:rsidRPr="00CB022E">
        <w:rPr>
          <w:rFonts w:cs="Courier New"/>
        </w:rPr>
        <w:t>n the figures corresponds to channel edge guard band.</w:t>
      </w:r>
    </w:p>
    <w:p w14:paraId="2F3B6EEF" w14:textId="77777777" w:rsidR="00245418" w:rsidRPr="00332511" w:rsidRDefault="00245418" w:rsidP="00245418">
      <w:pPr>
        <w:keepNext/>
        <w:jc w:val="center"/>
        <w:rPr>
          <w:rFonts w:cs="Courier New"/>
        </w:rPr>
      </w:pPr>
      <w:r w:rsidRPr="00332511">
        <w:rPr>
          <w:rFonts w:cs="Courier New"/>
          <w:noProof/>
        </w:rPr>
        <w:drawing>
          <wp:inline distT="0" distB="0" distL="0" distR="0" wp14:anchorId="2C9C2E18" wp14:editId="35C26077">
            <wp:extent cx="5486400" cy="115214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86400" cy="1152144"/>
                    </a:xfrm>
                    <a:prstGeom prst="rect">
                      <a:avLst/>
                    </a:prstGeom>
                    <a:noFill/>
                  </pic:spPr>
                </pic:pic>
              </a:graphicData>
            </a:graphic>
          </wp:inline>
        </w:drawing>
      </w:r>
    </w:p>
    <w:p w14:paraId="161B9A72" w14:textId="539E03CB" w:rsidR="00245418" w:rsidRDefault="00245418" w:rsidP="006E3AE3">
      <w:pPr>
        <w:pStyle w:val="TF"/>
      </w:pPr>
      <w:bookmarkStart w:id="30" w:name="_Ref115184329"/>
      <w:r>
        <w:t xml:space="preserve">Figure </w:t>
      </w:r>
      <w:r w:rsidR="00907CA9">
        <w:fldChar w:fldCharType="begin"/>
      </w:r>
      <w:r w:rsidR="00907CA9">
        <w:instrText xml:space="preserve"> SEQ Figure \* ARABIC </w:instrText>
      </w:r>
      <w:r w:rsidR="00907CA9">
        <w:fldChar w:fldCharType="separate"/>
      </w:r>
      <w:r w:rsidR="00907CA9">
        <w:rPr>
          <w:noProof/>
        </w:rPr>
        <w:t>1</w:t>
      </w:r>
      <w:r w:rsidR="00907CA9">
        <w:rPr>
          <w:noProof/>
        </w:rPr>
        <w:fldChar w:fldCharType="end"/>
      </w:r>
      <w:bookmarkEnd w:id="30"/>
      <w:r>
        <w:t xml:space="preserve">: </w:t>
      </w:r>
      <w:r w:rsidRPr="0082132C">
        <w:t xml:space="preserve">Example </w:t>
      </w:r>
      <w:r w:rsidRPr="00C030EB">
        <w:t xml:space="preserve">FR1 SBFD DUD </w:t>
      </w:r>
      <w:r w:rsidRPr="0082132C">
        <w:t>carrier structure</w:t>
      </w:r>
    </w:p>
    <w:p w14:paraId="3C00D62A" w14:textId="77777777" w:rsidR="00245418" w:rsidRPr="00332511" w:rsidRDefault="00245418" w:rsidP="00245418">
      <w:pPr>
        <w:keepNext/>
        <w:jc w:val="center"/>
        <w:rPr>
          <w:rFonts w:cs="Courier New"/>
        </w:rPr>
      </w:pPr>
      <w:r w:rsidRPr="00332511">
        <w:rPr>
          <w:rFonts w:cs="Courier New"/>
          <w:noProof/>
          <w:lang w:eastAsia="en-GB"/>
        </w:rPr>
        <w:drawing>
          <wp:inline distT="0" distB="0" distL="0" distR="0" wp14:anchorId="0350D928" wp14:editId="7CFB8F5E">
            <wp:extent cx="5486400" cy="1152144"/>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86400" cy="1152144"/>
                    </a:xfrm>
                    <a:prstGeom prst="rect">
                      <a:avLst/>
                    </a:prstGeom>
                    <a:noFill/>
                  </pic:spPr>
                </pic:pic>
              </a:graphicData>
            </a:graphic>
          </wp:inline>
        </w:drawing>
      </w:r>
    </w:p>
    <w:p w14:paraId="0724DF6E" w14:textId="3914E50A" w:rsidR="00245418" w:rsidRPr="00C41651" w:rsidRDefault="00245418" w:rsidP="006E3AE3">
      <w:pPr>
        <w:pStyle w:val="TF"/>
      </w:pPr>
      <w:bookmarkStart w:id="31" w:name="_Ref115184333"/>
      <w:r>
        <w:t xml:space="preserve">Figure </w:t>
      </w:r>
      <w:r w:rsidR="00907CA9">
        <w:fldChar w:fldCharType="begin"/>
      </w:r>
      <w:r w:rsidR="00907CA9">
        <w:instrText xml:space="preserve"> SEQ Figure \* ARABIC </w:instrText>
      </w:r>
      <w:r w:rsidR="00907CA9">
        <w:fldChar w:fldCharType="separate"/>
      </w:r>
      <w:r w:rsidR="00907CA9">
        <w:rPr>
          <w:noProof/>
        </w:rPr>
        <w:t>2</w:t>
      </w:r>
      <w:r w:rsidR="00907CA9">
        <w:rPr>
          <w:noProof/>
        </w:rPr>
        <w:fldChar w:fldCharType="end"/>
      </w:r>
      <w:bookmarkEnd w:id="31"/>
      <w:r>
        <w:t xml:space="preserve">: </w:t>
      </w:r>
      <w:r w:rsidRPr="0082132C">
        <w:t xml:space="preserve">Example </w:t>
      </w:r>
      <w:r w:rsidRPr="00CE7845">
        <w:t xml:space="preserve">FR2 SBFD DUD </w:t>
      </w:r>
      <w:r w:rsidRPr="0082132C">
        <w:t>carrier structure</w:t>
      </w:r>
    </w:p>
    <w:p w14:paraId="3E76956F" w14:textId="5A616FFA" w:rsidR="002F4FE0" w:rsidRDefault="00230D18" w:rsidP="00472BEB">
      <w:pPr>
        <w:pStyle w:val="Heading2"/>
      </w:pPr>
      <w:bookmarkStart w:id="32" w:name="_Toc117842889"/>
      <w:bookmarkStart w:id="33" w:name="_Toc118467380"/>
      <w:bookmarkStart w:id="34" w:name="_Toc127537880"/>
      <w:bookmarkStart w:id="35" w:name="_Toc131603348"/>
      <w:bookmarkStart w:id="36" w:name="_Toc131772256"/>
      <w:r>
        <w:lastRenderedPageBreak/>
        <w:t>2.1</w:t>
      </w:r>
      <w:r>
        <w:tab/>
      </w:r>
      <w:r w:rsidR="002F4FE0" w:rsidRPr="003A68D6">
        <w:t>Examples of gNB Transmitter Modeling</w:t>
      </w:r>
      <w:bookmarkEnd w:id="32"/>
      <w:bookmarkEnd w:id="33"/>
      <w:bookmarkEnd w:id="34"/>
      <w:bookmarkEnd w:id="35"/>
      <w:bookmarkEnd w:id="36"/>
      <w:r w:rsidR="002F4FE0" w:rsidRPr="003A68D6">
        <w:t xml:space="preserve"> </w:t>
      </w:r>
    </w:p>
    <w:p w14:paraId="369EB422" w14:textId="4455B3CB" w:rsidR="00632BD8" w:rsidRPr="00CB022E" w:rsidRDefault="00632BD8">
      <w:pPr>
        <w:pStyle w:val="BodyText"/>
        <w:rPr>
          <w:rFonts w:cs="Courier New"/>
        </w:rPr>
      </w:pPr>
      <w:r w:rsidRPr="00CB022E">
        <w:rPr>
          <w:rFonts w:cs="Courier New"/>
        </w:rPr>
        <w:t>Representing the various non-linearities in the transmit chain faithfully is essential to studying the impact of gNB self-interference cancellation as well as gNB-gNB cross link interference (CLI) for both SBFD and dynamic TDD. This is vital since both intra-operator and inter-operator CLI is due to spectral leakage, both inter-sub-band and inter-channel, due to these non-linearities. In this section we propose a</w:t>
      </w:r>
      <w:r w:rsidRPr="00CB022E" w:rsidDel="00D40E82">
        <w:rPr>
          <w:rFonts w:cs="Courier New"/>
        </w:rPr>
        <w:t xml:space="preserve"> </w:t>
      </w:r>
      <w:r w:rsidRPr="00CB022E">
        <w:rPr>
          <w:rFonts w:cs="Courier New"/>
        </w:rPr>
        <w:t xml:space="preserve">generic modelling approach that can be used for both link-level and system-level evaluations. From this foundation, additional </w:t>
      </w:r>
      <w:r w:rsidR="00435A7D" w:rsidRPr="00CB022E">
        <w:rPr>
          <w:rFonts w:cs="Courier New"/>
        </w:rPr>
        <w:t>details,</w:t>
      </w:r>
      <w:r w:rsidRPr="00CB022E">
        <w:rPr>
          <w:rFonts w:cs="Courier New"/>
        </w:rPr>
        <w:t xml:space="preserve"> and modelling of other transmitter components such as the DAC noises and phase noises can be further incorporated if needed</w:t>
      </w:r>
      <w:r w:rsidRPr="00CB022E" w:rsidDel="005911CC">
        <w:rPr>
          <w:rFonts w:cs="Courier New"/>
        </w:rPr>
        <w:t>.</w:t>
      </w:r>
    </w:p>
    <w:p w14:paraId="3392C6B2" w14:textId="77777777" w:rsidR="00E04188" w:rsidRPr="00CB022E" w:rsidRDefault="00E04188" w:rsidP="00E04188">
      <w:pPr>
        <w:rPr>
          <w:rFonts w:cs="Courier New"/>
        </w:rPr>
      </w:pPr>
    </w:p>
    <w:p w14:paraId="20DD63F2" w14:textId="77777777" w:rsidR="00E04188" w:rsidRPr="00332511" w:rsidRDefault="00E04188" w:rsidP="00E04188">
      <w:pPr>
        <w:rPr>
          <w:rFonts w:cs="Courier New"/>
        </w:rPr>
      </w:pPr>
      <w:r w:rsidRPr="00CB022E">
        <w:rPr>
          <w:rFonts w:cs="Courier New"/>
        </w:rPr>
        <w:t xml:space="preserve"> </w:t>
      </w:r>
      <w:r w:rsidRPr="00332511">
        <w:rPr>
          <w:rFonts w:cs="Courier New"/>
          <w:noProof/>
        </w:rPr>
        <w:drawing>
          <wp:inline distT="0" distB="0" distL="0" distR="0" wp14:anchorId="36F70D4F" wp14:editId="59B7F6B1">
            <wp:extent cx="5940000" cy="290437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000" cy="2904370"/>
                    </a:xfrm>
                    <a:prstGeom prst="rect">
                      <a:avLst/>
                    </a:prstGeom>
                  </pic:spPr>
                </pic:pic>
              </a:graphicData>
            </a:graphic>
          </wp:inline>
        </w:drawing>
      </w:r>
    </w:p>
    <w:p w14:paraId="6850071D" w14:textId="1E0546D2" w:rsidR="00E04188" w:rsidRPr="00277F22" w:rsidRDefault="00E04188" w:rsidP="006E3AE3">
      <w:pPr>
        <w:pStyle w:val="TF"/>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3</w:t>
      </w:r>
      <w:r w:rsidRPr="003A68D6">
        <w:fldChar w:fldCharType="end"/>
      </w:r>
      <w:r w:rsidRPr="00277F22">
        <w:t xml:space="preserve">: Summary of initial example of </w:t>
      </w:r>
      <w:r>
        <w:t xml:space="preserve">FR1 </w:t>
      </w:r>
      <w:r w:rsidRPr="00277F22">
        <w:t>gNB transmitter modeling.</w:t>
      </w:r>
    </w:p>
    <w:p w14:paraId="73562271" w14:textId="6712B84C" w:rsidR="00C176F6" w:rsidRPr="003A68D6" w:rsidRDefault="00C176F6" w:rsidP="00472BEB">
      <w:pPr>
        <w:pStyle w:val="Heading3"/>
      </w:pPr>
      <w:bookmarkStart w:id="37" w:name="_Toc117842890"/>
      <w:bookmarkStart w:id="38" w:name="_Toc118467381"/>
      <w:bookmarkStart w:id="39" w:name="_Toc127537881"/>
      <w:bookmarkStart w:id="40" w:name="_Toc131603349"/>
      <w:bookmarkStart w:id="41" w:name="_Toc131772257"/>
      <w:r w:rsidRPr="003A68D6">
        <w:t>2.1.1</w:t>
      </w:r>
      <w:r w:rsidRPr="003A68D6">
        <w:tab/>
      </w:r>
      <w:r>
        <w:t xml:space="preserve">FR1 </w:t>
      </w:r>
      <w:r w:rsidRPr="003A68D6">
        <w:t xml:space="preserve">Power amplifier, digital predistortion (DPD) and net effect </w:t>
      </w:r>
      <w:bookmarkEnd w:id="37"/>
      <w:bookmarkEnd w:id="38"/>
      <w:bookmarkEnd w:id="39"/>
      <w:bookmarkEnd w:id="40"/>
      <w:r w:rsidR="00112235">
        <w:t>modelling</w:t>
      </w:r>
      <w:bookmarkEnd w:id="41"/>
    </w:p>
    <w:p w14:paraId="08E2B2EA" w14:textId="1C71C898" w:rsidR="00112235" w:rsidRPr="00953DA7" w:rsidRDefault="00112235" w:rsidP="00C1261B"/>
    <w:p w14:paraId="21F383BC" w14:textId="77777777" w:rsidR="00E65429" w:rsidRPr="00CB022E" w:rsidRDefault="00E65429">
      <w:pPr>
        <w:pStyle w:val="BodyText"/>
        <w:rPr>
          <w:rFonts w:cs="Courier New"/>
        </w:rPr>
      </w:pPr>
      <w:r w:rsidRPr="00CB022E">
        <w:rPr>
          <w:rFonts w:cs="Courier New"/>
        </w:rPr>
        <w:t xml:space="preserve">TR 38.803 Annex A lists several PA models suitable for link level studies. For instance, the input, </w:t>
      </w:r>
      <m:oMath>
        <m:r>
          <w:rPr>
            <w:rFonts w:ascii="@Yu Mincho" w:hAnsi="@Yu Mincho" w:cs="Tahoma"/>
          </w:rPr>
          <m:t>x(n)</m:t>
        </m:r>
      </m:oMath>
      <w:r w:rsidRPr="00CB022E">
        <w:rPr>
          <w:rFonts w:eastAsiaTheme="minorEastAsia" w:cs="Courier New"/>
        </w:rPr>
        <w:t xml:space="preserve">, and output, </w:t>
      </w:r>
      <m:oMath>
        <m:sSub>
          <m:sSubPr>
            <m:ctrlPr>
              <w:rPr>
                <w:rFonts w:ascii="@Yu Mincho" w:eastAsiaTheme="minorEastAsia" w:hAnsi="@Yu Mincho" w:cs="Tahoma"/>
                <w:i/>
              </w:rPr>
            </m:ctrlPr>
          </m:sSubPr>
          <m:e>
            <m:r>
              <w:rPr>
                <w:rFonts w:eastAsiaTheme="minorEastAsia" w:cs="Courier New"/>
              </w:rPr>
              <m:t>y</m:t>
            </m:r>
          </m:e>
          <m:sub>
            <m:r>
              <w:rPr>
                <w:rFonts w:eastAsiaTheme="minorEastAsia" w:cs="Courier New"/>
              </w:rPr>
              <m:t>PA</m:t>
            </m:r>
          </m:sub>
        </m:sSub>
        <m:r>
          <w:rPr>
            <w:rFonts w:eastAsiaTheme="minorEastAsia" w:cs="Courier New"/>
          </w:rPr>
          <m:t>(n)</m:t>
        </m:r>
      </m:oMath>
      <w:r w:rsidRPr="00332511">
        <w:rPr>
          <w:rFonts w:eastAsiaTheme="minorEastAsia" w:cs="Courier New"/>
        </w:rPr>
        <w:t>, relationship of</w:t>
      </w:r>
      <w:r w:rsidRPr="00332511">
        <w:rPr>
          <w:rFonts w:cs="Courier New"/>
        </w:rPr>
        <w:t xml:space="preserve"> a memory PA c</w:t>
      </w:r>
      <w:r w:rsidRPr="00CB022E">
        <w:rPr>
          <w:rFonts w:cs="Courier New"/>
        </w:rPr>
        <w:t>an be characterized by a generalized memory polynomial (GMP):</w:t>
      </w:r>
    </w:p>
    <w:p w14:paraId="16118E14" w14:textId="77777777" w:rsidR="00E65429" w:rsidRPr="00FF2005" w:rsidRDefault="00907CA9" w:rsidP="00E65429">
      <w:pPr>
        <w:rPr>
          <w:rFonts w:eastAsiaTheme="minorEastAsia" w:cs="Courier New"/>
        </w:rPr>
      </w:pPr>
      <m:oMathPara>
        <m:oMath>
          <m:sSub>
            <m:sSubPr>
              <m:ctrlPr>
                <w:rPr>
                  <w:rFonts w:ascii="@Yu Mincho" w:hAnsi="@Yu Mincho" w:cs="Tahoma"/>
                </w:rPr>
              </m:ctrlPr>
            </m:sSubPr>
            <m:e>
              <m:r>
                <w:rPr>
                  <w:rFonts w:ascii="@Yu Mincho" w:hAnsi="@Yu Mincho" w:cs="Tahoma"/>
                </w:rPr>
                <m:t>y</m:t>
              </m:r>
            </m:e>
            <m:sub>
              <m:r>
                <w:rPr>
                  <w:rFonts w:ascii="@Yu Mincho" w:hAnsi="@Yu Mincho" w:cs="Tahoma"/>
                </w:rPr>
                <m:t>PA</m:t>
              </m:r>
            </m:sub>
          </m:sSub>
          <m:d>
            <m:dPr>
              <m:ctrlPr>
                <w:rPr>
                  <w:rFonts w:ascii="@Yu Mincho" w:hAnsi="@Yu Mincho" w:cs="Tahoma"/>
                </w:rPr>
              </m:ctrlPr>
            </m:dPr>
            <m:e>
              <m:r>
                <w:rPr>
                  <w:rFonts w:ascii="@Yu Mincho" w:hAnsi="@Yu Mincho" w:cs="Tahoma"/>
                </w:rPr>
                <m:t>n</m:t>
              </m:r>
            </m:e>
          </m:d>
          <m:r>
            <w:rPr>
              <w:rFonts w:ascii="@Yu Mincho" w:hAnsi="@Yu Mincho" w:cs="Tahoma"/>
            </w:rPr>
            <m:t>=</m:t>
          </m:r>
          <m:nary>
            <m:naryPr>
              <m:chr m:val="∑"/>
              <m:limLoc m:val="undOvr"/>
              <m:supHide m:val="1"/>
              <m:ctrlPr>
                <w:rPr>
                  <w:rFonts w:ascii="@Yu Mincho" w:hAnsi="@Yu Mincho" w:cs="Tahoma"/>
                </w:rPr>
              </m:ctrlPr>
            </m:naryPr>
            <m:sub>
              <m:r>
                <w:rPr>
                  <w:rFonts w:ascii="@Yu Mincho" w:hAnsi="@Yu Mincho" w:cs="Tahoma"/>
                </w:rPr>
                <m:t>k∈</m:t>
              </m:r>
              <m:sSub>
                <m:sSubPr>
                  <m:ctrlPr>
                    <w:rPr>
                      <w:rFonts w:ascii="@Yu Mincho" w:hAnsi="@Yu Mincho" w:cs="Tahoma"/>
                    </w:rPr>
                  </m:ctrlPr>
                </m:sSubPr>
                <m:e>
                  <m:r>
                    <w:rPr>
                      <w:rFonts w:ascii="@Yu Mincho" w:hAnsi="@Yu Mincho" w:cs="Tahoma"/>
                    </w:rPr>
                    <m:t>K</m:t>
                  </m:r>
                </m:e>
                <m:sub>
                  <m:r>
                    <w:rPr>
                      <w:rFonts w:ascii="@Yu Mincho" w:hAnsi="@Yu Mincho" w:cs="Tahoma"/>
                    </w:rPr>
                    <m:t>a</m:t>
                  </m:r>
                </m:sub>
              </m:sSub>
            </m:sub>
            <m:sup/>
            <m:e>
              <m:nary>
                <m:naryPr>
                  <m:chr m:val="∑"/>
                  <m:limLoc m:val="undOvr"/>
                  <m:supHide m:val="1"/>
                  <m:ctrlPr>
                    <w:rPr>
                      <w:rFonts w:ascii="@Yu Mincho" w:hAnsi="@Yu Mincho" w:cs="Tahoma"/>
                    </w:rPr>
                  </m:ctrlPr>
                </m:naryPr>
                <m:sub>
                  <m:r>
                    <w:rPr>
                      <w:rFonts w:ascii="@Yu Mincho" w:hAnsi="@Yu Mincho" w:cs="Tahoma"/>
                    </w:rPr>
                    <m:t>l∈</m:t>
                  </m:r>
                  <m:sSub>
                    <m:sSubPr>
                      <m:ctrlPr>
                        <w:rPr>
                          <w:rFonts w:ascii="@Yu Mincho" w:hAnsi="@Yu Mincho" w:cs="Tahoma"/>
                        </w:rPr>
                      </m:ctrlPr>
                    </m:sSubPr>
                    <m:e>
                      <m:r>
                        <w:rPr>
                          <w:rFonts w:ascii="@Yu Mincho" w:hAnsi="@Yu Mincho" w:cs="Tahoma"/>
                        </w:rPr>
                        <m:t>L</m:t>
                      </m:r>
                    </m:e>
                    <m:sub>
                      <m:r>
                        <w:rPr>
                          <w:rFonts w:ascii="@Yu Mincho" w:hAnsi="@Yu Mincho" w:cs="Tahoma"/>
                        </w:rPr>
                        <m:t>a</m:t>
                      </m:r>
                    </m:sub>
                  </m:sSub>
                </m:sub>
                <m:sup/>
                <m:e>
                  <m:sSubSup>
                    <m:sSubSupPr>
                      <m:ctrlPr>
                        <w:rPr>
                          <w:rFonts w:ascii="@Yu Mincho" w:hAnsi="@Yu Mincho" w:cs="Tahoma"/>
                        </w:rPr>
                      </m:ctrlPr>
                    </m:sSubSupPr>
                    <m:e>
                      <m:r>
                        <w:rPr>
                          <w:rFonts w:ascii="@Yu Mincho" w:hAnsi="@Yu Mincho" w:cs="Tahoma"/>
                        </w:rPr>
                        <m:t>a</m:t>
                      </m:r>
                    </m:e>
                    <m:sub>
                      <m:r>
                        <w:rPr>
                          <w:rFonts w:ascii="@Yu Mincho" w:hAnsi="@Yu Mincho" w:cs="Tahoma"/>
                        </w:rPr>
                        <m:t>kl</m:t>
                      </m:r>
                    </m:sub>
                    <m:sup>
                      <m:r>
                        <w:rPr>
                          <w:rFonts w:ascii="@Yu Mincho" w:hAnsi="@Yu Mincho" w:cs="Tahoma"/>
                        </w:rPr>
                        <m:t>PA</m:t>
                      </m:r>
                    </m:sup>
                  </m:sSubSup>
                  <m:r>
                    <w:rPr>
                      <w:rFonts w:ascii="@Yu Mincho" w:hAnsi="@Yu Mincho" w:cs="Tahoma"/>
                    </w:rPr>
                    <m:t>x</m:t>
                  </m:r>
                  <m:d>
                    <m:dPr>
                      <m:ctrlPr>
                        <w:rPr>
                          <w:rFonts w:ascii="@Yu Mincho" w:hAnsi="@Yu Mincho" w:cs="Tahoma"/>
                        </w:rPr>
                      </m:ctrlPr>
                    </m:dPr>
                    <m:e>
                      <m:r>
                        <w:rPr>
                          <w:rFonts w:ascii="@Yu Mincho" w:hAnsi="@Yu Mincho" w:cs="Tahoma"/>
                        </w:rPr>
                        <m:t>n-l</m:t>
                      </m:r>
                    </m:e>
                  </m:d>
                  <m:sSup>
                    <m:sSupPr>
                      <m:ctrlPr>
                        <w:rPr>
                          <w:rFonts w:ascii="@Yu Mincho" w:hAnsi="@Yu Mincho" w:cs="Tahoma"/>
                        </w:rPr>
                      </m:ctrlPr>
                    </m:sSupPr>
                    <m:e>
                      <m:d>
                        <m:dPr>
                          <m:begChr m:val="|"/>
                          <m:endChr m:val="|"/>
                          <m:ctrlPr>
                            <w:rPr>
                              <w:rFonts w:ascii="@Yu Mincho" w:hAnsi="@Yu Mincho" w:cs="Tahoma"/>
                            </w:rPr>
                          </m:ctrlPr>
                        </m:dPr>
                        <m:e>
                          <m:r>
                            <w:rPr>
                              <w:rFonts w:ascii="@Yu Mincho" w:hAnsi="@Yu Mincho" w:cs="Tahoma"/>
                            </w:rPr>
                            <m:t>x</m:t>
                          </m:r>
                          <m:d>
                            <m:dPr>
                              <m:ctrlPr>
                                <w:rPr>
                                  <w:rFonts w:ascii="@Yu Mincho" w:hAnsi="@Yu Mincho" w:cs="Tahoma"/>
                                </w:rPr>
                              </m:ctrlPr>
                            </m:dPr>
                            <m:e>
                              <m:r>
                                <w:rPr>
                                  <w:rFonts w:ascii="@Yu Mincho" w:hAnsi="@Yu Mincho" w:cs="Tahoma"/>
                                </w:rPr>
                                <m:t>n-l</m:t>
                              </m:r>
                            </m:e>
                          </m:d>
                        </m:e>
                      </m:d>
                    </m:e>
                    <m:sup>
                      <m:r>
                        <w:rPr>
                          <w:rFonts w:ascii="@Yu Mincho" w:hAnsi="@Yu Mincho" w:cs="Tahoma"/>
                        </w:rPr>
                        <m:t>2k</m:t>
                      </m:r>
                    </m:sup>
                  </m:sSup>
                </m:e>
              </m:nary>
            </m:e>
          </m:nary>
          <m:r>
            <w:rPr>
              <w:rFonts w:ascii="@Yu Mincho" w:hAnsi="@Yu Mincho" w:cs="Tahoma"/>
            </w:rPr>
            <m:t>+</m:t>
          </m:r>
          <m:nary>
            <m:naryPr>
              <m:chr m:val="∑"/>
              <m:limLoc m:val="undOvr"/>
              <m:supHide m:val="1"/>
              <m:ctrlPr>
                <w:rPr>
                  <w:rFonts w:ascii="@Yu Mincho" w:hAnsi="@Yu Mincho" w:cs="Tahoma"/>
                </w:rPr>
              </m:ctrlPr>
            </m:naryPr>
            <m:sub>
              <m:r>
                <w:rPr>
                  <w:rFonts w:ascii="@Yu Mincho" w:hAnsi="@Yu Mincho" w:cs="Tahoma"/>
                </w:rPr>
                <m:t>k∈</m:t>
              </m:r>
              <m:sSub>
                <m:sSubPr>
                  <m:ctrlPr>
                    <w:rPr>
                      <w:rFonts w:ascii="@Yu Mincho" w:hAnsi="@Yu Mincho" w:cs="Tahoma"/>
                    </w:rPr>
                  </m:ctrlPr>
                </m:sSubPr>
                <m:e>
                  <m:r>
                    <w:rPr>
                      <w:rFonts w:ascii="@Yu Mincho" w:hAnsi="@Yu Mincho" w:cs="Tahoma"/>
                    </w:rPr>
                    <m:t>K</m:t>
                  </m:r>
                </m:e>
                <m:sub>
                  <m:r>
                    <w:rPr>
                      <w:rFonts w:ascii="@Yu Mincho" w:hAnsi="@Yu Mincho" w:cs="Tahoma"/>
                    </w:rPr>
                    <m:t>b</m:t>
                  </m:r>
                </m:sub>
              </m:sSub>
            </m:sub>
            <m:sup/>
            <m:e>
              <m:nary>
                <m:naryPr>
                  <m:chr m:val="∑"/>
                  <m:limLoc m:val="undOvr"/>
                  <m:supHide m:val="1"/>
                  <m:ctrlPr>
                    <w:rPr>
                      <w:rFonts w:ascii="@Yu Mincho" w:hAnsi="@Yu Mincho" w:cs="Tahoma"/>
                    </w:rPr>
                  </m:ctrlPr>
                </m:naryPr>
                <m:sub>
                  <m:r>
                    <w:rPr>
                      <w:rFonts w:ascii="@Yu Mincho" w:hAnsi="@Yu Mincho" w:cs="Tahoma"/>
                    </w:rPr>
                    <m:t>l∈</m:t>
                  </m:r>
                  <m:sSub>
                    <m:sSubPr>
                      <m:ctrlPr>
                        <w:rPr>
                          <w:rFonts w:ascii="@Yu Mincho" w:hAnsi="@Yu Mincho" w:cs="Tahoma"/>
                        </w:rPr>
                      </m:ctrlPr>
                    </m:sSubPr>
                    <m:e>
                      <m:r>
                        <w:rPr>
                          <w:rFonts w:ascii="@Yu Mincho" w:hAnsi="@Yu Mincho" w:cs="Tahoma"/>
                        </w:rPr>
                        <m:t>L</m:t>
                      </m:r>
                    </m:e>
                    <m:sub>
                      <m:r>
                        <w:rPr>
                          <w:rFonts w:ascii="@Yu Mincho" w:hAnsi="@Yu Mincho" w:cs="Tahoma"/>
                        </w:rPr>
                        <m:t>b</m:t>
                      </m:r>
                    </m:sub>
                  </m:sSub>
                </m:sub>
                <m:sup/>
                <m:e>
                  <m:nary>
                    <m:naryPr>
                      <m:chr m:val="∑"/>
                      <m:limLoc m:val="undOvr"/>
                      <m:supHide m:val="1"/>
                      <m:ctrlPr>
                        <w:rPr>
                          <w:rFonts w:ascii="@Yu Mincho" w:hAnsi="@Yu Mincho" w:cs="Tahoma"/>
                        </w:rPr>
                      </m:ctrlPr>
                    </m:naryPr>
                    <m:sub>
                      <m:r>
                        <w:rPr>
                          <w:rFonts w:ascii="@Yu Mincho" w:hAnsi="@Yu Mincho" w:cs="Tahoma"/>
                        </w:rPr>
                        <m:t>m∈M</m:t>
                      </m:r>
                    </m:sub>
                    <m:sup/>
                    <m:e>
                      <m:sSubSup>
                        <m:sSubSupPr>
                          <m:ctrlPr>
                            <w:rPr>
                              <w:rFonts w:ascii="@Yu Mincho" w:hAnsi="@Yu Mincho" w:cs="Tahoma"/>
                            </w:rPr>
                          </m:ctrlPr>
                        </m:sSubSupPr>
                        <m:e>
                          <m:r>
                            <w:rPr>
                              <w:rFonts w:ascii="@Yu Mincho" w:hAnsi="@Yu Mincho" w:cs="Tahoma"/>
                            </w:rPr>
                            <m:t>b</m:t>
                          </m:r>
                        </m:e>
                        <m:sub>
                          <m:r>
                            <w:rPr>
                              <w:rFonts w:ascii="@Yu Mincho" w:hAnsi="@Yu Mincho" w:cs="Tahoma"/>
                            </w:rPr>
                            <m:t>klm</m:t>
                          </m:r>
                        </m:sub>
                        <m:sup>
                          <m:r>
                            <w:rPr>
                              <w:rFonts w:ascii="@Yu Mincho" w:hAnsi="@Yu Mincho" w:cs="Tahoma"/>
                            </w:rPr>
                            <m:t>PA</m:t>
                          </m:r>
                        </m:sup>
                      </m:sSubSup>
                      <m:r>
                        <w:rPr>
                          <w:rFonts w:ascii="@Yu Mincho" w:hAnsi="@Yu Mincho" w:cs="Tahoma"/>
                        </w:rPr>
                        <m:t>x</m:t>
                      </m:r>
                      <m:d>
                        <m:dPr>
                          <m:ctrlPr>
                            <w:rPr>
                              <w:rFonts w:ascii="@Yu Mincho" w:hAnsi="@Yu Mincho" w:cs="Tahoma"/>
                            </w:rPr>
                          </m:ctrlPr>
                        </m:dPr>
                        <m:e>
                          <m:r>
                            <w:rPr>
                              <w:rFonts w:ascii="@Yu Mincho" w:hAnsi="@Yu Mincho" w:cs="Tahoma"/>
                            </w:rPr>
                            <m:t>n-l</m:t>
                          </m:r>
                        </m:e>
                      </m:d>
                      <m:sSup>
                        <m:sSupPr>
                          <m:ctrlPr>
                            <w:rPr>
                              <w:rFonts w:ascii="@Yu Mincho" w:hAnsi="@Yu Mincho" w:cs="Tahoma"/>
                            </w:rPr>
                          </m:ctrlPr>
                        </m:sSupPr>
                        <m:e>
                          <m:d>
                            <m:dPr>
                              <m:begChr m:val="|"/>
                              <m:endChr m:val="|"/>
                              <m:ctrlPr>
                                <w:rPr>
                                  <w:rFonts w:ascii="@Yu Mincho" w:hAnsi="@Yu Mincho" w:cs="Tahoma"/>
                                </w:rPr>
                              </m:ctrlPr>
                            </m:dPr>
                            <m:e>
                              <m:r>
                                <w:rPr>
                                  <w:rFonts w:ascii="@Yu Mincho" w:hAnsi="@Yu Mincho" w:cs="Tahoma"/>
                                </w:rPr>
                                <m:t>x(n-m)</m:t>
                              </m:r>
                            </m:e>
                          </m:d>
                        </m:e>
                        <m:sup>
                          <m:r>
                            <w:rPr>
                              <w:rFonts w:ascii="@Yu Mincho" w:hAnsi="@Yu Mincho" w:cs="Tahoma"/>
                            </w:rPr>
                            <m:t>2k</m:t>
                          </m:r>
                        </m:sup>
                      </m:sSup>
                    </m:e>
                  </m:nary>
                </m:e>
              </m:nary>
            </m:e>
          </m:nary>
        </m:oMath>
      </m:oMathPara>
    </w:p>
    <w:p w14:paraId="3A845362" w14:textId="4A2B1CF2" w:rsidR="00E65429" w:rsidRPr="00332511" w:rsidRDefault="00E65429">
      <w:pPr>
        <w:pStyle w:val="BodyText"/>
        <w:rPr>
          <w:rFonts w:eastAsiaTheme="minorEastAsia" w:cs="Courier New"/>
        </w:rPr>
      </w:pPr>
      <w:r w:rsidRPr="00332511">
        <w:rPr>
          <w:rFonts w:cs="Courier New"/>
        </w:rPr>
        <w:t>An e</w:t>
      </w:r>
      <w:r w:rsidRPr="00CB022E">
        <w:rPr>
          <w:rFonts w:cs="Courier New"/>
        </w:rPr>
        <w:t xml:space="preserve">xample model for commercially available GaAs PA for ~2 GHz was given in TR 38.803 Annex A with </w:t>
      </w:r>
      <m:oMath>
        <m:d>
          <m:dPr>
            <m:begChr m:val="|"/>
            <m:endChr m:val="|"/>
            <m:ctrlPr>
              <w:rPr>
                <w:rFonts w:ascii="@Yu Mincho" w:hAnsi="@Yu Mincho" w:cs="Tahoma"/>
                <w:i/>
              </w:rPr>
            </m:ctrlPr>
          </m:dPr>
          <m:e>
            <m:sSub>
              <m:sSubPr>
                <m:ctrlPr>
                  <w:rPr>
                    <w:rFonts w:ascii="@Yu Mincho" w:hAnsi="@Yu Mincho" w:cs="Tahoma"/>
                    <w:i/>
                  </w:rPr>
                </m:ctrlPr>
              </m:sSubPr>
              <m:e>
                <m:r>
                  <w:rPr>
                    <w:rFonts w:ascii="@Yu Mincho" w:hAnsi="@Yu Mincho" w:cs="Tahoma"/>
                  </w:rPr>
                  <m:t>K</m:t>
                </m:r>
              </m:e>
              <m:sub>
                <m:r>
                  <w:rPr>
                    <w:rFonts w:ascii="@Yu Mincho" w:hAnsi="@Yu Mincho" w:cs="Tahoma"/>
                  </w:rPr>
                  <m:t>a</m:t>
                </m:r>
              </m:sub>
            </m:sSub>
          </m:e>
        </m:d>
        <m:r>
          <w:rPr>
            <w:rFonts w:ascii="@Yu Mincho" w:hAnsi="@Yu Mincho" w:cs="Tahoma"/>
          </w:rPr>
          <m:t>=</m:t>
        </m:r>
        <m:d>
          <m:dPr>
            <m:begChr m:val="|"/>
            <m:endChr m:val="|"/>
            <m:ctrlPr>
              <w:rPr>
                <w:rFonts w:ascii="@Yu Mincho" w:hAnsi="@Yu Mincho" w:cs="Tahoma"/>
                <w:i/>
              </w:rPr>
            </m:ctrlPr>
          </m:dPr>
          <m:e>
            <m:sSub>
              <m:sSubPr>
                <m:ctrlPr>
                  <w:rPr>
                    <w:rFonts w:ascii="@Yu Mincho" w:hAnsi="@Yu Mincho" w:cs="Tahoma"/>
                    <w:i/>
                  </w:rPr>
                </m:ctrlPr>
              </m:sSubPr>
              <m:e>
                <m:r>
                  <w:rPr>
                    <w:rFonts w:ascii="@Yu Mincho" w:hAnsi="@Yu Mincho" w:cs="Tahoma"/>
                  </w:rPr>
                  <m:t>K</m:t>
                </m:r>
              </m:e>
              <m:sub>
                <m:r>
                  <w:rPr>
                    <w:rFonts w:ascii="@Yu Mincho" w:hAnsi="@Yu Mincho" w:cs="Tahoma"/>
                  </w:rPr>
                  <m:t>b</m:t>
                </m:r>
              </m:sub>
            </m:sSub>
          </m:e>
        </m:d>
        <m:r>
          <w:rPr>
            <w:rFonts w:ascii="@Yu Mincho" w:hAnsi="@Yu Mincho" w:cs="Tahoma"/>
          </w:rPr>
          <m:t>=8</m:t>
        </m:r>
      </m:oMath>
      <w:r w:rsidRPr="00332511">
        <w:rPr>
          <w:rFonts w:eastAsiaTheme="minorEastAsia" w:cs="Courier New"/>
        </w:rPr>
        <w:t xml:space="preserve">, </w:t>
      </w:r>
      <m:oMath>
        <m:d>
          <m:dPr>
            <m:begChr m:val="|"/>
            <m:endChr m:val="|"/>
            <m:ctrlPr>
              <w:rPr>
                <w:rFonts w:ascii="@Yu Mincho" w:hAnsi="@Yu Mincho" w:cs="Tahoma"/>
                <w:i/>
              </w:rPr>
            </m:ctrlPr>
          </m:dPr>
          <m:e>
            <m:sSub>
              <m:sSubPr>
                <m:ctrlPr>
                  <w:rPr>
                    <w:rFonts w:ascii="@Yu Mincho" w:hAnsi="@Yu Mincho" w:cs="Tahoma"/>
                    <w:i/>
                  </w:rPr>
                </m:ctrlPr>
              </m:sSubPr>
              <m:e>
                <m:r>
                  <w:rPr>
                    <w:rFonts w:ascii="@Yu Mincho" w:hAnsi="@Yu Mincho" w:cs="Tahoma"/>
                  </w:rPr>
                  <m:t>L</m:t>
                </m:r>
              </m:e>
              <m:sub>
                <m:r>
                  <w:rPr>
                    <w:rFonts w:ascii="@Yu Mincho" w:hAnsi="@Yu Mincho" w:cs="Tahoma"/>
                  </w:rPr>
                  <m:t>a</m:t>
                </m:r>
              </m:sub>
            </m:sSub>
          </m:e>
        </m:d>
        <m:r>
          <w:rPr>
            <w:rFonts w:ascii="@Yu Mincho" w:hAnsi="@Yu Mincho" w:cs="Tahoma"/>
          </w:rPr>
          <m:t>=5</m:t>
        </m:r>
      </m:oMath>
      <w:r w:rsidRPr="00332511">
        <w:rPr>
          <w:rFonts w:eastAsiaTheme="minorEastAsia" w:cs="Courier New"/>
        </w:rPr>
        <w:t>,</w:t>
      </w:r>
      <w:r w:rsidRPr="00332511">
        <w:rPr>
          <w:rFonts w:cs="Courier New"/>
          <w:i/>
        </w:rPr>
        <w:t xml:space="preserve"> </w:t>
      </w:r>
      <m:oMath>
        <m:d>
          <m:dPr>
            <m:begChr m:val="|"/>
            <m:endChr m:val="|"/>
            <m:ctrlPr>
              <w:rPr>
                <w:rFonts w:ascii="@Yu Mincho" w:hAnsi="@Yu Mincho" w:cs="Tahoma"/>
                <w:i/>
              </w:rPr>
            </m:ctrlPr>
          </m:dPr>
          <m:e>
            <m:sSub>
              <m:sSubPr>
                <m:ctrlPr>
                  <w:rPr>
                    <w:rFonts w:ascii="@Yu Mincho" w:hAnsi="@Yu Mincho" w:cs="Tahoma"/>
                    <w:i/>
                  </w:rPr>
                </m:ctrlPr>
              </m:sSubPr>
              <m:e>
                <m:r>
                  <w:rPr>
                    <w:rFonts w:ascii="@Yu Mincho" w:hAnsi="@Yu Mincho" w:cs="Tahoma"/>
                  </w:rPr>
                  <m:t>L</m:t>
                </m:r>
              </m:e>
              <m:sub>
                <m:r>
                  <w:rPr>
                    <w:rFonts w:ascii="@Yu Mincho" w:hAnsi="@Yu Mincho" w:cs="Tahoma"/>
                  </w:rPr>
                  <m:t>b</m:t>
                </m:r>
              </m:sub>
            </m:sSub>
          </m:e>
        </m:d>
        <m:r>
          <w:rPr>
            <w:rFonts w:ascii="@Yu Mincho" w:hAnsi="@Yu Mincho" w:cs="Tahoma"/>
          </w:rPr>
          <m:t>=2</m:t>
        </m:r>
      </m:oMath>
      <w:r w:rsidRPr="00332511">
        <w:rPr>
          <w:rFonts w:eastAsiaTheme="minorEastAsia" w:cs="Courier New"/>
        </w:rPr>
        <w:t xml:space="preserve">, and </w:t>
      </w:r>
      <m:oMath>
        <m:d>
          <m:dPr>
            <m:begChr m:val="|"/>
            <m:endChr m:val="|"/>
            <m:ctrlPr>
              <w:rPr>
                <w:rFonts w:ascii="@Yu Mincho" w:hAnsi="@Yu Mincho" w:cs="Tahoma"/>
                <w:i/>
              </w:rPr>
            </m:ctrlPr>
          </m:dPr>
          <m:e>
            <m:r>
              <w:rPr>
                <w:rFonts w:ascii="@Yu Mincho" w:hAnsi="@Yu Mincho" w:cs="Tahoma"/>
              </w:rPr>
              <m:t>M</m:t>
            </m:r>
          </m:e>
        </m:d>
        <m:r>
          <w:rPr>
            <w:rFonts w:ascii="@Yu Mincho" w:hAnsi="@Yu Mincho" w:cs="Tahoma"/>
          </w:rPr>
          <m:t>=1</m:t>
        </m:r>
      </m:oMath>
      <w:r w:rsidRPr="00332511">
        <w:rPr>
          <w:rFonts w:eastAsiaTheme="minorEastAsia" w:cs="Courier New"/>
        </w:rPr>
        <w:t xml:space="preserve">. The total number of parameters is hence </w:t>
      </w:r>
      <m:oMath>
        <m:r>
          <w:rPr>
            <w:rFonts w:eastAsiaTheme="minorEastAsia" w:cs="Courier New"/>
          </w:rPr>
          <m:t>8×7=56</m:t>
        </m:r>
      </m:oMath>
      <w:r w:rsidRPr="00332511">
        <w:rPr>
          <w:rFonts w:eastAsiaTheme="minorEastAsia" w:cs="Courier New"/>
        </w:rPr>
        <w:t xml:space="preserve">. Its AM-AM and AM-PM responses are given in </w:t>
      </w:r>
      <w:r w:rsidRPr="00CB022E">
        <w:rPr>
          <w:rFonts w:cs="Courier New"/>
        </w:rPr>
        <w:t xml:space="preserve">TR 38.803 and copied in </w:t>
      </w:r>
      <w:r w:rsidRPr="00332511">
        <w:rPr>
          <w:rFonts w:cs="Courier New"/>
        </w:rPr>
        <w:fldChar w:fldCharType="begin"/>
      </w:r>
      <w:r w:rsidRPr="00CB022E">
        <w:rPr>
          <w:rFonts w:cs="Courier New"/>
        </w:rPr>
        <w:instrText xml:space="preserve"> REF _Ref101535019 \h  \* MERGEFORMAT </w:instrText>
      </w:r>
      <w:r w:rsidRPr="00332511">
        <w:rPr>
          <w:rFonts w:cs="Courier New"/>
        </w:rPr>
      </w:r>
      <w:r w:rsidRPr="00332511">
        <w:rPr>
          <w:rFonts w:cs="Courier New"/>
        </w:rPr>
        <w:fldChar w:fldCharType="separate"/>
      </w:r>
      <w:r w:rsidR="00907CA9" w:rsidRPr="00907CA9">
        <w:rPr>
          <w:rFonts w:cs="Courier New"/>
        </w:rPr>
        <w:t>Figure 4</w:t>
      </w:r>
      <w:r w:rsidRPr="00332511">
        <w:rPr>
          <w:rFonts w:cs="Courier New"/>
        </w:rPr>
        <w:fldChar w:fldCharType="end"/>
      </w:r>
      <w:r w:rsidRPr="00332511">
        <w:rPr>
          <w:rFonts w:cs="Courier New"/>
        </w:rPr>
        <w:t xml:space="preserve"> for ease of reference. </w:t>
      </w:r>
    </w:p>
    <w:p w14:paraId="017FA056" w14:textId="77777777" w:rsidR="00E65429" w:rsidRPr="00332511" w:rsidRDefault="00E65429" w:rsidP="00E65429">
      <w:pPr>
        <w:rPr>
          <w:rFonts w:eastAsiaTheme="minorEastAsia" w:cs="Courier New"/>
        </w:rPr>
      </w:pPr>
      <w:r w:rsidRPr="00332511">
        <w:rPr>
          <w:rFonts w:cs="Courier New"/>
          <w:noProof/>
          <w:lang w:eastAsia="sv-SE"/>
        </w:rPr>
        <w:lastRenderedPageBreak/>
        <w:drawing>
          <wp:inline distT="0" distB="0" distL="0" distR="0" wp14:anchorId="0B81D120" wp14:editId="017FD3B9">
            <wp:extent cx="3017520" cy="2267712"/>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r w:rsidRPr="00332511">
        <w:rPr>
          <w:rFonts w:cs="Courier New"/>
          <w:noProof/>
          <w:lang w:eastAsia="sv-SE"/>
        </w:rPr>
        <w:drawing>
          <wp:inline distT="0" distB="0" distL="0" distR="0" wp14:anchorId="58AB112D" wp14:editId="1FEA1782">
            <wp:extent cx="3017520" cy="2267712"/>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p>
    <w:p w14:paraId="1836AC88" w14:textId="77777777" w:rsidR="00E65429" w:rsidRPr="00CB022E" w:rsidRDefault="00E65429" w:rsidP="00E65429">
      <w:pPr>
        <w:rPr>
          <w:rFonts w:cs="Courier New"/>
        </w:rPr>
      </w:pPr>
      <w:r w:rsidRPr="00332511">
        <w:rPr>
          <w:rFonts w:cs="Courier New"/>
        </w:rPr>
        <w:tab/>
      </w:r>
      <w:r w:rsidRPr="00332511">
        <w:rPr>
          <w:rFonts w:cs="Courier New"/>
        </w:rPr>
        <w:tab/>
        <w:t>(a) AM-AM characteristic</w:t>
      </w:r>
      <w:r w:rsidRPr="00332511">
        <w:rPr>
          <w:rFonts w:cs="Courier New"/>
        </w:rPr>
        <w:tab/>
      </w:r>
      <w:r w:rsidRPr="00332511">
        <w:rPr>
          <w:rFonts w:cs="Courier New"/>
        </w:rPr>
        <w:tab/>
      </w:r>
      <w:r w:rsidRPr="00332511">
        <w:rPr>
          <w:rFonts w:cs="Courier New"/>
        </w:rPr>
        <w:tab/>
      </w:r>
      <w:r w:rsidRPr="00332511">
        <w:rPr>
          <w:rFonts w:cs="Courier New"/>
        </w:rPr>
        <w:tab/>
      </w:r>
      <w:r w:rsidRPr="00332511">
        <w:rPr>
          <w:rFonts w:cs="Courier New"/>
        </w:rPr>
        <w:tab/>
      </w:r>
      <w:r w:rsidRPr="00332511">
        <w:rPr>
          <w:rFonts w:cs="Courier New"/>
        </w:rPr>
        <w:tab/>
        <w:t>(b) AM-PM char</w:t>
      </w:r>
      <w:r w:rsidRPr="00CB022E">
        <w:rPr>
          <w:rFonts w:cs="Courier New"/>
        </w:rPr>
        <w:t>acteristic</w:t>
      </w:r>
    </w:p>
    <w:p w14:paraId="0485941C" w14:textId="06200428" w:rsidR="00E65429" w:rsidRPr="00277F22" w:rsidRDefault="00E65429" w:rsidP="006E3AE3">
      <w:pPr>
        <w:pStyle w:val="TF"/>
      </w:pPr>
      <w:bookmarkStart w:id="42" w:name="_Ref101535019"/>
      <w:r w:rsidRPr="00277F22">
        <w:t xml:space="preserve">Figure </w:t>
      </w:r>
      <w:r w:rsidRPr="003A68D6">
        <w:fldChar w:fldCharType="begin"/>
      </w:r>
      <w:r w:rsidRPr="00277F22">
        <w:instrText xml:space="preserve"> SEQ Figure \* ARABIC </w:instrText>
      </w:r>
      <w:r w:rsidRPr="003A68D6">
        <w:fldChar w:fldCharType="separate"/>
      </w:r>
      <w:r w:rsidR="00907CA9">
        <w:rPr>
          <w:noProof/>
        </w:rPr>
        <w:t>4</w:t>
      </w:r>
      <w:r w:rsidRPr="003A68D6">
        <w:fldChar w:fldCharType="end"/>
      </w:r>
      <w:bookmarkEnd w:id="42"/>
      <w:r w:rsidRPr="00277F22">
        <w:t xml:space="preserve">: Characteristics of ~2 GHz GaAs PA (copied from TR 38.803). </w:t>
      </w:r>
    </w:p>
    <w:p w14:paraId="138FA5B8" w14:textId="77777777" w:rsidR="00E65429" w:rsidRPr="00CB022E" w:rsidRDefault="00E65429">
      <w:pPr>
        <w:pStyle w:val="BodyText"/>
        <w:rPr>
          <w:rFonts w:cs="Courier New"/>
        </w:rPr>
      </w:pPr>
      <w:r w:rsidRPr="00332511">
        <w:rPr>
          <w:rFonts w:cs="Courier New"/>
        </w:rPr>
        <w:t>The expected input sampling rate is 307.2 MHz for the PA model parameters given in TR 38.803. To apply this model to an NR signal of 100 MHz with a sampling rate of 491.52 MHz (corresponds to four times oversampling of a N</w:t>
      </w:r>
      <w:r w:rsidRPr="00CB022E">
        <w:rPr>
          <w:rFonts w:cs="Courier New"/>
        </w:rPr>
        <w:t xml:space="preserve">R OFDM signal with 30 kHz subcarrier spacing and 4096-point DFT size, i.e., 491.52 MHz </w:t>
      </w:r>
      <m:oMath>
        <m:r>
          <w:rPr>
            <w:rFonts w:ascii="@Yu Mincho" w:hAnsi="@Yu Mincho" w:cs="Tahoma"/>
          </w:rPr>
          <m:t>=4×4096×30</m:t>
        </m:r>
      </m:oMath>
      <w:r w:rsidRPr="00332511">
        <w:rPr>
          <w:rFonts w:eastAsiaTheme="minorEastAsia" w:cs="Courier New"/>
        </w:rPr>
        <w:t xml:space="preserve"> kHz</w:t>
      </w:r>
      <w:r w:rsidRPr="00332511">
        <w:rPr>
          <w:rFonts w:cs="Courier New"/>
        </w:rPr>
        <w:t>), new PA model parameters need to be derived. The corresponding derived sets of pa</w:t>
      </w:r>
      <w:r w:rsidRPr="00CB022E">
        <w:rPr>
          <w:rFonts w:cs="Courier New"/>
        </w:rPr>
        <w:t xml:space="preserve">rameters </w:t>
      </w:r>
      <m:oMath>
        <m:sSubSup>
          <m:sSubSupPr>
            <m:ctrlPr>
              <w:rPr>
                <w:rFonts w:ascii="@Yu Mincho" w:hAnsi="@Yu Mincho" w:cs="Tahoma"/>
                <w:i/>
              </w:rPr>
            </m:ctrlPr>
          </m:sSubSupPr>
          <m:e>
            <m:r>
              <w:rPr>
                <w:rFonts w:ascii="@Yu Mincho" w:hAnsi="@Yu Mincho" w:cs="Tahoma"/>
              </w:rPr>
              <m:t>a</m:t>
            </m:r>
          </m:e>
          <m:sub>
            <m:r>
              <w:rPr>
                <w:rFonts w:ascii="@Yu Mincho" w:hAnsi="@Yu Mincho" w:cs="Tahoma"/>
              </w:rPr>
              <m:t>kl</m:t>
            </m:r>
          </m:sub>
          <m:sup>
            <m:r>
              <w:rPr>
                <w:rFonts w:ascii="@Yu Mincho" w:hAnsi="@Yu Mincho" w:cs="Tahoma"/>
              </w:rPr>
              <m:t>PA</m:t>
            </m:r>
          </m:sup>
        </m:sSubSup>
      </m:oMath>
      <w:r w:rsidRPr="00332511">
        <w:rPr>
          <w:rFonts w:cs="Courier New"/>
        </w:rPr>
        <w:t xml:space="preserve"> and </w:t>
      </w:r>
      <m:oMath>
        <m:sSubSup>
          <m:sSubSupPr>
            <m:ctrlPr>
              <w:rPr>
                <w:rFonts w:ascii="@Yu Mincho" w:hAnsi="@Yu Mincho" w:cs="Tahoma"/>
                <w:i/>
              </w:rPr>
            </m:ctrlPr>
          </m:sSubSupPr>
          <m:e>
            <m:r>
              <w:rPr>
                <w:rFonts w:ascii="@Yu Mincho" w:hAnsi="@Yu Mincho" w:cs="Tahoma"/>
              </w:rPr>
              <m:t>b</m:t>
            </m:r>
          </m:e>
          <m:sub>
            <m:r>
              <w:rPr>
                <w:rFonts w:ascii="@Yu Mincho" w:hAnsi="@Yu Mincho" w:cs="Tahoma"/>
              </w:rPr>
              <m:t>klm</m:t>
            </m:r>
          </m:sub>
          <m:sup>
            <m:r>
              <w:rPr>
                <w:rFonts w:ascii="@Yu Mincho" w:hAnsi="@Yu Mincho" w:cs="Tahoma"/>
              </w:rPr>
              <m:t>PA</m:t>
            </m:r>
          </m:sup>
        </m:sSubSup>
      </m:oMath>
      <w:r w:rsidRPr="00332511">
        <w:rPr>
          <w:rFonts w:cs="Courier New"/>
        </w:rPr>
        <w:t xml:space="preserve"> are provided in Annex A.1 below. </w:t>
      </w:r>
      <w:r w:rsidRPr="00CB022E">
        <w:rPr>
          <w:rFonts w:eastAsiaTheme="minorEastAsia" w:cs="Courier New"/>
        </w:rPr>
        <w:t>The total number of parameters is 56, which is same as those for the PA model in TR 38.803.</w:t>
      </w:r>
    </w:p>
    <w:p w14:paraId="08D52DC5" w14:textId="77777777" w:rsidR="00E65429" w:rsidRPr="00CB022E" w:rsidRDefault="00E65429">
      <w:pPr>
        <w:pStyle w:val="BodyText"/>
        <w:rPr>
          <w:rFonts w:cs="Courier New"/>
        </w:rPr>
      </w:pPr>
      <w:r w:rsidRPr="00CB022E">
        <w:rPr>
          <w:rFonts w:cs="Courier New"/>
        </w:rPr>
        <w:t xml:space="preserve">It is well known that the nonlinear responses of the PA can generate substantial out-of-band emissions. To mitigate these issues while maintaining PA output efficiency, several common practices are adopted in a typical modern base station. </w:t>
      </w:r>
    </w:p>
    <w:p w14:paraId="754996F2" w14:textId="098E96CC" w:rsidR="00E65429" w:rsidRPr="00CB022E" w:rsidRDefault="00E65429">
      <w:pPr>
        <w:pStyle w:val="BodyText"/>
        <w:numPr>
          <w:ilvl w:val="0"/>
          <w:numId w:val="15"/>
        </w:numPr>
        <w:rPr>
          <w:rFonts w:cs="Courier New"/>
        </w:rPr>
      </w:pPr>
      <w:r w:rsidRPr="00CB022E">
        <w:rPr>
          <w:rFonts w:cs="Courier New"/>
        </w:rPr>
        <w:t xml:space="preserve">A DPD is designed to pre-process the input signals to the PA </w:t>
      </w:r>
      <w:r w:rsidR="00096961" w:rsidRPr="00CB022E">
        <w:rPr>
          <w:rFonts w:cs="Courier New"/>
        </w:rPr>
        <w:t>to</w:t>
      </w:r>
      <w:r w:rsidRPr="00CB022E">
        <w:rPr>
          <w:rFonts w:cs="Courier New"/>
        </w:rPr>
        <w:t xml:space="preserve"> linearize the net responses of going through both DPD and PA.</w:t>
      </w:r>
    </w:p>
    <w:p w14:paraId="2330C933" w14:textId="19518317" w:rsidR="00E65429" w:rsidRPr="00CB022E" w:rsidRDefault="00E65429">
      <w:pPr>
        <w:pStyle w:val="BodyText"/>
        <w:numPr>
          <w:ilvl w:val="0"/>
          <w:numId w:val="15"/>
        </w:numPr>
        <w:rPr>
          <w:rFonts w:cs="Courier New"/>
        </w:rPr>
      </w:pPr>
      <w:r w:rsidRPr="00CB022E">
        <w:rPr>
          <w:rFonts w:cs="Courier New"/>
        </w:rPr>
        <w:t>CFR techniques are deployed to increase PA power efficiency.</w:t>
      </w:r>
    </w:p>
    <w:p w14:paraId="15CEA309" w14:textId="46FCC146" w:rsidR="00E65429" w:rsidRPr="00CB022E" w:rsidRDefault="00E65429" w:rsidP="00472BEB">
      <w:pPr>
        <w:pStyle w:val="BodyText"/>
        <w:rPr>
          <w:rFonts w:cs="Courier New"/>
        </w:rPr>
      </w:pPr>
      <w:r w:rsidRPr="00CB022E">
        <w:rPr>
          <w:rFonts w:cs="Courier New"/>
        </w:rPr>
        <w:t>The input/output relationship of a DPD can also be described by a GMP:</w:t>
      </w:r>
    </w:p>
    <w:p w14:paraId="3351464B" w14:textId="77777777" w:rsidR="00E65429" w:rsidRPr="00332511" w:rsidRDefault="00907CA9">
      <w:pPr>
        <w:pStyle w:val="BodyText"/>
        <w:rPr>
          <w:rFonts w:eastAsiaTheme="minorEastAsia" w:cs="Courier New"/>
        </w:rPr>
      </w:pPr>
      <m:oMathPara>
        <m:oMath>
          <m:sSub>
            <m:sSubPr>
              <m:ctrlPr>
                <w:rPr>
                  <w:rFonts w:ascii="@Yu Mincho" w:hAnsi="@Yu Mincho" w:cs="Tahoma"/>
                </w:rPr>
              </m:ctrlPr>
            </m:sSubPr>
            <m:e>
              <m:r>
                <w:rPr>
                  <w:rFonts w:ascii="@Yu Mincho" w:hAnsi="@Yu Mincho" w:cs="Tahoma"/>
                </w:rPr>
                <m:t>y</m:t>
              </m:r>
            </m:e>
            <m:sub>
              <m:r>
                <w:rPr>
                  <w:rFonts w:ascii="@Yu Mincho" w:hAnsi="@Yu Mincho" w:cs="Tahoma"/>
                </w:rPr>
                <m:t>DPD</m:t>
              </m:r>
            </m:sub>
          </m:sSub>
          <m:d>
            <m:dPr>
              <m:ctrlPr>
                <w:rPr>
                  <w:rFonts w:ascii="@Yu Mincho" w:hAnsi="@Yu Mincho" w:cs="Tahoma"/>
                </w:rPr>
              </m:ctrlPr>
            </m:dPr>
            <m:e>
              <m:r>
                <w:rPr>
                  <w:rFonts w:ascii="@Yu Mincho" w:hAnsi="@Yu Mincho" w:cs="Tahoma"/>
                </w:rPr>
                <m:t>n</m:t>
              </m:r>
            </m:e>
          </m:d>
          <m:r>
            <w:rPr>
              <w:rFonts w:ascii="@Yu Mincho" w:hAnsi="@Yu Mincho" w:cs="Tahoma"/>
            </w:rPr>
            <m:t>=</m:t>
          </m:r>
          <m:nary>
            <m:naryPr>
              <m:chr m:val="∑"/>
              <m:limLoc m:val="undOvr"/>
              <m:supHide m:val="1"/>
              <m:ctrlPr>
                <w:rPr>
                  <w:rFonts w:ascii="@Yu Mincho" w:hAnsi="@Yu Mincho" w:cs="Tahoma"/>
                </w:rPr>
              </m:ctrlPr>
            </m:naryPr>
            <m:sub>
              <m:r>
                <w:rPr>
                  <w:rFonts w:ascii="@Yu Mincho" w:hAnsi="@Yu Mincho" w:cs="Tahoma"/>
                </w:rPr>
                <m:t>k∈</m:t>
              </m:r>
              <m:sSubSup>
                <m:sSubSupPr>
                  <m:ctrlPr>
                    <w:rPr>
                      <w:rFonts w:ascii="@Yu Mincho" w:hAnsi="@Yu Mincho" w:cs="Tahoma"/>
                    </w:rPr>
                  </m:ctrlPr>
                </m:sSubSupPr>
                <m:e>
                  <m:r>
                    <w:rPr>
                      <w:rFonts w:ascii="@Yu Mincho" w:hAnsi="@Yu Mincho" w:cs="Tahoma"/>
                    </w:rPr>
                    <m:t>K</m:t>
                  </m:r>
                </m:e>
                <m:sub>
                  <m:r>
                    <w:rPr>
                      <w:rFonts w:ascii="@Yu Mincho" w:hAnsi="@Yu Mincho" w:cs="Tahoma"/>
                    </w:rPr>
                    <m:t>a</m:t>
                  </m:r>
                </m:sub>
                <m:sup>
                  <m:r>
                    <w:rPr>
                      <w:rFonts w:ascii="@Yu Mincho" w:hAnsi="@Yu Mincho" w:cs="Tahoma"/>
                    </w:rPr>
                    <m:t>DPD</m:t>
                  </m:r>
                </m:sup>
              </m:sSubSup>
            </m:sub>
            <m:sup/>
            <m:e>
              <m:nary>
                <m:naryPr>
                  <m:chr m:val="∑"/>
                  <m:limLoc m:val="undOvr"/>
                  <m:supHide m:val="1"/>
                  <m:ctrlPr>
                    <w:rPr>
                      <w:rFonts w:ascii="@Yu Mincho" w:hAnsi="@Yu Mincho" w:cs="Tahoma"/>
                    </w:rPr>
                  </m:ctrlPr>
                </m:naryPr>
                <m:sub>
                  <m:r>
                    <w:rPr>
                      <w:rFonts w:ascii="@Yu Mincho" w:hAnsi="@Yu Mincho" w:cs="Tahoma"/>
                    </w:rPr>
                    <m:t>l∈</m:t>
                  </m:r>
                  <m:sSubSup>
                    <m:sSubSupPr>
                      <m:ctrlPr>
                        <w:rPr>
                          <w:rFonts w:ascii="@Yu Mincho" w:hAnsi="@Yu Mincho" w:cs="Tahoma"/>
                        </w:rPr>
                      </m:ctrlPr>
                    </m:sSubSupPr>
                    <m:e>
                      <m:r>
                        <w:rPr>
                          <w:rFonts w:ascii="@Yu Mincho" w:hAnsi="@Yu Mincho" w:cs="Tahoma"/>
                        </w:rPr>
                        <m:t>L</m:t>
                      </m:r>
                    </m:e>
                    <m:sub>
                      <m:r>
                        <w:rPr>
                          <w:rFonts w:ascii="@Yu Mincho" w:hAnsi="@Yu Mincho" w:cs="Tahoma"/>
                        </w:rPr>
                        <m:t>a</m:t>
                      </m:r>
                    </m:sub>
                    <m:sup>
                      <m:r>
                        <w:rPr>
                          <w:rFonts w:ascii="@Yu Mincho" w:hAnsi="@Yu Mincho" w:cs="Tahoma"/>
                        </w:rPr>
                        <m:t>DPD</m:t>
                      </m:r>
                    </m:sup>
                  </m:sSubSup>
                </m:sub>
                <m:sup/>
                <m:e>
                  <m:sSubSup>
                    <m:sSubSupPr>
                      <m:ctrlPr>
                        <w:rPr>
                          <w:rFonts w:ascii="@Yu Mincho" w:hAnsi="@Yu Mincho" w:cs="Tahoma"/>
                        </w:rPr>
                      </m:ctrlPr>
                    </m:sSubSupPr>
                    <m:e>
                      <m:r>
                        <w:rPr>
                          <w:rFonts w:ascii="@Yu Mincho" w:hAnsi="@Yu Mincho" w:cs="Tahoma"/>
                        </w:rPr>
                        <m:t>a</m:t>
                      </m:r>
                    </m:e>
                    <m:sub>
                      <m:r>
                        <w:rPr>
                          <w:rFonts w:ascii="@Yu Mincho" w:hAnsi="@Yu Mincho" w:cs="Tahoma"/>
                        </w:rPr>
                        <m:t>kl</m:t>
                      </m:r>
                    </m:sub>
                    <m:sup>
                      <m:r>
                        <w:rPr>
                          <w:rFonts w:ascii="@Yu Mincho" w:hAnsi="@Yu Mincho" w:cs="Tahoma"/>
                        </w:rPr>
                        <m:t>DPD</m:t>
                      </m:r>
                    </m:sup>
                  </m:sSubSup>
                  <m:r>
                    <w:rPr>
                      <w:rFonts w:ascii="@Yu Mincho" w:hAnsi="@Yu Mincho" w:cs="Tahoma"/>
                    </w:rPr>
                    <m:t>x</m:t>
                  </m:r>
                  <m:d>
                    <m:dPr>
                      <m:ctrlPr>
                        <w:rPr>
                          <w:rFonts w:ascii="@Yu Mincho" w:hAnsi="@Yu Mincho" w:cs="Tahoma"/>
                        </w:rPr>
                      </m:ctrlPr>
                    </m:dPr>
                    <m:e>
                      <m:r>
                        <w:rPr>
                          <w:rFonts w:ascii="@Yu Mincho" w:hAnsi="@Yu Mincho" w:cs="Tahoma"/>
                        </w:rPr>
                        <m:t>n-l</m:t>
                      </m:r>
                    </m:e>
                  </m:d>
                  <m:sSup>
                    <m:sSupPr>
                      <m:ctrlPr>
                        <w:rPr>
                          <w:rFonts w:ascii="@Yu Mincho" w:hAnsi="@Yu Mincho" w:cs="Tahoma"/>
                        </w:rPr>
                      </m:ctrlPr>
                    </m:sSupPr>
                    <m:e>
                      <m:d>
                        <m:dPr>
                          <m:begChr m:val="|"/>
                          <m:endChr m:val="|"/>
                          <m:ctrlPr>
                            <w:rPr>
                              <w:rFonts w:ascii="@Yu Mincho" w:hAnsi="@Yu Mincho" w:cs="Tahoma"/>
                            </w:rPr>
                          </m:ctrlPr>
                        </m:dPr>
                        <m:e>
                          <m:r>
                            <w:rPr>
                              <w:rFonts w:ascii="@Yu Mincho" w:hAnsi="@Yu Mincho" w:cs="Tahoma"/>
                            </w:rPr>
                            <m:t>x</m:t>
                          </m:r>
                          <m:d>
                            <m:dPr>
                              <m:ctrlPr>
                                <w:rPr>
                                  <w:rFonts w:ascii="@Yu Mincho" w:hAnsi="@Yu Mincho" w:cs="Tahoma"/>
                                </w:rPr>
                              </m:ctrlPr>
                            </m:dPr>
                            <m:e>
                              <m:r>
                                <w:rPr>
                                  <w:rFonts w:ascii="@Yu Mincho" w:hAnsi="@Yu Mincho" w:cs="Tahoma"/>
                                </w:rPr>
                                <m:t>n-l</m:t>
                              </m:r>
                            </m:e>
                          </m:d>
                        </m:e>
                      </m:d>
                    </m:e>
                    <m:sup>
                      <m:r>
                        <w:rPr>
                          <w:rFonts w:ascii="@Yu Mincho" w:hAnsi="@Yu Mincho" w:cs="Tahoma"/>
                        </w:rPr>
                        <m:t>2k</m:t>
                      </m:r>
                    </m:sup>
                  </m:sSup>
                </m:e>
              </m:nary>
            </m:e>
          </m:nary>
        </m:oMath>
      </m:oMathPara>
    </w:p>
    <w:p w14:paraId="500283A9" w14:textId="6EA196FE" w:rsidR="00E65429" w:rsidRPr="00CB022E" w:rsidRDefault="00E65429">
      <w:pPr>
        <w:pStyle w:val="BodyText"/>
        <w:rPr>
          <w:rFonts w:cs="Courier New"/>
        </w:rPr>
      </w:pPr>
      <w:r w:rsidRPr="00332511">
        <w:rPr>
          <w:rFonts w:cs="Courier New"/>
        </w:rPr>
        <w:t xml:space="preserve">For the above PA, a DPD with </w:t>
      </w:r>
      <m:oMath>
        <m:d>
          <m:dPr>
            <m:begChr m:val="|"/>
            <m:endChr m:val="|"/>
            <m:ctrlPr>
              <w:rPr>
                <w:rFonts w:ascii="@Yu Mincho" w:hAnsi="@Yu Mincho" w:cs="Tahoma"/>
                <w:i/>
              </w:rPr>
            </m:ctrlPr>
          </m:dPr>
          <m:e>
            <m:sSubSup>
              <m:sSubSupPr>
                <m:ctrlPr>
                  <w:rPr>
                    <w:rFonts w:ascii="@Yu Mincho" w:hAnsi="@Yu Mincho" w:cs="Tahoma"/>
                    <w:i/>
                  </w:rPr>
                </m:ctrlPr>
              </m:sSubSupPr>
              <m:e>
                <m:r>
                  <w:rPr>
                    <w:rFonts w:ascii="@Yu Mincho" w:hAnsi="@Yu Mincho" w:cs="Tahoma"/>
                  </w:rPr>
                  <m:t>K</m:t>
                </m:r>
              </m:e>
              <m:sub>
                <m:r>
                  <w:rPr>
                    <w:rFonts w:ascii="@Yu Mincho" w:hAnsi="@Yu Mincho" w:cs="Tahoma"/>
                  </w:rPr>
                  <m:t>a</m:t>
                </m:r>
              </m:sub>
              <m:sup>
                <m:r>
                  <w:rPr>
                    <w:rFonts w:ascii="@Yu Mincho" w:hAnsi="@Yu Mincho" w:cs="Tahoma"/>
                  </w:rPr>
                  <m:t>DPD</m:t>
                </m:r>
              </m:sup>
            </m:sSubSup>
          </m:e>
        </m:d>
        <m:r>
          <w:rPr>
            <w:rFonts w:ascii="@Yu Mincho" w:hAnsi="@Yu Mincho" w:cs="Tahoma"/>
          </w:rPr>
          <m:t>=8</m:t>
        </m:r>
      </m:oMath>
      <w:r w:rsidRPr="00332511">
        <w:rPr>
          <w:rFonts w:cs="Courier New"/>
        </w:rPr>
        <w:t xml:space="preserve"> and </w:t>
      </w:r>
      <m:oMath>
        <m:d>
          <m:dPr>
            <m:begChr m:val="|"/>
            <m:endChr m:val="|"/>
            <m:ctrlPr>
              <w:rPr>
                <w:rFonts w:ascii="@Yu Mincho" w:hAnsi="@Yu Mincho" w:cs="Tahoma"/>
                <w:i/>
              </w:rPr>
            </m:ctrlPr>
          </m:dPr>
          <m:e>
            <m:sSubSup>
              <m:sSubSupPr>
                <m:ctrlPr>
                  <w:rPr>
                    <w:rFonts w:ascii="@Yu Mincho" w:hAnsi="@Yu Mincho" w:cs="Tahoma"/>
                    <w:i/>
                  </w:rPr>
                </m:ctrlPr>
              </m:sSubSupPr>
              <m:e>
                <m:r>
                  <w:rPr>
                    <w:rFonts w:ascii="@Yu Mincho" w:hAnsi="@Yu Mincho" w:cs="Tahoma"/>
                  </w:rPr>
                  <m:t>L</m:t>
                </m:r>
              </m:e>
              <m:sub>
                <m:r>
                  <w:rPr>
                    <w:rFonts w:ascii="@Yu Mincho" w:hAnsi="@Yu Mincho" w:cs="Tahoma"/>
                  </w:rPr>
                  <m:t>a</m:t>
                </m:r>
              </m:sub>
              <m:sup>
                <m:r>
                  <w:rPr>
                    <w:rFonts w:ascii="@Yu Mincho" w:hAnsi="@Yu Mincho" w:cs="Tahoma"/>
                  </w:rPr>
                  <m:t>DPD</m:t>
                </m:r>
              </m:sup>
            </m:sSubSup>
          </m:e>
        </m:d>
        <m:r>
          <w:rPr>
            <w:rFonts w:ascii="@Yu Mincho" w:hAnsi="@Yu Mincho" w:cs="Tahoma"/>
          </w:rPr>
          <m:t>=5</m:t>
        </m:r>
      </m:oMath>
      <w:r w:rsidRPr="00332511">
        <w:rPr>
          <w:rFonts w:cs="Courier New"/>
        </w:rPr>
        <w:t xml:space="preserve"> can be designed to satisfy the base station ACLR requirements. The complete set of parameters </w:t>
      </w:r>
      <m:oMath>
        <m:sSubSup>
          <m:sSubSupPr>
            <m:ctrlPr>
              <w:rPr>
                <w:rFonts w:ascii="@Yu Mincho" w:hAnsi="@Yu Mincho" w:cs="Tahoma"/>
                <w:i/>
              </w:rPr>
            </m:ctrlPr>
          </m:sSubSupPr>
          <m:e>
            <m:r>
              <w:rPr>
                <w:rFonts w:ascii="@Yu Mincho" w:hAnsi="@Yu Mincho" w:cs="Tahoma"/>
              </w:rPr>
              <m:t>a</m:t>
            </m:r>
          </m:e>
          <m:sub>
            <m:r>
              <w:rPr>
                <w:rFonts w:ascii="@Yu Mincho" w:hAnsi="@Yu Mincho" w:cs="Tahoma"/>
              </w:rPr>
              <m:t>kl</m:t>
            </m:r>
          </m:sub>
          <m:sup>
            <m:r>
              <w:rPr>
                <w:rFonts w:ascii="@Yu Mincho" w:hAnsi="@Yu Mincho" w:cs="Tahoma"/>
              </w:rPr>
              <m:t>DPD</m:t>
            </m:r>
          </m:sup>
        </m:sSubSup>
      </m:oMath>
      <w:r w:rsidRPr="00332511">
        <w:rPr>
          <w:rFonts w:cs="Courier New"/>
        </w:rPr>
        <w:t xml:space="preserve"> is provided in Annex A.2 below. The AM-AM response of passing through both DPD and PA is shown in </w:t>
      </w:r>
      <w:r w:rsidRPr="00332511">
        <w:rPr>
          <w:rFonts w:cs="Courier New"/>
        </w:rPr>
        <w:fldChar w:fldCharType="begin"/>
      </w:r>
      <w:r w:rsidRPr="00CB022E">
        <w:rPr>
          <w:rFonts w:cs="Courier New"/>
        </w:rPr>
        <w:instrText xml:space="preserve"> REF _Ref101534990 \h  \* MERGEFORMAT </w:instrText>
      </w:r>
      <w:r w:rsidRPr="00332511">
        <w:rPr>
          <w:rFonts w:cs="Courier New"/>
        </w:rPr>
      </w:r>
      <w:r w:rsidRPr="00332511">
        <w:rPr>
          <w:rFonts w:cs="Courier New"/>
        </w:rPr>
        <w:fldChar w:fldCharType="separate"/>
      </w:r>
      <w:r w:rsidR="00907CA9" w:rsidRPr="00907CA9">
        <w:rPr>
          <w:rFonts w:cs="Courier New"/>
        </w:rPr>
        <w:t>Figure 5</w:t>
      </w:r>
      <w:r w:rsidRPr="00332511">
        <w:rPr>
          <w:rFonts w:cs="Courier New"/>
        </w:rPr>
        <w:fldChar w:fldCharType="end"/>
      </w:r>
      <w:r w:rsidRPr="00332511">
        <w:rPr>
          <w:rFonts w:cs="Courier New"/>
        </w:rPr>
        <w:t xml:space="preserve">, where the DPD and PA are modelled separately. Comparing to the AM-AM response shown in </w:t>
      </w:r>
      <w:r w:rsidRPr="00332511">
        <w:rPr>
          <w:rFonts w:cs="Courier New"/>
        </w:rPr>
        <w:fldChar w:fldCharType="begin"/>
      </w:r>
      <w:r w:rsidRPr="00CB022E">
        <w:rPr>
          <w:rFonts w:cs="Courier New"/>
        </w:rPr>
        <w:instrText xml:space="preserve"> REF _Ref101535019 \h  \* MERGEFORMAT </w:instrText>
      </w:r>
      <w:r w:rsidRPr="00332511">
        <w:rPr>
          <w:rFonts w:cs="Courier New"/>
        </w:rPr>
      </w:r>
      <w:r w:rsidRPr="00332511">
        <w:rPr>
          <w:rFonts w:cs="Courier New"/>
        </w:rPr>
        <w:fldChar w:fldCharType="separate"/>
      </w:r>
      <w:r w:rsidR="00907CA9" w:rsidRPr="00907CA9">
        <w:rPr>
          <w:rFonts w:cs="Courier New"/>
        </w:rPr>
        <w:t>Figure 4</w:t>
      </w:r>
      <w:r w:rsidRPr="00332511">
        <w:rPr>
          <w:rFonts w:cs="Courier New"/>
        </w:rPr>
        <w:fldChar w:fldCharType="end"/>
      </w:r>
      <w:r w:rsidRPr="00332511">
        <w:rPr>
          <w:rFonts w:cs="Courier New"/>
        </w:rPr>
        <w:t xml:space="preserve">, it can be observed that the PA has become substantially linearized by use of a DPD. Note that to compensate for the PA’s compression of the input signal for normalized input powers close to </w:t>
      </w:r>
      <w:r w:rsidRPr="00CB022E">
        <w:rPr>
          <w:rFonts w:cs="Courier New"/>
        </w:rPr>
        <w:t xml:space="preserve">1 as shown in </w:t>
      </w:r>
      <w:r w:rsidRPr="00332511">
        <w:rPr>
          <w:rFonts w:cs="Courier New"/>
        </w:rPr>
        <w:fldChar w:fldCharType="begin"/>
      </w:r>
      <w:r w:rsidRPr="00CB022E">
        <w:rPr>
          <w:rFonts w:cs="Courier New"/>
        </w:rPr>
        <w:instrText xml:space="preserve"> REF _Ref101535019 \h  \* MERGEFORMAT </w:instrText>
      </w:r>
      <w:r w:rsidRPr="00332511">
        <w:rPr>
          <w:rFonts w:cs="Courier New"/>
        </w:rPr>
      </w:r>
      <w:r w:rsidRPr="00332511">
        <w:rPr>
          <w:rFonts w:cs="Courier New"/>
        </w:rPr>
        <w:fldChar w:fldCharType="separate"/>
      </w:r>
      <w:r w:rsidR="00907CA9" w:rsidRPr="00907CA9">
        <w:rPr>
          <w:rFonts w:cs="Courier New"/>
        </w:rPr>
        <w:t>Figure 4</w:t>
      </w:r>
      <w:r w:rsidRPr="00332511">
        <w:rPr>
          <w:rFonts w:cs="Courier New"/>
        </w:rPr>
        <w:fldChar w:fldCharType="end"/>
      </w:r>
      <w:r w:rsidRPr="00332511">
        <w:rPr>
          <w:rFonts w:cs="Courier New"/>
        </w:rPr>
        <w:t>, the DPD expands the input signal. The DPD correspondingly can linearize input magnitude</w:t>
      </w:r>
      <w:r w:rsidRPr="00CB022E">
        <w:rPr>
          <w:rFonts w:cs="Courier New"/>
        </w:rPr>
        <w:t xml:space="preserve"> of at most around -2 dB relative to the peak magnitude of 1.</w:t>
      </w:r>
    </w:p>
    <w:p w14:paraId="612DD952" w14:textId="77777777" w:rsidR="00E04188" w:rsidRPr="00CB022E" w:rsidRDefault="00E04188">
      <w:pPr>
        <w:pStyle w:val="BodyText"/>
        <w:rPr>
          <w:rFonts w:cs="Courier New"/>
        </w:rPr>
      </w:pPr>
    </w:p>
    <w:p w14:paraId="7C676006" w14:textId="77777777" w:rsidR="009C71A0" w:rsidRPr="00CB022E" w:rsidRDefault="009C71A0" w:rsidP="009C71A0">
      <w:pPr>
        <w:rPr>
          <w:rFonts w:cs="Courier New"/>
        </w:rPr>
      </w:pPr>
    </w:p>
    <w:p w14:paraId="24DBB0BB" w14:textId="77777777" w:rsidR="009C71A0" w:rsidRPr="00CB022E" w:rsidRDefault="009C71A0" w:rsidP="009C71A0">
      <w:pPr>
        <w:jc w:val="center"/>
        <w:rPr>
          <w:rFonts w:cs="Courier New"/>
        </w:rPr>
      </w:pPr>
      <w:r w:rsidRPr="00CB022E" w:rsidDel="007677DF">
        <w:rPr>
          <w:rFonts w:cs="Courier New"/>
        </w:rPr>
        <w:lastRenderedPageBreak/>
        <w:t xml:space="preserve"> </w:t>
      </w:r>
      <w:r w:rsidRPr="00332511">
        <w:rPr>
          <w:rFonts w:cs="Courier New"/>
          <w:noProof/>
        </w:rPr>
        <w:drawing>
          <wp:inline distT="0" distB="0" distL="0" distR="0" wp14:anchorId="00E44DE8" wp14:editId="72948BA6">
            <wp:extent cx="3240000" cy="2430000"/>
            <wp:effectExtent l="0" t="0" r="0" b="889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40000" cy="2430000"/>
                    </a:xfrm>
                    <a:prstGeom prst="rect">
                      <a:avLst/>
                    </a:prstGeom>
                  </pic:spPr>
                </pic:pic>
              </a:graphicData>
            </a:graphic>
          </wp:inline>
        </w:drawing>
      </w:r>
      <w:r w:rsidRPr="00332511" w:rsidDel="007677DF">
        <w:rPr>
          <w:rFonts w:cs="Courier New"/>
        </w:rPr>
        <w:t xml:space="preserve"> </w:t>
      </w:r>
      <w:r w:rsidRPr="00332511">
        <w:rPr>
          <w:rFonts w:cs="Courier New"/>
        </w:rPr>
        <w:tab/>
      </w:r>
    </w:p>
    <w:p w14:paraId="1B17B4CD" w14:textId="7B451FA6" w:rsidR="009C71A0" w:rsidRPr="00277F22" w:rsidRDefault="009C71A0" w:rsidP="006E3AE3">
      <w:pPr>
        <w:pStyle w:val="TF"/>
      </w:pPr>
      <w:bookmarkStart w:id="43" w:name="_Ref101534990"/>
      <w:r w:rsidRPr="00277F22">
        <w:t xml:space="preserve">Figure </w:t>
      </w:r>
      <w:r w:rsidRPr="003A68D6">
        <w:fldChar w:fldCharType="begin"/>
      </w:r>
      <w:r w:rsidRPr="00277F22">
        <w:instrText xml:space="preserve"> SEQ Figure \* ARABIC </w:instrText>
      </w:r>
      <w:r w:rsidRPr="003A68D6">
        <w:fldChar w:fldCharType="separate"/>
      </w:r>
      <w:r w:rsidR="00907CA9">
        <w:rPr>
          <w:noProof/>
        </w:rPr>
        <w:t>5</w:t>
      </w:r>
      <w:r w:rsidRPr="003A68D6">
        <w:fldChar w:fldCharType="end"/>
      </w:r>
      <w:bookmarkEnd w:id="43"/>
      <w:r w:rsidRPr="00277F22">
        <w:t>: AM-AM characteristics of explicit and net effect modelling of DPD and PA.</w:t>
      </w:r>
    </w:p>
    <w:p w14:paraId="777FDF28" w14:textId="3A58A4D5" w:rsidR="009C71A0" w:rsidRPr="00CB022E" w:rsidRDefault="009C71A0">
      <w:pPr>
        <w:pStyle w:val="BodyText"/>
        <w:rPr>
          <w:rFonts w:cs="Courier New"/>
        </w:rPr>
      </w:pPr>
      <w:r w:rsidRPr="00332511">
        <w:rPr>
          <w:rFonts w:cs="Courier New"/>
        </w:rPr>
        <w:t xml:space="preserve">One can observe that it may not be necessary or desirable to perform simulations using separate models for the DPD and PA in the link level studies. This is because what matters to the </w:t>
      </w:r>
      <w:r w:rsidR="00F22C38" w:rsidRPr="00CB022E">
        <w:rPr>
          <w:rFonts w:cs="Courier New"/>
        </w:rPr>
        <w:t>ACLR,</w:t>
      </w:r>
      <w:r w:rsidRPr="00CB022E">
        <w:rPr>
          <w:rFonts w:cs="Courier New"/>
        </w:rPr>
        <w:t xml:space="preserve"> and leakage issue is the fidelity and representativeness of the net effect of both devices rather than those of the individual devices. Further, specific PA and DPD implementations may vary significantly from company to company. However, what can be common is that all these implementations are careful trade-offs of complexity/costs/compliance. Hence, it may be more feasible for RAN1 to agree on a net effect model that captures the essential behaviors of a DPD and PA combination with compliance to the base station ACLR requirements.</w:t>
      </w:r>
    </w:p>
    <w:p w14:paraId="7FA0F4B1" w14:textId="77777777" w:rsidR="009C71A0" w:rsidRPr="00CB022E" w:rsidRDefault="009C71A0">
      <w:pPr>
        <w:pStyle w:val="BodyText"/>
        <w:rPr>
          <w:rFonts w:cs="Courier New"/>
        </w:rPr>
      </w:pPr>
      <w:r w:rsidRPr="00CB022E">
        <w:rPr>
          <w:rFonts w:cs="Courier New"/>
        </w:rPr>
        <w:t>Since DPD is designed to linearize a nonlinear PA, the net effect of both devices is substantially more linear as discussed in the above. That is, such net effect can also be captured by a GMP model as</w:t>
      </w:r>
    </w:p>
    <w:p w14:paraId="5CD8318B" w14:textId="77777777" w:rsidR="009C71A0" w:rsidRPr="00332511" w:rsidRDefault="00907CA9">
      <w:pPr>
        <w:pStyle w:val="BodyText"/>
        <w:rPr>
          <w:rFonts w:eastAsiaTheme="minorEastAsia" w:cs="Courier New"/>
        </w:rPr>
      </w:pPr>
      <m:oMathPara>
        <m:oMath>
          <m:sSub>
            <m:sSubPr>
              <m:ctrlPr>
                <w:rPr>
                  <w:rFonts w:ascii="@Yu Mincho" w:hAnsi="@Yu Mincho" w:cs="Tahoma"/>
                </w:rPr>
              </m:ctrlPr>
            </m:sSubPr>
            <m:e>
              <m:r>
                <w:rPr>
                  <w:rFonts w:ascii="@Yu Mincho" w:hAnsi="@Yu Mincho" w:cs="Tahoma"/>
                </w:rPr>
                <m:t>y</m:t>
              </m:r>
            </m:e>
            <m:sub>
              <m:r>
                <w:rPr>
                  <w:rFonts w:ascii="@Yu Mincho" w:hAnsi="@Yu Mincho" w:cs="Tahoma"/>
                </w:rPr>
                <m:t>net</m:t>
              </m:r>
            </m:sub>
          </m:sSub>
          <m:d>
            <m:dPr>
              <m:ctrlPr>
                <w:rPr>
                  <w:rFonts w:ascii="@Yu Mincho" w:hAnsi="@Yu Mincho" w:cs="Tahoma"/>
                </w:rPr>
              </m:ctrlPr>
            </m:dPr>
            <m:e>
              <m:r>
                <w:rPr>
                  <w:rFonts w:ascii="@Yu Mincho" w:hAnsi="@Yu Mincho" w:cs="Tahoma"/>
                </w:rPr>
                <m:t>n</m:t>
              </m:r>
            </m:e>
          </m:d>
          <m:r>
            <w:rPr>
              <w:rFonts w:ascii="@Yu Mincho" w:hAnsi="@Yu Mincho" w:cs="Tahoma"/>
            </w:rPr>
            <m:t>=</m:t>
          </m:r>
          <m:nary>
            <m:naryPr>
              <m:chr m:val="∑"/>
              <m:limLoc m:val="undOvr"/>
              <m:supHide m:val="1"/>
              <m:ctrlPr>
                <w:rPr>
                  <w:rFonts w:ascii="@Yu Mincho" w:hAnsi="@Yu Mincho" w:cs="Tahoma"/>
                </w:rPr>
              </m:ctrlPr>
            </m:naryPr>
            <m:sub>
              <m:r>
                <w:rPr>
                  <w:rFonts w:ascii="@Yu Mincho" w:hAnsi="@Yu Mincho" w:cs="Tahoma"/>
                </w:rPr>
                <m:t>k∈</m:t>
              </m:r>
              <m:sSubSup>
                <m:sSubSupPr>
                  <m:ctrlPr>
                    <w:rPr>
                      <w:rFonts w:ascii="@Yu Mincho" w:hAnsi="@Yu Mincho" w:cs="Tahoma"/>
                    </w:rPr>
                  </m:ctrlPr>
                </m:sSubSupPr>
                <m:e>
                  <m:r>
                    <w:rPr>
                      <w:rFonts w:ascii="@Yu Mincho" w:hAnsi="@Yu Mincho" w:cs="Tahoma"/>
                    </w:rPr>
                    <m:t>K</m:t>
                  </m:r>
                </m:e>
                <m:sub>
                  <m:r>
                    <w:rPr>
                      <w:rFonts w:ascii="@Yu Mincho" w:hAnsi="@Yu Mincho" w:cs="Tahoma"/>
                    </w:rPr>
                    <m:t>a</m:t>
                  </m:r>
                </m:sub>
                <m:sup>
                  <m:r>
                    <w:rPr>
                      <w:rFonts w:ascii="@Yu Mincho" w:hAnsi="@Yu Mincho" w:cs="Tahoma"/>
                    </w:rPr>
                    <m:t>net</m:t>
                  </m:r>
                </m:sup>
              </m:sSubSup>
            </m:sub>
            <m:sup/>
            <m:e>
              <m:nary>
                <m:naryPr>
                  <m:chr m:val="∑"/>
                  <m:limLoc m:val="undOvr"/>
                  <m:supHide m:val="1"/>
                  <m:ctrlPr>
                    <w:rPr>
                      <w:rFonts w:ascii="@Yu Mincho" w:hAnsi="@Yu Mincho" w:cs="Tahoma"/>
                    </w:rPr>
                  </m:ctrlPr>
                </m:naryPr>
                <m:sub>
                  <m:r>
                    <w:rPr>
                      <w:rFonts w:ascii="@Yu Mincho" w:hAnsi="@Yu Mincho" w:cs="Tahoma"/>
                    </w:rPr>
                    <m:t>l∈</m:t>
                  </m:r>
                  <m:sSubSup>
                    <m:sSubSupPr>
                      <m:ctrlPr>
                        <w:rPr>
                          <w:rFonts w:ascii="@Yu Mincho" w:hAnsi="@Yu Mincho" w:cs="Tahoma"/>
                        </w:rPr>
                      </m:ctrlPr>
                    </m:sSubSupPr>
                    <m:e>
                      <m:r>
                        <w:rPr>
                          <w:rFonts w:ascii="@Yu Mincho" w:hAnsi="@Yu Mincho" w:cs="Tahoma"/>
                        </w:rPr>
                        <m:t>L</m:t>
                      </m:r>
                    </m:e>
                    <m:sub>
                      <m:r>
                        <w:rPr>
                          <w:rFonts w:ascii="@Yu Mincho" w:hAnsi="@Yu Mincho" w:cs="Tahoma"/>
                        </w:rPr>
                        <m:t>a</m:t>
                      </m:r>
                    </m:sub>
                    <m:sup>
                      <m:r>
                        <w:rPr>
                          <w:rFonts w:ascii="@Yu Mincho" w:hAnsi="@Yu Mincho" w:cs="Tahoma"/>
                        </w:rPr>
                        <m:t>net</m:t>
                      </m:r>
                    </m:sup>
                  </m:sSubSup>
                </m:sub>
                <m:sup/>
                <m:e>
                  <m:sSubSup>
                    <m:sSubSupPr>
                      <m:ctrlPr>
                        <w:rPr>
                          <w:rFonts w:ascii="@Yu Mincho" w:hAnsi="@Yu Mincho" w:cs="Tahoma"/>
                        </w:rPr>
                      </m:ctrlPr>
                    </m:sSubSupPr>
                    <m:e>
                      <m:r>
                        <w:rPr>
                          <w:rFonts w:ascii="@Yu Mincho" w:hAnsi="@Yu Mincho" w:cs="Tahoma"/>
                        </w:rPr>
                        <m:t>a</m:t>
                      </m:r>
                    </m:e>
                    <m:sub>
                      <m:r>
                        <w:rPr>
                          <w:rFonts w:ascii="@Yu Mincho" w:hAnsi="@Yu Mincho" w:cs="Tahoma"/>
                        </w:rPr>
                        <m:t>kl</m:t>
                      </m:r>
                    </m:sub>
                    <m:sup>
                      <m:r>
                        <w:rPr>
                          <w:rFonts w:ascii="@Yu Mincho" w:hAnsi="@Yu Mincho" w:cs="Tahoma"/>
                        </w:rPr>
                        <m:t>net</m:t>
                      </m:r>
                    </m:sup>
                  </m:sSubSup>
                  <m:r>
                    <w:rPr>
                      <w:rFonts w:ascii="@Yu Mincho" w:hAnsi="@Yu Mincho" w:cs="Tahoma"/>
                    </w:rPr>
                    <m:t>x</m:t>
                  </m:r>
                  <m:d>
                    <m:dPr>
                      <m:ctrlPr>
                        <w:rPr>
                          <w:rFonts w:ascii="@Yu Mincho" w:hAnsi="@Yu Mincho" w:cs="Tahoma"/>
                        </w:rPr>
                      </m:ctrlPr>
                    </m:dPr>
                    <m:e>
                      <m:r>
                        <w:rPr>
                          <w:rFonts w:ascii="@Yu Mincho" w:hAnsi="@Yu Mincho" w:cs="Tahoma"/>
                        </w:rPr>
                        <m:t>n-l</m:t>
                      </m:r>
                    </m:e>
                  </m:d>
                  <m:sSup>
                    <m:sSupPr>
                      <m:ctrlPr>
                        <w:rPr>
                          <w:rFonts w:ascii="@Yu Mincho" w:hAnsi="@Yu Mincho" w:cs="Tahoma"/>
                        </w:rPr>
                      </m:ctrlPr>
                    </m:sSupPr>
                    <m:e>
                      <m:d>
                        <m:dPr>
                          <m:begChr m:val="|"/>
                          <m:endChr m:val="|"/>
                          <m:ctrlPr>
                            <w:rPr>
                              <w:rFonts w:ascii="@Yu Mincho" w:hAnsi="@Yu Mincho" w:cs="Tahoma"/>
                            </w:rPr>
                          </m:ctrlPr>
                        </m:dPr>
                        <m:e>
                          <m:r>
                            <w:rPr>
                              <w:rFonts w:ascii="@Yu Mincho" w:hAnsi="@Yu Mincho" w:cs="Tahoma"/>
                            </w:rPr>
                            <m:t>x</m:t>
                          </m:r>
                          <m:d>
                            <m:dPr>
                              <m:ctrlPr>
                                <w:rPr>
                                  <w:rFonts w:ascii="@Yu Mincho" w:hAnsi="@Yu Mincho" w:cs="Tahoma"/>
                                </w:rPr>
                              </m:ctrlPr>
                            </m:dPr>
                            <m:e>
                              <m:r>
                                <w:rPr>
                                  <w:rFonts w:ascii="@Yu Mincho" w:hAnsi="@Yu Mincho" w:cs="Tahoma"/>
                                </w:rPr>
                                <m:t>n-l</m:t>
                              </m:r>
                            </m:e>
                          </m:d>
                        </m:e>
                      </m:d>
                    </m:e>
                    <m:sup>
                      <m:r>
                        <w:rPr>
                          <w:rFonts w:ascii="@Yu Mincho" w:hAnsi="@Yu Mincho" w:cs="Tahoma"/>
                        </w:rPr>
                        <m:t>2k</m:t>
                      </m:r>
                    </m:sup>
                  </m:sSup>
                </m:e>
              </m:nary>
            </m:e>
          </m:nary>
        </m:oMath>
      </m:oMathPara>
    </w:p>
    <w:p w14:paraId="6CF19C73" w14:textId="2C47D1D5" w:rsidR="009C71A0" w:rsidRPr="00CB022E" w:rsidRDefault="009C71A0">
      <w:pPr>
        <w:pStyle w:val="BodyText"/>
        <w:rPr>
          <w:rFonts w:cs="Courier New"/>
        </w:rPr>
      </w:pPr>
      <w:r w:rsidRPr="00332511">
        <w:rPr>
          <w:rFonts w:cs="Courier New"/>
        </w:rPr>
        <w:t>with fewer parameters than</w:t>
      </w:r>
      <w:r w:rsidRPr="00CB022E">
        <w:rPr>
          <w:rFonts w:cs="Courier New"/>
        </w:rPr>
        <w:t xml:space="preserve"> those for the PA alone. This can be quite beneficial to speeding up link level simulations. For instance, we found the net effect can be captured with the </w:t>
      </w:r>
      <m:oMath>
        <m:d>
          <m:dPr>
            <m:begChr m:val="|"/>
            <m:endChr m:val="|"/>
            <m:ctrlPr>
              <w:rPr>
                <w:rFonts w:ascii="@Yu Mincho" w:hAnsi="@Yu Mincho" w:cs="Tahoma"/>
                <w:i/>
              </w:rPr>
            </m:ctrlPr>
          </m:dPr>
          <m:e>
            <m:sSubSup>
              <m:sSubSupPr>
                <m:ctrlPr>
                  <w:rPr>
                    <w:rFonts w:ascii="@Yu Mincho" w:hAnsi="@Yu Mincho" w:cs="Tahoma"/>
                    <w:i/>
                  </w:rPr>
                </m:ctrlPr>
              </m:sSubSupPr>
              <m:e>
                <m:r>
                  <w:rPr>
                    <w:rFonts w:ascii="@Yu Mincho" w:hAnsi="@Yu Mincho" w:cs="Tahoma"/>
                  </w:rPr>
                  <m:t>K</m:t>
                </m:r>
              </m:e>
              <m:sub>
                <m:r>
                  <w:rPr>
                    <w:rFonts w:ascii="@Yu Mincho" w:hAnsi="@Yu Mincho" w:cs="Tahoma"/>
                  </w:rPr>
                  <m:t>a</m:t>
                </m:r>
              </m:sub>
              <m:sup>
                <m:r>
                  <w:rPr>
                    <w:rFonts w:ascii="@Yu Mincho" w:hAnsi="@Yu Mincho" w:cs="Tahoma"/>
                  </w:rPr>
                  <m:t>net</m:t>
                </m:r>
              </m:sup>
            </m:sSubSup>
          </m:e>
        </m:d>
        <m:r>
          <w:rPr>
            <w:rFonts w:ascii="@Yu Mincho" w:hAnsi="@Yu Mincho" w:cs="Tahoma"/>
          </w:rPr>
          <m:t>=8</m:t>
        </m:r>
      </m:oMath>
      <w:r w:rsidRPr="00332511">
        <w:rPr>
          <w:rFonts w:eastAsiaTheme="minorEastAsia" w:cs="Courier New"/>
        </w:rPr>
        <w:t xml:space="preserve"> and </w:t>
      </w:r>
      <m:oMath>
        <m:d>
          <m:dPr>
            <m:begChr m:val="|"/>
            <m:endChr m:val="|"/>
            <m:ctrlPr>
              <w:rPr>
                <w:rFonts w:ascii="@Yu Mincho" w:hAnsi="@Yu Mincho" w:cs="Tahoma"/>
                <w:i/>
              </w:rPr>
            </m:ctrlPr>
          </m:dPr>
          <m:e>
            <m:sSubSup>
              <m:sSubSupPr>
                <m:ctrlPr>
                  <w:rPr>
                    <w:rFonts w:ascii="@Yu Mincho" w:hAnsi="@Yu Mincho" w:cs="Tahoma"/>
                    <w:i/>
                  </w:rPr>
                </m:ctrlPr>
              </m:sSubSupPr>
              <m:e>
                <m:r>
                  <w:rPr>
                    <w:rFonts w:ascii="@Yu Mincho" w:hAnsi="@Yu Mincho" w:cs="Tahoma"/>
                  </w:rPr>
                  <m:t>L</m:t>
                </m:r>
              </m:e>
              <m:sub>
                <m:r>
                  <w:rPr>
                    <w:rFonts w:ascii="@Yu Mincho" w:hAnsi="@Yu Mincho" w:cs="Tahoma"/>
                  </w:rPr>
                  <m:t>a</m:t>
                </m:r>
              </m:sub>
              <m:sup>
                <m:r>
                  <w:rPr>
                    <w:rFonts w:ascii="@Yu Mincho" w:hAnsi="@Yu Mincho" w:cs="Tahoma"/>
                  </w:rPr>
                  <m:t>net</m:t>
                </m:r>
              </m:sup>
            </m:sSubSup>
          </m:e>
        </m:d>
        <m:r>
          <w:rPr>
            <w:rFonts w:ascii="@Yu Mincho" w:hAnsi="@Yu Mincho" w:cs="Tahoma"/>
          </w:rPr>
          <m:t>=5</m:t>
        </m:r>
      </m:oMath>
      <w:r w:rsidRPr="00332511">
        <w:rPr>
          <w:rFonts w:eastAsiaTheme="minorEastAsia" w:cs="Courier New"/>
        </w:rPr>
        <w:t xml:space="preserve"> and the complete set of 40 parameters </w:t>
      </w:r>
      <m:oMath>
        <m:sSubSup>
          <m:sSubSupPr>
            <m:ctrlPr>
              <w:rPr>
                <w:rFonts w:ascii="@Yu Mincho" w:hAnsi="@Yu Mincho" w:cs="Tahoma"/>
                <w:i/>
              </w:rPr>
            </m:ctrlPr>
          </m:sSubSupPr>
          <m:e>
            <m:r>
              <w:rPr>
                <w:rFonts w:ascii="@Yu Mincho" w:hAnsi="@Yu Mincho" w:cs="Tahoma"/>
              </w:rPr>
              <m:t>a</m:t>
            </m:r>
          </m:e>
          <m:sub>
            <m:r>
              <w:rPr>
                <w:rFonts w:ascii="@Yu Mincho" w:hAnsi="@Yu Mincho" w:cs="Tahoma"/>
              </w:rPr>
              <m:t>kl</m:t>
            </m:r>
          </m:sub>
          <m:sup>
            <m:r>
              <w:rPr>
                <w:rFonts w:ascii="@Yu Mincho" w:hAnsi="@Yu Mincho" w:cs="Tahoma"/>
              </w:rPr>
              <m:t>net</m:t>
            </m:r>
          </m:sup>
        </m:sSubSup>
      </m:oMath>
      <w:r w:rsidRPr="00332511">
        <w:rPr>
          <w:rFonts w:eastAsiaTheme="minorEastAsia" w:cs="Courier New"/>
        </w:rPr>
        <w:t xml:space="preserve"> is provided in Annex A.3 below. The AM-AM respo</w:t>
      </w:r>
      <w:r w:rsidRPr="00CB022E">
        <w:rPr>
          <w:rFonts w:eastAsiaTheme="minorEastAsia" w:cs="Courier New"/>
        </w:rPr>
        <w:t xml:space="preserve">nse of the net effect model is also shown in </w:t>
      </w:r>
      <w:r w:rsidRPr="00332511">
        <w:rPr>
          <w:rFonts w:eastAsiaTheme="minorEastAsia" w:cs="Courier New"/>
        </w:rPr>
        <w:fldChar w:fldCharType="begin"/>
      </w:r>
      <w:r w:rsidRPr="00CB022E">
        <w:rPr>
          <w:rFonts w:eastAsiaTheme="minorEastAsia" w:cs="Courier New"/>
        </w:rPr>
        <w:instrText xml:space="preserve"> REF _Ref101534990 \h  \* MERGEFORMAT </w:instrText>
      </w:r>
      <w:r w:rsidRPr="00332511">
        <w:rPr>
          <w:rFonts w:eastAsiaTheme="minorEastAsia" w:cs="Courier New"/>
        </w:rPr>
      </w:r>
      <w:r w:rsidRPr="00332511">
        <w:rPr>
          <w:rFonts w:eastAsiaTheme="minorEastAsia" w:cs="Courier New"/>
        </w:rPr>
        <w:fldChar w:fldCharType="separate"/>
      </w:r>
      <w:r w:rsidR="00907CA9" w:rsidRPr="00907CA9">
        <w:rPr>
          <w:rFonts w:cs="Courier New"/>
        </w:rPr>
        <w:t>Figure 5</w:t>
      </w:r>
      <w:r w:rsidRPr="00332511">
        <w:rPr>
          <w:rFonts w:eastAsiaTheme="minorEastAsia" w:cs="Courier New"/>
        </w:rPr>
        <w:fldChar w:fldCharType="end"/>
      </w:r>
      <w:r w:rsidRPr="00332511">
        <w:rPr>
          <w:rFonts w:eastAsiaTheme="minorEastAsia" w:cs="Courier New"/>
        </w:rPr>
        <w:t>. It can be observed that the (one-step) net effect model captures the behaviors of passing through the DPD and the PA quite well.</w:t>
      </w:r>
    </w:p>
    <w:p w14:paraId="0C0BEAC1" w14:textId="77777777" w:rsidR="009C71A0" w:rsidRPr="009C71A0" w:rsidRDefault="009C71A0" w:rsidP="00A97788">
      <w:pPr>
        <w:pStyle w:val="Observation"/>
      </w:pPr>
      <w:bookmarkStart w:id="44" w:name="_Toc111145909"/>
      <w:bookmarkStart w:id="45" w:name="_Toc115457192"/>
      <w:bookmarkStart w:id="46" w:name="_Toc127537945"/>
      <w:bookmarkStart w:id="47" w:name="_Toc131772360"/>
      <w:r w:rsidRPr="009C71A0">
        <w:t>It is not necessary to perform link level simulations using separate models for DPD and PA.</w:t>
      </w:r>
      <w:bookmarkEnd w:id="44"/>
      <w:bookmarkEnd w:id="45"/>
      <w:bookmarkEnd w:id="46"/>
      <w:bookmarkEnd w:id="47"/>
    </w:p>
    <w:p w14:paraId="4039B512" w14:textId="0FCD74D6" w:rsidR="009C71A0" w:rsidRPr="00EF113F" w:rsidRDefault="009C71A0" w:rsidP="00A97788">
      <w:pPr>
        <w:pStyle w:val="Proposal"/>
      </w:pPr>
      <w:bookmarkStart w:id="48" w:name="_Toc102127479"/>
      <w:bookmarkStart w:id="49" w:name="_Toc102127699"/>
      <w:bookmarkStart w:id="50" w:name="_Toc102143744"/>
      <w:bookmarkStart w:id="51" w:name="_Toc102143765"/>
      <w:bookmarkStart w:id="52" w:name="_Toc102151259"/>
      <w:bookmarkStart w:id="53" w:name="_Toc102155498"/>
      <w:bookmarkStart w:id="54" w:name="_Toc102159324"/>
      <w:bookmarkStart w:id="55" w:name="_Toc102159445"/>
      <w:bookmarkStart w:id="56" w:name="_Toc102172296"/>
      <w:bookmarkStart w:id="57" w:name="_Toc102172344"/>
      <w:bookmarkStart w:id="58" w:name="_Toc102172709"/>
      <w:bookmarkStart w:id="59" w:name="_Toc102173917"/>
      <w:bookmarkStart w:id="60" w:name="_Toc108098329"/>
      <w:bookmarkStart w:id="61" w:name="_Toc110462279"/>
      <w:bookmarkStart w:id="62" w:name="_Toc111041805"/>
      <w:bookmarkStart w:id="63" w:name="_Toc111143017"/>
      <w:bookmarkStart w:id="64" w:name="_Toc111143049"/>
      <w:bookmarkStart w:id="65" w:name="_Toc111143081"/>
      <w:bookmarkStart w:id="66" w:name="_Toc111143176"/>
      <w:bookmarkStart w:id="67" w:name="_Toc111145931"/>
      <w:bookmarkStart w:id="68" w:name="_Toc111194299"/>
      <w:bookmarkStart w:id="69" w:name="_Toc111229192"/>
      <w:bookmarkStart w:id="70" w:name="_Toc111235462"/>
      <w:bookmarkStart w:id="71" w:name="_Toc111244855"/>
      <w:bookmarkStart w:id="72" w:name="_Toc111245620"/>
      <w:bookmarkStart w:id="73" w:name="_Toc111213703"/>
      <w:bookmarkStart w:id="74" w:name="_Toc111213737"/>
      <w:bookmarkStart w:id="75" w:name="_Toc111213771"/>
      <w:bookmarkStart w:id="76" w:name="_Toc115258470"/>
      <w:bookmarkStart w:id="77" w:name="_Toc115420053"/>
      <w:bookmarkStart w:id="78" w:name="_Toc115421585"/>
      <w:bookmarkStart w:id="79" w:name="_Toc115426234"/>
      <w:bookmarkStart w:id="80" w:name="_Toc115426424"/>
      <w:bookmarkStart w:id="81" w:name="_Toc115432685"/>
      <w:bookmarkStart w:id="82" w:name="_Toc115432750"/>
      <w:bookmarkStart w:id="83" w:name="_Toc115434254"/>
      <w:bookmarkStart w:id="84" w:name="_Toc115457214"/>
      <w:bookmarkStart w:id="85" w:name="_Toc115457292"/>
      <w:bookmarkStart w:id="86" w:name="_Toc127537975"/>
      <w:bookmarkStart w:id="87" w:name="_Hlk102061643"/>
      <w:bookmarkStart w:id="88" w:name="_Toc131772388"/>
      <w:r w:rsidRPr="00EF113F">
        <w:t xml:space="preserve">Adopt a net effect model for link-level simulations that captures the essential </w:t>
      </w:r>
      <w:r w:rsidR="00F44D31" w:rsidRPr="00EF113F">
        <w:t>behaviors</w:t>
      </w:r>
      <w:r w:rsidRPr="00EF113F">
        <w:t xml:space="preserve"> of a realistic DPD and PA combination with compliance to the base station ACLR requirements. This requires input from RAN4.</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8"/>
    </w:p>
    <w:p w14:paraId="640D2A67" w14:textId="11C06F40" w:rsidR="00D448B8" w:rsidRPr="003A68D6" w:rsidRDefault="00C32704" w:rsidP="00472BEB">
      <w:pPr>
        <w:pStyle w:val="Heading3"/>
      </w:pPr>
      <w:bookmarkStart w:id="89" w:name="_Toc118467382"/>
      <w:bookmarkStart w:id="90" w:name="_Toc127537882"/>
      <w:bookmarkStart w:id="91" w:name="_Toc131603350"/>
      <w:bookmarkStart w:id="92" w:name="_Toc131772258"/>
      <w:bookmarkEnd w:id="87"/>
      <w:r>
        <w:t>2.1.2</w:t>
      </w:r>
      <w:r>
        <w:tab/>
      </w:r>
      <w:r w:rsidR="00D448B8">
        <w:t xml:space="preserve">FR1 </w:t>
      </w:r>
      <w:r w:rsidR="00D448B8" w:rsidRPr="003A68D6">
        <w:t>Crest factor reduction (CFR)</w:t>
      </w:r>
      <w:bookmarkEnd w:id="89"/>
      <w:bookmarkEnd w:id="90"/>
      <w:bookmarkEnd w:id="91"/>
      <w:bookmarkEnd w:id="92"/>
    </w:p>
    <w:p w14:paraId="6820A52E" w14:textId="77777777" w:rsidR="00D448B8" w:rsidRPr="00CB022E" w:rsidRDefault="00D448B8">
      <w:pPr>
        <w:pStyle w:val="BodyText"/>
        <w:rPr>
          <w:rFonts w:cs="Courier New"/>
        </w:rPr>
      </w:pPr>
      <w:r w:rsidRPr="00CB022E">
        <w:rPr>
          <w:rFonts w:cs="Courier New"/>
        </w:rPr>
        <w:t>It is well known the OFDM signal can be approximately viewed as a zero-mean complex Gaussian signal for which the magnitude follows a Rayleigh distribution:</w:t>
      </w:r>
    </w:p>
    <w:p w14:paraId="476DC7E7" w14:textId="77777777" w:rsidR="00D448B8" w:rsidRPr="00332511" w:rsidRDefault="00D448B8">
      <w:pPr>
        <w:pStyle w:val="BodyText"/>
        <w:rPr>
          <w:rFonts w:cs="Courier New"/>
        </w:rPr>
      </w:pPr>
      <m:oMathPara>
        <m:oMath>
          <m:r>
            <m:rPr>
              <m:sty m:val="p"/>
            </m:rPr>
            <w:rPr>
              <w:rFonts w:ascii="@Yu Mincho" w:hAnsi="@Yu Mincho" w:cs="Tahoma"/>
            </w:rPr>
            <m:t>CCDF</m:t>
          </m:r>
          <m:d>
            <m:dPr>
              <m:ctrlPr>
                <w:rPr>
                  <w:rFonts w:ascii="@Yu Mincho" w:hAnsi="@Yu Mincho" w:cs="Tahoma"/>
                </w:rPr>
              </m:ctrlPr>
            </m:dPr>
            <m:e>
              <m:d>
                <m:dPr>
                  <m:begChr m:val="|"/>
                  <m:endChr m:val="|"/>
                  <m:ctrlPr>
                    <w:rPr>
                      <w:rFonts w:ascii="@Yu Mincho" w:hAnsi="@Yu Mincho" w:cs="Tahoma"/>
                    </w:rPr>
                  </m:ctrlPr>
                </m:dPr>
                <m:e>
                  <m:r>
                    <w:rPr>
                      <w:rFonts w:ascii="@Yu Mincho" w:hAnsi="@Yu Mincho" w:cs="Tahoma"/>
                    </w:rPr>
                    <m:t>x(n)</m:t>
                  </m:r>
                </m:e>
              </m:d>
            </m:e>
          </m:d>
          <m:r>
            <w:rPr>
              <w:rFonts w:ascii="@Yu Mincho" w:hAnsi="@Yu Mincho" w:cs="Tahoma"/>
            </w:rPr>
            <m:t>≈</m:t>
          </m:r>
          <m:func>
            <m:funcPr>
              <m:ctrlPr>
                <w:rPr>
                  <w:rFonts w:ascii="@Yu Mincho" w:hAnsi="@Yu Mincho" w:cs="Tahoma"/>
                </w:rPr>
              </m:ctrlPr>
            </m:funcPr>
            <m:fName>
              <m:r>
                <m:rPr>
                  <m:sty m:val="p"/>
                </m:rPr>
                <w:rPr>
                  <w:rFonts w:ascii="@Yu Mincho" w:hAnsi="@Yu Mincho" w:cs="Tahoma"/>
                </w:rPr>
                <m:t>exp</m:t>
              </m:r>
            </m:fName>
            <m:e>
              <m:d>
                <m:dPr>
                  <m:ctrlPr>
                    <w:rPr>
                      <w:rFonts w:ascii="@Yu Mincho" w:hAnsi="@Yu Mincho" w:cs="Tahoma"/>
                    </w:rPr>
                  </m:ctrlPr>
                </m:dPr>
                <m:e>
                  <m:r>
                    <w:rPr>
                      <w:rFonts w:ascii="@Yu Mincho" w:hAnsi="@Yu Mincho" w:cs="Tahoma"/>
                    </w:rPr>
                    <m:t>-</m:t>
                  </m:r>
                  <m:f>
                    <m:fPr>
                      <m:ctrlPr>
                        <w:rPr>
                          <w:rFonts w:ascii="@Yu Mincho" w:hAnsi="@Yu Mincho" w:cs="Tahoma"/>
                        </w:rPr>
                      </m:ctrlPr>
                    </m:fPr>
                    <m:num>
                      <m:sSup>
                        <m:sSupPr>
                          <m:ctrlPr>
                            <w:rPr>
                              <w:rFonts w:ascii="@Yu Mincho" w:hAnsi="@Yu Mincho" w:cs="Tahoma"/>
                            </w:rPr>
                          </m:ctrlPr>
                        </m:sSupPr>
                        <m:e>
                          <m:d>
                            <m:dPr>
                              <m:begChr m:val="|"/>
                              <m:endChr m:val="|"/>
                              <m:ctrlPr>
                                <w:rPr>
                                  <w:rFonts w:ascii="@Yu Mincho" w:hAnsi="@Yu Mincho" w:cs="Tahoma"/>
                                </w:rPr>
                              </m:ctrlPr>
                            </m:dPr>
                            <m:e>
                              <m:r>
                                <w:rPr>
                                  <w:rFonts w:ascii="@Yu Mincho" w:hAnsi="@Yu Mincho" w:cs="Tahoma"/>
                                </w:rPr>
                                <m:t>x</m:t>
                              </m:r>
                              <m:d>
                                <m:dPr>
                                  <m:ctrlPr>
                                    <w:rPr>
                                      <w:rFonts w:ascii="@Yu Mincho" w:hAnsi="@Yu Mincho" w:cs="Tahoma"/>
                                    </w:rPr>
                                  </m:ctrlPr>
                                </m:dPr>
                                <m:e>
                                  <m:r>
                                    <w:rPr>
                                      <w:rFonts w:ascii="@Yu Mincho" w:hAnsi="@Yu Mincho" w:cs="Tahoma"/>
                                    </w:rPr>
                                    <m:t>n</m:t>
                                  </m:r>
                                </m:e>
                              </m:d>
                            </m:e>
                          </m:d>
                        </m:e>
                        <m:sup>
                          <m:r>
                            <w:rPr>
                              <w:rFonts w:ascii="@Yu Mincho" w:hAnsi="@Yu Mincho" w:cs="Tahoma"/>
                            </w:rPr>
                            <m:t>2</m:t>
                          </m:r>
                        </m:sup>
                      </m:sSup>
                    </m:num>
                    <m:den>
                      <m:sSup>
                        <m:sSupPr>
                          <m:ctrlPr>
                            <w:rPr>
                              <w:rFonts w:ascii="@Yu Mincho" w:hAnsi="@Yu Mincho" w:cs="Tahoma"/>
                            </w:rPr>
                          </m:ctrlPr>
                        </m:sSupPr>
                        <m:e>
                          <m:r>
                            <w:rPr>
                              <w:rFonts w:ascii="@Yu Mincho" w:hAnsi="@Yu Mincho" w:cs="Tahoma"/>
                            </w:rPr>
                            <m:t>σ</m:t>
                          </m:r>
                        </m:e>
                        <m:sup>
                          <m:r>
                            <w:rPr>
                              <w:rFonts w:ascii="@Yu Mincho" w:hAnsi="@Yu Mincho" w:cs="Tahoma"/>
                            </w:rPr>
                            <m:t>2</m:t>
                          </m:r>
                        </m:sup>
                      </m:sSup>
                    </m:den>
                  </m:f>
                </m:e>
              </m:d>
            </m:e>
          </m:func>
        </m:oMath>
      </m:oMathPara>
    </w:p>
    <w:p w14:paraId="599ABBDD" w14:textId="4EEEB25D" w:rsidR="00D448B8" w:rsidRPr="00CB022E" w:rsidRDefault="00D448B8">
      <w:pPr>
        <w:pStyle w:val="BodyText"/>
        <w:rPr>
          <w:rFonts w:cs="Courier New"/>
        </w:rPr>
      </w:pPr>
      <w:r w:rsidRPr="00332511">
        <w:rPr>
          <w:rFonts w:cs="Courier New"/>
        </w:rPr>
        <w:t xml:space="preserve">The </w:t>
      </w:r>
      <w:r w:rsidRPr="00CB022E">
        <w:rPr>
          <w:rFonts w:cs="Courier New"/>
        </w:rPr>
        <w:t xml:space="preserve">peak power to average power ratio (PAPR) of an example OFDM signal is shown in </w:t>
      </w:r>
      <w:r w:rsidRPr="00332511">
        <w:rPr>
          <w:rFonts w:cs="Courier New"/>
        </w:rPr>
        <w:fldChar w:fldCharType="begin"/>
      </w:r>
      <w:r w:rsidRPr="00CB022E">
        <w:rPr>
          <w:rFonts w:cs="Courier New"/>
        </w:rPr>
        <w:instrText xml:space="preserve"> REF _Ref101797075 \h  \* MERGEFORMAT </w:instrText>
      </w:r>
      <w:r w:rsidRPr="00332511">
        <w:rPr>
          <w:rFonts w:cs="Courier New"/>
        </w:rPr>
      </w:r>
      <w:r w:rsidRPr="00332511">
        <w:rPr>
          <w:rFonts w:cs="Courier New"/>
        </w:rPr>
        <w:fldChar w:fldCharType="separate"/>
      </w:r>
      <w:r w:rsidR="00907CA9" w:rsidRPr="00907CA9">
        <w:rPr>
          <w:rFonts w:cs="Courier New"/>
        </w:rPr>
        <w:t>Figure 6</w:t>
      </w:r>
      <w:r w:rsidRPr="00332511">
        <w:rPr>
          <w:rFonts w:cs="Courier New"/>
        </w:rPr>
        <w:fldChar w:fldCharType="end"/>
      </w:r>
      <w:r w:rsidRPr="00332511">
        <w:rPr>
          <w:rFonts w:cs="Courier New"/>
        </w:rPr>
        <w:t>(a) and is used as an illustration to demonstrate the effects of the models to be discussed below. It can be observed that the PAPR is around 9.5 dB as expected (measured at CCDF value 10</w:t>
      </w:r>
      <w:r w:rsidRPr="00CB022E">
        <w:rPr>
          <w:rFonts w:cs="Courier New"/>
          <w:vertAlign w:val="superscript"/>
        </w:rPr>
        <w:t>-4</w:t>
      </w:r>
      <w:r w:rsidRPr="00CB022E">
        <w:rPr>
          <w:rFonts w:cs="Courier New"/>
        </w:rPr>
        <w:t>).</w:t>
      </w:r>
    </w:p>
    <w:p w14:paraId="2025EA0C" w14:textId="77777777" w:rsidR="00D448B8" w:rsidRPr="00332511" w:rsidRDefault="00D448B8" w:rsidP="00D448B8">
      <w:pPr>
        <w:rPr>
          <w:rFonts w:cs="Courier New"/>
        </w:rPr>
      </w:pPr>
      <w:r w:rsidRPr="00332511">
        <w:rPr>
          <w:rFonts w:cs="Courier New"/>
          <w:noProof/>
        </w:rPr>
        <w:lastRenderedPageBreak/>
        <w:drawing>
          <wp:inline distT="0" distB="0" distL="0" distR="0" wp14:anchorId="07FE72AC" wp14:editId="47BE5834">
            <wp:extent cx="2880000" cy="2157597"/>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Pr="00332511">
        <w:rPr>
          <w:rFonts w:cs="Courier New"/>
        </w:rPr>
        <w:t xml:space="preserve"> </w:t>
      </w:r>
      <w:r w:rsidRPr="00332511">
        <w:rPr>
          <w:rFonts w:cs="Courier New"/>
          <w:noProof/>
        </w:rPr>
        <w:drawing>
          <wp:inline distT="0" distB="0" distL="0" distR="0" wp14:anchorId="5F018FCB" wp14:editId="6C4A8C8B">
            <wp:extent cx="2880000" cy="2157597"/>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Pr="00332511">
        <w:rPr>
          <w:rFonts w:cs="Courier New"/>
        </w:rPr>
        <w:t xml:space="preserve">   </w:t>
      </w:r>
    </w:p>
    <w:p w14:paraId="6990A340" w14:textId="77777777" w:rsidR="00D448B8" w:rsidRPr="00CB022E" w:rsidRDefault="00D448B8" w:rsidP="00D448B8">
      <w:pPr>
        <w:ind w:left="567" w:firstLine="567"/>
        <w:rPr>
          <w:rFonts w:cs="Courier New"/>
        </w:rPr>
      </w:pPr>
      <w:r w:rsidRPr="00CB022E">
        <w:rPr>
          <w:rFonts w:cs="Courier New"/>
        </w:rPr>
        <w:t>(a) PAPR of OFDM signal</w:t>
      </w:r>
      <w:r w:rsidRPr="00CB022E">
        <w:rPr>
          <w:rFonts w:cs="Courier New"/>
        </w:rPr>
        <w:tab/>
      </w:r>
      <w:r w:rsidRPr="00CB022E">
        <w:rPr>
          <w:rFonts w:cs="Courier New"/>
        </w:rPr>
        <w:tab/>
      </w:r>
      <w:r w:rsidRPr="00CB022E">
        <w:rPr>
          <w:rFonts w:cs="Courier New"/>
        </w:rPr>
        <w:tab/>
        <w:t>(b) PAPR of CFR processed OFDM signal</w:t>
      </w:r>
    </w:p>
    <w:p w14:paraId="6CD3C6BB" w14:textId="39A5F77D" w:rsidR="00D448B8" w:rsidRPr="00277F22" w:rsidRDefault="00D448B8" w:rsidP="006E3AE3">
      <w:pPr>
        <w:pStyle w:val="TF"/>
      </w:pPr>
      <w:bookmarkStart w:id="93" w:name="_Ref101797075"/>
      <w:r w:rsidRPr="00277F22">
        <w:t xml:space="preserve">Figure </w:t>
      </w:r>
      <w:r w:rsidRPr="003A68D6">
        <w:fldChar w:fldCharType="begin"/>
      </w:r>
      <w:r w:rsidRPr="00277F22">
        <w:instrText xml:space="preserve"> SEQ Figure \* ARABIC </w:instrText>
      </w:r>
      <w:r w:rsidRPr="003A68D6">
        <w:fldChar w:fldCharType="separate"/>
      </w:r>
      <w:r w:rsidR="00907CA9">
        <w:rPr>
          <w:noProof/>
        </w:rPr>
        <w:t>6</w:t>
      </w:r>
      <w:r w:rsidRPr="003A68D6">
        <w:fldChar w:fldCharType="end"/>
      </w:r>
      <w:bookmarkEnd w:id="93"/>
      <w:r w:rsidRPr="00277F22">
        <w:t>: Example of PAPR of OFDM signal without or with CFR processing.</w:t>
      </w:r>
    </w:p>
    <w:p w14:paraId="137BF723" w14:textId="453B7C50" w:rsidR="00D448B8" w:rsidRPr="00CB022E" w:rsidRDefault="00D448B8">
      <w:pPr>
        <w:pStyle w:val="BodyText"/>
        <w:rPr>
          <w:rFonts w:cs="Courier New"/>
        </w:rPr>
      </w:pPr>
      <w:r w:rsidRPr="00332511">
        <w:rPr>
          <w:rFonts w:cs="Courier New"/>
        </w:rPr>
        <w:t>With such characteristics, inputs with large magnitudes to the DPD and PA (or their equivalent net effect) models can still drive into the nonlinear region and cause substantial out-of-band emissions due to the long tail of the Rayleigh distribution. O</w:t>
      </w:r>
      <w:r w:rsidRPr="00CB022E">
        <w:rPr>
          <w:rFonts w:cs="Courier New"/>
        </w:rPr>
        <w:t xml:space="preserve">ne approach to avoid these issues is to back off the input signal power such that the probability of unacceptably large magnitude becomes negligible. This however comes at substantial reduction of the transmit power. For instance, if the signal is scaled such that the mean sample power to the DPD and PA is around -12.7 dB, the spectra of such a signal going through the different models discussed in the above can be observed in </w:t>
      </w:r>
      <w:r w:rsidRPr="00332511">
        <w:rPr>
          <w:rFonts w:cs="Courier New"/>
        </w:rPr>
        <w:fldChar w:fldCharType="begin"/>
      </w:r>
      <w:r w:rsidRPr="00CB022E">
        <w:rPr>
          <w:rFonts w:cs="Courier New"/>
        </w:rPr>
        <w:instrText xml:space="preserve"> REF _Ref101537669 \h  \* MERGEFORMAT </w:instrText>
      </w:r>
      <w:r w:rsidRPr="00332511">
        <w:rPr>
          <w:rFonts w:cs="Courier New"/>
        </w:rPr>
      </w:r>
      <w:r w:rsidRPr="00332511">
        <w:rPr>
          <w:rFonts w:cs="Courier New"/>
        </w:rPr>
        <w:fldChar w:fldCharType="separate"/>
      </w:r>
      <w:r w:rsidR="00907CA9" w:rsidRPr="00907CA9">
        <w:rPr>
          <w:rFonts w:cs="Courier New"/>
        </w:rPr>
        <w:t>Figure 7</w:t>
      </w:r>
      <w:r w:rsidRPr="00332511">
        <w:rPr>
          <w:rFonts w:cs="Courier New"/>
        </w:rPr>
        <w:fldChar w:fldCharType="end"/>
      </w:r>
      <w:r w:rsidRPr="00332511">
        <w:rPr>
          <w:rFonts w:cs="Courier New"/>
        </w:rPr>
        <w:t>. The ACLR of this power back off approach will indeed satisfy the base station ACLR require</w:t>
      </w:r>
      <w:r w:rsidRPr="00CB022E">
        <w:rPr>
          <w:rFonts w:cs="Courier New"/>
        </w:rPr>
        <w:t>ments, but with an unacceptable cost in amplifier efficiency.</w:t>
      </w:r>
    </w:p>
    <w:p w14:paraId="15C4AF4B" w14:textId="77777777" w:rsidR="00D448B8" w:rsidRPr="00332511" w:rsidRDefault="00D448B8" w:rsidP="00D448B8">
      <w:pPr>
        <w:jc w:val="center"/>
        <w:rPr>
          <w:rFonts w:cs="Courier New"/>
        </w:rPr>
      </w:pPr>
      <w:r w:rsidRPr="00332511">
        <w:rPr>
          <w:rFonts w:cs="Courier New"/>
          <w:noProof/>
        </w:rPr>
        <w:drawing>
          <wp:inline distT="0" distB="0" distL="0" distR="0" wp14:anchorId="58D6C248" wp14:editId="02FE9F8B">
            <wp:extent cx="3600000" cy="269892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r w:rsidRPr="00332511">
        <w:rPr>
          <w:rFonts w:cs="Courier New"/>
        </w:rPr>
        <w:t xml:space="preserve"> </w:t>
      </w:r>
    </w:p>
    <w:p w14:paraId="35857EDA" w14:textId="07A98AC8" w:rsidR="00D448B8" w:rsidRPr="00277F22" w:rsidRDefault="00D448B8" w:rsidP="006E3AE3">
      <w:pPr>
        <w:pStyle w:val="TF"/>
      </w:pPr>
      <w:bookmarkStart w:id="94" w:name="_Ref101537669"/>
      <w:r w:rsidRPr="00277F22">
        <w:t xml:space="preserve">Figure </w:t>
      </w:r>
      <w:r w:rsidRPr="003A68D6">
        <w:fldChar w:fldCharType="begin"/>
      </w:r>
      <w:r w:rsidRPr="00277F22">
        <w:instrText xml:space="preserve"> SEQ Figure \* ARABIC </w:instrText>
      </w:r>
      <w:r w:rsidRPr="003A68D6">
        <w:fldChar w:fldCharType="separate"/>
      </w:r>
      <w:r w:rsidR="00907CA9">
        <w:rPr>
          <w:noProof/>
        </w:rPr>
        <w:t>7</w:t>
      </w:r>
      <w:r w:rsidRPr="003A68D6">
        <w:fldChar w:fldCharType="end"/>
      </w:r>
      <w:bookmarkEnd w:id="94"/>
      <w:r w:rsidRPr="00277F22">
        <w:t>: Example of spectra of OFDM signals with power back-off (</w:t>
      </w:r>
      <w:r w:rsidRPr="00277F22">
        <w:rPr>
          <w:lang w:eastAsia="ja-JP"/>
        </w:rPr>
        <w:t>mean sample power = -12.7 dB)</w:t>
      </w:r>
      <w:r w:rsidRPr="00277F22">
        <w:t>.</w:t>
      </w:r>
    </w:p>
    <w:p w14:paraId="5D604A49" w14:textId="77777777" w:rsidR="00D448B8" w:rsidRPr="00CB022E" w:rsidRDefault="00D448B8">
      <w:pPr>
        <w:pStyle w:val="BodyText"/>
        <w:rPr>
          <w:rFonts w:cs="Courier New"/>
        </w:rPr>
      </w:pPr>
      <w:r w:rsidRPr="00332511">
        <w:rPr>
          <w:rFonts w:cs="Courier New"/>
        </w:rPr>
        <w:t>A better approach, which is used in practice, is to suppress the PAPR of the OFDM signal to control the probability of unacceptably large magnitudes. A simple single-stage CFR model can be as follows:</w:t>
      </w:r>
    </w:p>
    <w:p w14:paraId="520EAB3C" w14:textId="77777777" w:rsidR="00D448B8" w:rsidRPr="00CB022E" w:rsidRDefault="00D448B8">
      <w:pPr>
        <w:pStyle w:val="BodyText"/>
        <w:numPr>
          <w:ilvl w:val="0"/>
          <w:numId w:val="16"/>
        </w:numPr>
        <w:rPr>
          <w:rFonts w:cs="Courier New"/>
        </w:rPr>
      </w:pPr>
      <w:r w:rsidRPr="00CB022E">
        <w:rPr>
          <w:rFonts w:cs="Courier New"/>
        </w:rPr>
        <w:t>Apply hard clipper on the signal:</w:t>
      </w:r>
    </w:p>
    <w:p w14:paraId="17CBF909" w14:textId="77777777" w:rsidR="00D448B8" w:rsidRPr="00332511" w:rsidRDefault="00907CA9">
      <w:pPr>
        <w:pStyle w:val="BodyText"/>
        <w:rPr>
          <w:rFonts w:cs="Courier New"/>
        </w:rPr>
      </w:pPr>
      <m:oMathPara>
        <m:oMath>
          <m:acc>
            <m:accPr>
              <m:chr m:val="̆"/>
              <m:ctrlPr>
                <w:rPr>
                  <w:rFonts w:ascii="@Yu Mincho" w:hAnsi="@Yu Mincho" w:cs="Tahoma"/>
                  <w:i/>
                </w:rPr>
              </m:ctrlPr>
            </m:accPr>
            <m:e>
              <m:r>
                <w:rPr>
                  <w:rFonts w:ascii="@Yu Mincho" w:hAnsi="@Yu Mincho" w:cs="Tahoma"/>
                </w:rPr>
                <m:t>x</m:t>
              </m:r>
            </m:e>
          </m:acc>
          <m:d>
            <m:dPr>
              <m:ctrlPr>
                <w:rPr>
                  <w:rFonts w:ascii="@Yu Mincho" w:hAnsi="@Yu Mincho" w:cs="Tahoma"/>
                  <w:i/>
                </w:rPr>
              </m:ctrlPr>
            </m:dPr>
            <m:e>
              <m:r>
                <w:rPr>
                  <w:rFonts w:ascii="@Yu Mincho" w:hAnsi="@Yu Mincho" w:cs="Tahoma"/>
                </w:rPr>
                <m:t>n</m:t>
              </m:r>
            </m:e>
          </m:d>
          <m:r>
            <w:rPr>
              <w:rFonts w:ascii="@Yu Mincho" w:hAnsi="@Yu Mincho" w:cs="Tahoma"/>
            </w:rPr>
            <m:t>=</m:t>
          </m:r>
          <m:d>
            <m:dPr>
              <m:begChr m:val="{"/>
              <m:endChr m:val=""/>
              <m:ctrlPr>
                <w:rPr>
                  <w:rFonts w:ascii="@Yu Mincho" w:hAnsi="@Yu Mincho" w:cs="Tahoma"/>
                </w:rPr>
              </m:ctrlPr>
            </m:dPr>
            <m:e>
              <m:m>
                <m:mPr>
                  <m:mcs>
                    <m:mc>
                      <m:mcPr>
                        <m:count m:val="2"/>
                        <m:mcJc m:val="center"/>
                      </m:mcPr>
                    </m:mc>
                  </m:mcs>
                  <m:ctrlPr>
                    <w:rPr>
                      <w:rFonts w:ascii="@Yu Mincho" w:hAnsi="@Yu Mincho" w:cs="Tahoma"/>
                    </w:rPr>
                  </m:ctrlPr>
                </m:mPr>
                <m:mr>
                  <m:e>
                    <m:r>
                      <w:rPr>
                        <w:rFonts w:ascii="@Yu Mincho" w:hAnsi="@Yu Mincho" w:cs="Tahoma"/>
                      </w:rPr>
                      <m:t>x</m:t>
                    </m:r>
                    <m:d>
                      <m:dPr>
                        <m:ctrlPr>
                          <w:rPr>
                            <w:rFonts w:ascii="@Yu Mincho" w:hAnsi="@Yu Mincho" w:cs="Tahoma"/>
                          </w:rPr>
                        </m:ctrlPr>
                      </m:dPr>
                      <m:e>
                        <m:r>
                          <w:rPr>
                            <w:rFonts w:ascii="@Yu Mincho" w:hAnsi="@Yu Mincho" w:cs="Tahoma"/>
                          </w:rPr>
                          <m:t>n</m:t>
                        </m:r>
                      </m:e>
                    </m:d>
                    <m:r>
                      <w:rPr>
                        <w:rFonts w:ascii="@Yu Mincho" w:hAnsi="@Yu Mincho" w:cs="Tahoma"/>
                      </w:rPr>
                      <m:t>,</m:t>
                    </m:r>
                  </m:e>
                  <m:e>
                    <m:r>
                      <m:rPr>
                        <m:sty m:val="p"/>
                      </m:rPr>
                      <w:rPr>
                        <w:rFonts w:ascii="@Yu Mincho" w:hAnsi="@Yu Mincho" w:cs="Tahoma"/>
                      </w:rPr>
                      <m:t>if</m:t>
                    </m:r>
                    <m:r>
                      <w:rPr>
                        <w:rFonts w:ascii="@Yu Mincho" w:hAnsi="@Yu Mincho" w:cs="Tahoma"/>
                      </w:rPr>
                      <m:t xml:space="preserve"> </m:t>
                    </m:r>
                    <m:d>
                      <m:dPr>
                        <m:begChr m:val="|"/>
                        <m:endChr m:val="|"/>
                        <m:ctrlPr>
                          <w:rPr>
                            <w:rFonts w:ascii="@Yu Mincho" w:hAnsi="@Yu Mincho" w:cs="Tahoma"/>
                          </w:rPr>
                        </m:ctrlPr>
                      </m:dPr>
                      <m:e>
                        <m:r>
                          <w:rPr>
                            <w:rFonts w:ascii="@Yu Mincho" w:hAnsi="@Yu Mincho" w:cs="Tahoma"/>
                          </w:rPr>
                          <m:t>x(n)</m:t>
                        </m:r>
                      </m:e>
                    </m:d>
                    <m:r>
                      <w:rPr>
                        <w:rFonts w:ascii="@Yu Mincho" w:hAnsi="@Yu Mincho" w:cs="Tahoma"/>
                      </w:rPr>
                      <m:t>≤L</m:t>
                    </m:r>
                  </m:e>
                </m:mr>
                <m:mr>
                  <m:e>
                    <m:r>
                      <w:rPr>
                        <w:rFonts w:ascii="@Yu Mincho" w:hAnsi="@Yu Mincho" w:cs="Tahoma"/>
                      </w:rPr>
                      <m:t>L</m:t>
                    </m:r>
                    <m:sSup>
                      <m:sSupPr>
                        <m:ctrlPr>
                          <w:rPr>
                            <w:rFonts w:ascii="@Yu Mincho" w:hAnsi="@Yu Mincho" w:cs="Tahoma"/>
                          </w:rPr>
                        </m:ctrlPr>
                      </m:sSupPr>
                      <m:e>
                        <m:r>
                          <w:rPr>
                            <w:rFonts w:ascii="@Yu Mincho" w:hAnsi="@Yu Mincho" w:cs="Tahoma"/>
                          </w:rPr>
                          <m:t>e</m:t>
                        </m:r>
                      </m:e>
                      <m:sup>
                        <m:r>
                          <w:rPr>
                            <w:rFonts w:ascii="@Yu Mincho" w:hAnsi="@Yu Mincho" w:cs="Tahoma"/>
                          </w:rPr>
                          <m:t>j∠x(n)</m:t>
                        </m:r>
                      </m:sup>
                    </m:sSup>
                    <m:r>
                      <w:rPr>
                        <w:rFonts w:ascii="@Yu Mincho" w:hAnsi="@Yu Mincho" w:cs="Tahoma"/>
                      </w:rPr>
                      <m:t>,</m:t>
                    </m:r>
                  </m:e>
                  <m:e>
                    <m:r>
                      <m:rPr>
                        <m:sty m:val="p"/>
                      </m:rPr>
                      <w:rPr>
                        <w:rFonts w:ascii="@Yu Mincho" w:hAnsi="@Yu Mincho" w:cs="Tahoma"/>
                      </w:rPr>
                      <m:t>otherwise</m:t>
                    </m:r>
                  </m:e>
                </m:mr>
              </m:m>
            </m:e>
          </m:d>
        </m:oMath>
      </m:oMathPara>
    </w:p>
    <w:p w14:paraId="071D98C1" w14:textId="144CBBB2" w:rsidR="00D448B8" w:rsidRPr="00CB022E" w:rsidRDefault="00D448B8" w:rsidP="00472BEB">
      <w:pPr>
        <w:pStyle w:val="BodyText"/>
        <w:rPr>
          <w:rFonts w:cs="Courier New"/>
        </w:rPr>
      </w:pPr>
      <w:r w:rsidRPr="00332511">
        <w:rPr>
          <w:rFonts w:cs="Courier New"/>
        </w:rPr>
        <w:t>where</w:t>
      </w:r>
      <w:r w:rsidRPr="00CB022E">
        <w:rPr>
          <w:rFonts w:cs="Courier New"/>
        </w:rPr>
        <w:t xml:space="preserve">, for an example of clipping at 5.7 dB PAPR, the parameter </w:t>
      </w:r>
      <m:oMath>
        <m:r>
          <w:rPr>
            <w:rFonts w:ascii="@Yu Mincho" w:hAnsi="@Yu Mincho" w:cs="Tahoma"/>
          </w:rPr>
          <m:t>L=</m:t>
        </m:r>
        <m:rad>
          <m:radPr>
            <m:degHide m:val="1"/>
            <m:ctrlPr>
              <w:rPr>
                <w:rFonts w:ascii="@Yu Mincho" w:hAnsi="@Yu Mincho" w:cs="Tahoma"/>
                <w:i/>
              </w:rPr>
            </m:ctrlPr>
          </m:radPr>
          <m:deg/>
          <m:e>
            <m:sSup>
              <m:sSupPr>
                <m:ctrlPr>
                  <w:rPr>
                    <w:rFonts w:ascii="@Yu Mincho" w:hAnsi="@Yu Mincho" w:cs="Tahoma"/>
                    <w:i/>
                  </w:rPr>
                </m:ctrlPr>
              </m:sSupPr>
              <m:e>
                <m:r>
                  <w:rPr>
                    <w:rFonts w:ascii="@Yu Mincho" w:hAnsi="@Yu Mincho" w:cs="Tahoma"/>
                  </w:rPr>
                  <m:t>10</m:t>
                </m:r>
              </m:e>
              <m:sup>
                <m:r>
                  <w:rPr>
                    <w:rFonts w:ascii="@Yu Mincho" w:hAnsi="@Yu Mincho" w:cs="Tahoma"/>
                  </w:rPr>
                  <m:t>5.7/10</m:t>
                </m:r>
              </m:sup>
            </m:sSup>
            <m:r>
              <w:rPr>
                <w:rFonts w:ascii="@Yu Mincho" w:hAnsi="@Yu Mincho" w:cs="Tahoma"/>
              </w:rPr>
              <m:t>⋅</m:t>
            </m:r>
            <m:r>
              <m:rPr>
                <m:sty m:val="p"/>
              </m:rPr>
              <w:rPr>
                <w:rFonts w:ascii="@Yu Mincho" w:hAnsi="@Yu Mincho" w:cs="Tahoma"/>
              </w:rPr>
              <m:t>avg</m:t>
            </m:r>
            <m:d>
              <m:dPr>
                <m:begChr m:val="["/>
                <m:endChr m:val="]"/>
                <m:ctrlPr>
                  <w:rPr>
                    <w:rFonts w:ascii="@Yu Mincho" w:hAnsi="@Yu Mincho" w:cs="Tahoma"/>
                    <w:i/>
                  </w:rPr>
                </m:ctrlPr>
              </m:dPr>
              <m:e>
                <m:sSup>
                  <m:sSupPr>
                    <m:ctrlPr>
                      <w:rPr>
                        <w:rFonts w:ascii="@Yu Mincho" w:hAnsi="@Yu Mincho" w:cs="Tahoma"/>
                        <w:i/>
                      </w:rPr>
                    </m:ctrlPr>
                  </m:sSupPr>
                  <m:e>
                    <m:d>
                      <m:dPr>
                        <m:begChr m:val="|"/>
                        <m:endChr m:val="|"/>
                        <m:ctrlPr>
                          <w:rPr>
                            <w:rFonts w:ascii="@Yu Mincho" w:hAnsi="@Yu Mincho" w:cs="Tahoma"/>
                            <w:i/>
                          </w:rPr>
                        </m:ctrlPr>
                      </m:dPr>
                      <m:e>
                        <m:r>
                          <w:rPr>
                            <w:rFonts w:ascii="@Yu Mincho" w:hAnsi="@Yu Mincho" w:cs="Tahoma"/>
                          </w:rPr>
                          <m:t>x</m:t>
                        </m:r>
                        <m:d>
                          <m:dPr>
                            <m:ctrlPr>
                              <w:rPr>
                                <w:rFonts w:ascii="@Yu Mincho" w:hAnsi="@Yu Mincho" w:cs="Tahoma"/>
                                <w:i/>
                              </w:rPr>
                            </m:ctrlPr>
                          </m:dPr>
                          <m:e>
                            <m:r>
                              <w:rPr>
                                <w:rFonts w:ascii="@Yu Mincho" w:hAnsi="@Yu Mincho" w:cs="Tahoma"/>
                              </w:rPr>
                              <m:t>n</m:t>
                            </m:r>
                          </m:e>
                        </m:d>
                      </m:e>
                    </m:d>
                  </m:e>
                  <m:sup>
                    <m:r>
                      <w:rPr>
                        <w:rFonts w:ascii="@Yu Mincho" w:hAnsi="@Yu Mincho" w:cs="Tahoma"/>
                      </w:rPr>
                      <m:t>2</m:t>
                    </m:r>
                  </m:sup>
                </m:sSup>
              </m:e>
            </m:d>
          </m:e>
        </m:rad>
      </m:oMath>
      <w:r w:rsidRPr="00332511">
        <w:rPr>
          <w:rFonts w:eastAsiaTheme="minorEastAsia" w:cs="Courier New"/>
        </w:rPr>
        <w:t xml:space="preserve">. </w:t>
      </w:r>
      <w:r w:rsidRPr="00332511">
        <w:rPr>
          <w:rFonts w:cs="Courier New"/>
        </w:rPr>
        <w:t>CFR, regardless of the exact approach used, generates both distortions to the signal and out</w:t>
      </w:r>
      <w:r w:rsidRPr="00CB022E">
        <w:rPr>
          <w:rFonts w:cs="Courier New"/>
        </w:rPr>
        <w:t xml:space="preserve">-of-band emissions as shown in </w:t>
      </w:r>
      <w:r w:rsidRPr="00332511">
        <w:rPr>
          <w:rFonts w:cs="Courier New"/>
        </w:rPr>
        <w:fldChar w:fldCharType="begin"/>
      </w:r>
      <w:r w:rsidRPr="00CB022E">
        <w:rPr>
          <w:rFonts w:cs="Courier New"/>
        </w:rPr>
        <w:instrText xml:space="preserve"> REF _Ref101538652 \h  \* MERGEFORMAT </w:instrText>
      </w:r>
      <w:r w:rsidRPr="00332511">
        <w:rPr>
          <w:rFonts w:cs="Courier New"/>
        </w:rPr>
      </w:r>
      <w:r w:rsidRPr="00332511">
        <w:rPr>
          <w:rFonts w:cs="Courier New"/>
        </w:rPr>
        <w:fldChar w:fldCharType="separate"/>
      </w:r>
      <w:r w:rsidR="00907CA9" w:rsidRPr="00907CA9">
        <w:rPr>
          <w:rFonts w:cs="Courier New"/>
        </w:rPr>
        <w:t>Figure 8</w:t>
      </w:r>
      <w:r w:rsidRPr="00332511">
        <w:rPr>
          <w:rFonts w:cs="Courier New"/>
        </w:rPr>
        <w:fldChar w:fldCharType="end"/>
      </w:r>
      <w:r w:rsidRPr="00332511">
        <w:rPr>
          <w:rFonts w:cs="Courier New"/>
        </w:rPr>
        <w:t>. It is therefore necessary to apply filtering after the hard clipper to suppress the out-of</w:t>
      </w:r>
      <w:r w:rsidRPr="00CB022E">
        <w:rPr>
          <w:rFonts w:cs="Courier New"/>
        </w:rPr>
        <w:t>-band emissions.</w:t>
      </w:r>
    </w:p>
    <w:p w14:paraId="1579C65C" w14:textId="78D7400D" w:rsidR="00D448B8" w:rsidRPr="00332511" w:rsidRDefault="00D448B8">
      <w:pPr>
        <w:pStyle w:val="BodyText"/>
        <w:numPr>
          <w:ilvl w:val="0"/>
          <w:numId w:val="16"/>
        </w:numPr>
        <w:rPr>
          <w:rFonts w:cs="Courier New"/>
        </w:rPr>
      </w:pPr>
      <w:r w:rsidRPr="00CB022E">
        <w:rPr>
          <w:rFonts w:cs="Courier New"/>
        </w:rPr>
        <w:lastRenderedPageBreak/>
        <w:t xml:space="preserve">Apply bandpass filter with, e.g., 25 dB stop band suppression, on the hard clipper output as shown in </w:t>
      </w:r>
      <w:r w:rsidRPr="00332511">
        <w:rPr>
          <w:rFonts w:cs="Courier New"/>
        </w:rPr>
        <w:fldChar w:fldCharType="begin"/>
      </w:r>
      <w:r w:rsidRPr="00CB022E">
        <w:rPr>
          <w:rFonts w:cs="Courier New"/>
        </w:rPr>
        <w:instrText xml:space="preserve"> REF _Ref101538652 \h  \* MERGEFORMAT </w:instrText>
      </w:r>
      <w:r w:rsidRPr="00332511">
        <w:rPr>
          <w:rFonts w:cs="Courier New"/>
        </w:rPr>
      </w:r>
      <w:r w:rsidRPr="00332511">
        <w:rPr>
          <w:rFonts w:cs="Courier New"/>
        </w:rPr>
        <w:fldChar w:fldCharType="separate"/>
      </w:r>
      <w:r w:rsidR="00907CA9" w:rsidRPr="00907CA9">
        <w:rPr>
          <w:rFonts w:cs="Courier New"/>
        </w:rPr>
        <w:t>Figure 8</w:t>
      </w:r>
      <w:r w:rsidRPr="00332511">
        <w:rPr>
          <w:rFonts w:cs="Courier New"/>
        </w:rPr>
        <w:fldChar w:fldCharType="end"/>
      </w:r>
      <w:r w:rsidRPr="00332511">
        <w:rPr>
          <w:rFonts w:cs="Courier New"/>
        </w:rPr>
        <w:t>.</w:t>
      </w:r>
    </w:p>
    <w:p w14:paraId="7BBB6B45" w14:textId="77777777" w:rsidR="00D448B8" w:rsidRPr="00CB022E" w:rsidRDefault="00D448B8">
      <w:pPr>
        <w:pStyle w:val="BodyText"/>
        <w:rPr>
          <w:rFonts w:eastAsia="Courier New" w:cs="Courier New"/>
          <w:highlight w:val="yellow"/>
        </w:rPr>
      </w:pPr>
      <w:r w:rsidRPr="00CB022E">
        <w:rPr>
          <w:rFonts w:cs="Courier New"/>
        </w:rPr>
        <w:t>A simple single-stage CFR would facilitate the modelling and selection of algorithms while it provides necessary characteristics of the distortion which is induced in UL PRBs which needs to be considered when additional possible cancellation schemes are considered.</w:t>
      </w:r>
    </w:p>
    <w:p w14:paraId="600F2A94" w14:textId="642DF496" w:rsidR="00D448B8" w:rsidRPr="00332511" w:rsidRDefault="00D448B8">
      <w:pPr>
        <w:pStyle w:val="BodyText"/>
        <w:rPr>
          <w:rFonts w:eastAsia="Courier New" w:cs="Courier New"/>
        </w:rPr>
      </w:pPr>
      <w:r w:rsidRPr="00CB022E">
        <w:rPr>
          <w:rFonts w:cs="Courier New"/>
        </w:rPr>
        <w:t>After applying the CFR processing, the PAPR of the OFDM signal is reduced to around 7.9 dB (measured at CCDF value 10</w:t>
      </w:r>
      <w:r w:rsidRPr="00CB022E">
        <w:rPr>
          <w:rFonts w:cs="Courier New"/>
          <w:vertAlign w:val="superscript"/>
        </w:rPr>
        <w:t>-4</w:t>
      </w:r>
      <w:r w:rsidRPr="00CB022E">
        <w:rPr>
          <w:rFonts w:cs="Courier New"/>
        </w:rPr>
        <w:t xml:space="preserve">) as shown in </w:t>
      </w:r>
      <w:r w:rsidRPr="00332511">
        <w:rPr>
          <w:rFonts w:cs="Courier New"/>
        </w:rPr>
        <w:fldChar w:fldCharType="begin"/>
      </w:r>
      <w:r w:rsidRPr="00CB022E">
        <w:rPr>
          <w:rFonts w:cs="Courier New"/>
        </w:rPr>
        <w:instrText xml:space="preserve"> REF _Ref101797075 \h  \* MERGEFORMAT </w:instrText>
      </w:r>
      <w:r w:rsidRPr="00332511">
        <w:rPr>
          <w:rFonts w:cs="Courier New"/>
        </w:rPr>
      </w:r>
      <w:r w:rsidRPr="00332511">
        <w:rPr>
          <w:rFonts w:cs="Courier New"/>
        </w:rPr>
        <w:fldChar w:fldCharType="separate"/>
      </w:r>
      <w:r w:rsidR="00907CA9" w:rsidRPr="00907CA9">
        <w:rPr>
          <w:rFonts w:cs="Courier New"/>
        </w:rPr>
        <w:t>Figure 6</w:t>
      </w:r>
      <w:r w:rsidRPr="00332511">
        <w:rPr>
          <w:rFonts w:cs="Courier New"/>
        </w:rPr>
        <w:fldChar w:fldCharType="end"/>
      </w:r>
      <w:r w:rsidRPr="00332511">
        <w:rPr>
          <w:rFonts w:cs="Courier New"/>
        </w:rPr>
        <w:t>(b). The error vector magnitude (EVM) for the OFDM signal after CFR is roughly 3%, where EVM is a measure of in-band distortion.</w:t>
      </w:r>
    </w:p>
    <w:p w14:paraId="40E15AFD" w14:textId="77777777" w:rsidR="00D448B8" w:rsidRPr="00332511" w:rsidRDefault="00D448B8" w:rsidP="00D448B8">
      <w:pPr>
        <w:jc w:val="center"/>
        <w:rPr>
          <w:rFonts w:cs="Courier New"/>
        </w:rPr>
      </w:pPr>
      <w:r w:rsidRPr="00CB022E">
        <w:rPr>
          <w:rFonts w:cs="Courier New"/>
        </w:rPr>
        <w:t xml:space="preserve"> </w:t>
      </w:r>
      <w:r w:rsidRPr="00332511">
        <w:rPr>
          <w:rFonts w:cs="Courier New"/>
          <w:noProof/>
        </w:rPr>
        <w:drawing>
          <wp:inline distT="0" distB="0" distL="0" distR="0" wp14:anchorId="7FED9BA7" wp14:editId="7D3B5276">
            <wp:extent cx="3600000" cy="270021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00000" cy="2700215"/>
                    </a:xfrm>
                    <a:prstGeom prst="rect">
                      <a:avLst/>
                    </a:prstGeom>
                    <a:noFill/>
                    <a:ln>
                      <a:noFill/>
                    </a:ln>
                  </pic:spPr>
                </pic:pic>
              </a:graphicData>
            </a:graphic>
          </wp:inline>
        </w:drawing>
      </w:r>
      <w:r w:rsidRPr="00332511">
        <w:rPr>
          <w:rFonts w:cs="Courier New"/>
        </w:rPr>
        <w:t xml:space="preserve"> </w:t>
      </w:r>
    </w:p>
    <w:p w14:paraId="206C72FB" w14:textId="07739797" w:rsidR="00D448B8" w:rsidRPr="00277F22" w:rsidRDefault="00D448B8" w:rsidP="006E3AE3">
      <w:pPr>
        <w:pStyle w:val="TF"/>
      </w:pPr>
      <w:bookmarkStart w:id="95" w:name="_Ref101538652"/>
      <w:r w:rsidRPr="00277F22">
        <w:t xml:space="preserve">Figure </w:t>
      </w:r>
      <w:r w:rsidRPr="003A68D6">
        <w:fldChar w:fldCharType="begin"/>
      </w:r>
      <w:r w:rsidRPr="00277F22">
        <w:instrText xml:space="preserve"> SEQ Figure \* ARABIC </w:instrText>
      </w:r>
      <w:r w:rsidRPr="003A68D6">
        <w:fldChar w:fldCharType="separate"/>
      </w:r>
      <w:r w:rsidR="00907CA9">
        <w:rPr>
          <w:noProof/>
        </w:rPr>
        <w:t>8</w:t>
      </w:r>
      <w:r w:rsidRPr="003A68D6">
        <w:fldChar w:fldCharType="end"/>
      </w:r>
      <w:bookmarkEnd w:id="95"/>
      <w:r w:rsidRPr="00277F22">
        <w:t>: Example of spectra of OFDM signals before, during and after CFR processing.</w:t>
      </w:r>
    </w:p>
    <w:p w14:paraId="7B83BD34" w14:textId="4062AE1D" w:rsidR="00D448B8" w:rsidRPr="00332511" w:rsidRDefault="00D448B8">
      <w:pPr>
        <w:pStyle w:val="BodyText"/>
        <w:rPr>
          <w:rFonts w:cs="Courier New"/>
        </w:rPr>
      </w:pPr>
      <w:r w:rsidRPr="00332511">
        <w:rPr>
          <w:rFonts w:cs="Courier New"/>
        </w:rPr>
        <w:t xml:space="preserve">The benefits of such CFR processing become clear when comparing the CFR processed example shown in </w:t>
      </w:r>
      <w:r w:rsidRPr="00332511">
        <w:rPr>
          <w:rFonts w:cs="Courier New"/>
        </w:rPr>
        <w:fldChar w:fldCharType="begin"/>
      </w:r>
      <w:r w:rsidRPr="00CB022E">
        <w:rPr>
          <w:rFonts w:cs="Courier New"/>
        </w:rPr>
        <w:instrText xml:space="preserve"> REF _Ref101539467 \h  \* MERGEFORMAT </w:instrText>
      </w:r>
      <w:r w:rsidRPr="00332511">
        <w:rPr>
          <w:rFonts w:cs="Courier New"/>
        </w:rPr>
      </w:r>
      <w:r w:rsidRPr="00332511">
        <w:rPr>
          <w:rFonts w:cs="Courier New"/>
        </w:rPr>
        <w:fldChar w:fldCharType="separate"/>
      </w:r>
      <w:r w:rsidR="00907CA9" w:rsidRPr="00907CA9">
        <w:rPr>
          <w:rFonts w:cs="Courier New"/>
        </w:rPr>
        <w:t>Figure 9</w:t>
      </w:r>
      <w:r w:rsidRPr="00332511">
        <w:rPr>
          <w:rFonts w:cs="Courier New"/>
        </w:rPr>
        <w:fldChar w:fldCharType="end"/>
      </w:r>
      <w:r w:rsidRPr="00332511">
        <w:rPr>
          <w:rFonts w:cs="Courier New"/>
        </w:rPr>
        <w:t xml:space="preserve"> with the power back-off example shown in </w:t>
      </w:r>
      <w:r w:rsidRPr="00332511">
        <w:rPr>
          <w:rFonts w:cs="Courier New"/>
        </w:rPr>
        <w:fldChar w:fldCharType="begin"/>
      </w:r>
      <w:r w:rsidRPr="00CB022E">
        <w:rPr>
          <w:rFonts w:cs="Courier New"/>
        </w:rPr>
        <w:instrText xml:space="preserve"> REF _Ref101537669 \h  \* MERGEFORMAT </w:instrText>
      </w:r>
      <w:r w:rsidRPr="00332511">
        <w:rPr>
          <w:rFonts w:cs="Courier New"/>
        </w:rPr>
      </w:r>
      <w:r w:rsidRPr="00332511">
        <w:rPr>
          <w:rFonts w:cs="Courier New"/>
        </w:rPr>
        <w:fldChar w:fldCharType="separate"/>
      </w:r>
      <w:r w:rsidR="00907CA9" w:rsidRPr="00907CA9">
        <w:rPr>
          <w:rFonts w:cs="Courier New"/>
        </w:rPr>
        <w:t>Figure 7</w:t>
      </w:r>
      <w:r w:rsidRPr="00332511">
        <w:rPr>
          <w:rFonts w:cs="Courier New"/>
        </w:rPr>
        <w:fldChar w:fldCharType="end"/>
      </w:r>
      <w:r w:rsidRPr="00332511">
        <w:rPr>
          <w:rFonts w:cs="Courier New"/>
        </w:rPr>
        <w:t>. With CFR processing, it is now possible to raise the input signal power to -10.9 dB, which represents a transmit power gain of almost 2 dB compared to the previous example – a significant increase. The ACLR of this C</w:t>
      </w:r>
      <w:r w:rsidRPr="00CB022E">
        <w:rPr>
          <w:rFonts w:cs="Courier New"/>
        </w:rPr>
        <w:t>FR processed example will satisfy the base station ACLR requirements</w:t>
      </w:r>
      <w:r w:rsidRPr="00CB022E" w:rsidDel="00FD1125">
        <w:rPr>
          <w:rFonts w:cs="Courier New"/>
        </w:rPr>
        <w:t xml:space="preserve"> </w:t>
      </w:r>
      <w:r w:rsidRPr="00CB022E">
        <w:rPr>
          <w:rFonts w:cs="Courier New"/>
        </w:rPr>
        <w:t xml:space="preserve">(see purple curve in </w:t>
      </w:r>
      <w:r w:rsidRPr="00332511">
        <w:rPr>
          <w:rFonts w:cs="Courier New"/>
        </w:rPr>
        <w:fldChar w:fldCharType="begin"/>
      </w:r>
      <w:r w:rsidRPr="00CB022E">
        <w:rPr>
          <w:rFonts w:cs="Courier New"/>
        </w:rPr>
        <w:instrText xml:space="preserve"> REF _Ref101539467 \h  \* MERGEFORMAT </w:instrText>
      </w:r>
      <w:r w:rsidRPr="00332511">
        <w:rPr>
          <w:rFonts w:cs="Courier New"/>
        </w:rPr>
      </w:r>
      <w:r w:rsidRPr="00332511">
        <w:rPr>
          <w:rFonts w:cs="Courier New"/>
        </w:rPr>
        <w:fldChar w:fldCharType="separate"/>
      </w:r>
      <w:r w:rsidR="00907CA9" w:rsidRPr="00907CA9">
        <w:rPr>
          <w:rFonts w:cs="Courier New"/>
        </w:rPr>
        <w:t>Figure 9</w:t>
      </w:r>
      <w:r w:rsidRPr="00332511">
        <w:rPr>
          <w:rFonts w:cs="Courier New"/>
        </w:rPr>
        <w:fldChar w:fldCharType="end"/>
      </w:r>
      <w:r w:rsidRPr="00332511">
        <w:rPr>
          <w:rFonts w:cs="Courier New"/>
        </w:rPr>
        <w:t>).</w:t>
      </w:r>
    </w:p>
    <w:p w14:paraId="38688C03" w14:textId="77777777" w:rsidR="00F80C7D" w:rsidRPr="00332511" w:rsidRDefault="00F80C7D" w:rsidP="00F80C7D">
      <w:pPr>
        <w:jc w:val="center"/>
        <w:rPr>
          <w:rFonts w:cs="Courier New"/>
          <w:lang w:eastAsia="en-GB"/>
        </w:rPr>
      </w:pPr>
      <w:bookmarkStart w:id="96" w:name="_Hlk102041187"/>
      <w:r w:rsidRPr="00332511">
        <w:rPr>
          <w:rFonts w:cs="Courier New"/>
          <w:noProof/>
          <w:lang w:eastAsia="en-GB"/>
        </w:rPr>
        <w:drawing>
          <wp:inline distT="0" distB="0" distL="0" distR="0" wp14:anchorId="43B6750B" wp14:editId="67D77732">
            <wp:extent cx="3600000" cy="2698927"/>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r w:rsidRPr="00332511">
        <w:rPr>
          <w:rFonts w:cs="Courier New"/>
          <w:lang w:eastAsia="en-GB"/>
        </w:rPr>
        <w:t xml:space="preserve"> </w:t>
      </w:r>
    </w:p>
    <w:p w14:paraId="1DD03392" w14:textId="3C290BEF" w:rsidR="00F80C7D" w:rsidRPr="00277F22" w:rsidRDefault="00F80C7D" w:rsidP="006E3AE3">
      <w:pPr>
        <w:pStyle w:val="TF"/>
      </w:pPr>
      <w:bookmarkStart w:id="97" w:name="_Ref101539467"/>
      <w:r w:rsidRPr="00277F22">
        <w:t xml:space="preserve">Figure </w:t>
      </w:r>
      <w:r w:rsidRPr="003A68D6">
        <w:fldChar w:fldCharType="begin"/>
      </w:r>
      <w:r w:rsidRPr="00277F22">
        <w:instrText xml:space="preserve"> SEQ Figure \* ARABIC </w:instrText>
      </w:r>
      <w:r w:rsidRPr="003A68D6">
        <w:fldChar w:fldCharType="separate"/>
      </w:r>
      <w:r w:rsidR="00907CA9">
        <w:rPr>
          <w:noProof/>
        </w:rPr>
        <w:t>9</w:t>
      </w:r>
      <w:r w:rsidRPr="003A68D6">
        <w:fldChar w:fldCharType="end"/>
      </w:r>
      <w:bookmarkEnd w:id="97"/>
      <w:r w:rsidRPr="00277F22">
        <w:t>: Example of spectra of OFDM signals with CFR processing (</w:t>
      </w:r>
      <w:r w:rsidRPr="00277F22">
        <w:rPr>
          <w:lang w:eastAsia="ja-JP"/>
        </w:rPr>
        <w:t>mean sample power = -10.9 dB)</w:t>
      </w:r>
      <w:r w:rsidRPr="00277F22">
        <w:t>.</w:t>
      </w:r>
      <w:bookmarkStart w:id="98" w:name="_Hlk102061654"/>
      <w:bookmarkEnd w:id="96"/>
    </w:p>
    <w:p w14:paraId="575731C4" w14:textId="77777777" w:rsidR="00F80C7D" w:rsidRPr="00332511" w:rsidRDefault="00F80C7D" w:rsidP="00F80C7D">
      <w:pPr>
        <w:pStyle w:val="Figures"/>
      </w:pPr>
    </w:p>
    <w:p w14:paraId="471D2237" w14:textId="77777777" w:rsidR="00F80C7D" w:rsidRPr="00F80C7D" w:rsidRDefault="00F80C7D" w:rsidP="00A97788">
      <w:pPr>
        <w:pStyle w:val="Proposal"/>
      </w:pPr>
      <w:bookmarkStart w:id="99" w:name="_Toc102127480"/>
      <w:bookmarkStart w:id="100" w:name="_Toc102127700"/>
      <w:bookmarkStart w:id="101" w:name="_Toc102143745"/>
      <w:bookmarkStart w:id="102" w:name="_Toc102143766"/>
      <w:bookmarkStart w:id="103" w:name="_Toc102151260"/>
      <w:bookmarkStart w:id="104" w:name="_Toc102155499"/>
      <w:bookmarkStart w:id="105" w:name="_Toc102159325"/>
      <w:bookmarkStart w:id="106" w:name="_Toc102159446"/>
      <w:bookmarkStart w:id="107" w:name="_Toc102172297"/>
      <w:bookmarkStart w:id="108" w:name="_Toc102172345"/>
      <w:bookmarkStart w:id="109" w:name="_Toc102172710"/>
      <w:bookmarkStart w:id="110" w:name="_Toc102173918"/>
      <w:bookmarkStart w:id="111" w:name="_Toc108098330"/>
      <w:bookmarkStart w:id="112" w:name="_Toc110462280"/>
      <w:bookmarkStart w:id="113" w:name="_Toc111041806"/>
      <w:bookmarkStart w:id="114" w:name="_Toc111143018"/>
      <w:bookmarkStart w:id="115" w:name="_Toc111143050"/>
      <w:bookmarkStart w:id="116" w:name="_Toc111143082"/>
      <w:bookmarkStart w:id="117" w:name="_Toc111143177"/>
      <w:bookmarkStart w:id="118" w:name="_Toc111145932"/>
      <w:bookmarkStart w:id="119" w:name="_Toc111194300"/>
      <w:bookmarkStart w:id="120" w:name="_Toc111229193"/>
      <w:bookmarkStart w:id="121" w:name="_Toc111235463"/>
      <w:bookmarkStart w:id="122" w:name="_Toc111244856"/>
      <w:bookmarkStart w:id="123" w:name="_Toc111245621"/>
      <w:bookmarkStart w:id="124" w:name="_Toc111213704"/>
      <w:bookmarkStart w:id="125" w:name="_Toc111213738"/>
      <w:bookmarkStart w:id="126" w:name="_Toc111213772"/>
      <w:bookmarkStart w:id="127" w:name="_Toc115258471"/>
      <w:bookmarkStart w:id="128" w:name="_Toc115420054"/>
      <w:bookmarkStart w:id="129" w:name="_Toc115421586"/>
      <w:bookmarkStart w:id="130" w:name="_Toc115426235"/>
      <w:bookmarkStart w:id="131" w:name="_Toc115426425"/>
      <w:bookmarkStart w:id="132" w:name="_Toc115432686"/>
      <w:bookmarkStart w:id="133" w:name="_Toc115432751"/>
      <w:bookmarkStart w:id="134" w:name="_Toc115434255"/>
      <w:bookmarkStart w:id="135" w:name="_Toc115457215"/>
      <w:bookmarkStart w:id="136" w:name="_Toc115457293"/>
      <w:bookmarkStart w:id="137" w:name="_Toc127537976"/>
      <w:bookmarkStart w:id="138" w:name="_Hlk102138212"/>
      <w:bookmarkStart w:id="139" w:name="_Toc131772389"/>
      <w:r w:rsidRPr="00F80C7D">
        <w:lastRenderedPageBreak/>
        <w:t>Adopt a simple crest factor processing model, e.g., hard clipping + bandpass filtering, that captures the essential behaviors of a BS design to increase transmit power. This requires input from RAN4.</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9"/>
    </w:p>
    <w:bookmarkEnd w:id="98"/>
    <w:bookmarkEnd w:id="138"/>
    <w:p w14:paraId="101A85EC" w14:textId="77777777" w:rsidR="002F4FE0" w:rsidRPr="00332511" w:rsidRDefault="002F4FE0">
      <w:pPr>
        <w:pStyle w:val="BodyText"/>
        <w:rPr>
          <w:rFonts w:cs="Courier New"/>
        </w:rPr>
      </w:pPr>
    </w:p>
    <w:p w14:paraId="3404D1B5" w14:textId="77777777" w:rsidR="003F5CEE" w:rsidRPr="003F5CEE" w:rsidRDefault="003F5CEE" w:rsidP="00472BEB">
      <w:pPr>
        <w:pStyle w:val="Heading2"/>
      </w:pPr>
      <w:bookmarkStart w:id="140" w:name="_Ref111155608"/>
      <w:bookmarkStart w:id="141" w:name="_Toc115429547"/>
      <w:bookmarkStart w:id="142" w:name="_Toc118467383"/>
      <w:bookmarkStart w:id="143" w:name="_Toc127537883"/>
      <w:bookmarkStart w:id="144" w:name="_Toc131603351"/>
      <w:bookmarkStart w:id="145" w:name="_Toc131772259"/>
      <w:r w:rsidRPr="003F5CEE">
        <w:t>2.2</w:t>
      </w:r>
      <w:r w:rsidRPr="003F5CEE">
        <w:tab/>
      </w:r>
      <w:r w:rsidRPr="003F5CEE">
        <w:rPr>
          <w:rStyle w:val="Heading1Char"/>
          <w:rFonts w:eastAsiaTheme="majorEastAsia"/>
          <w:sz w:val="32"/>
        </w:rPr>
        <w:t>Examples of gNB Antenna and Interference Channel</w:t>
      </w:r>
      <w:bookmarkEnd w:id="140"/>
      <w:bookmarkEnd w:id="141"/>
      <w:bookmarkEnd w:id="142"/>
      <w:bookmarkEnd w:id="143"/>
      <w:bookmarkEnd w:id="144"/>
      <w:bookmarkEnd w:id="145"/>
      <w:r w:rsidRPr="003F5CEE">
        <w:t xml:space="preserve"> </w:t>
      </w:r>
    </w:p>
    <w:p w14:paraId="37EDE5D8" w14:textId="77777777" w:rsidR="003F5CEE" w:rsidRPr="003F5CEE" w:rsidRDefault="003F5CEE" w:rsidP="00472BEB">
      <w:pPr>
        <w:pStyle w:val="Heading3"/>
      </w:pPr>
      <w:bookmarkStart w:id="146" w:name="_Toc115429548"/>
      <w:bookmarkStart w:id="147" w:name="_Toc118467384"/>
      <w:bookmarkStart w:id="148" w:name="_Toc127537884"/>
      <w:bookmarkStart w:id="149" w:name="_Toc131603352"/>
      <w:bookmarkStart w:id="150" w:name="_Toc131772260"/>
      <w:r w:rsidRPr="003F5CEE">
        <w:t>2.2.1</w:t>
      </w:r>
      <w:r w:rsidRPr="003F5CEE">
        <w:tab/>
        <w:t>FR1 Self-interference leakage within a sector</w:t>
      </w:r>
      <w:bookmarkEnd w:id="146"/>
      <w:bookmarkEnd w:id="147"/>
      <w:bookmarkEnd w:id="148"/>
      <w:bookmarkEnd w:id="149"/>
      <w:bookmarkEnd w:id="150"/>
    </w:p>
    <w:p w14:paraId="3C97682F" w14:textId="77777777" w:rsidR="003F5CEE" w:rsidRPr="00332511" w:rsidRDefault="003F5CEE">
      <w:pPr>
        <w:pStyle w:val="BodyText"/>
        <w:rPr>
          <w:rFonts w:cs="Courier New"/>
        </w:rPr>
      </w:pPr>
      <w:r w:rsidRPr="00CB022E">
        <w:rPr>
          <w:rFonts w:cs="Courier New"/>
        </w:rPr>
        <w:t xml:space="preserve">The total self-interference on RX port </w:t>
      </w:r>
      <m:oMath>
        <m:r>
          <w:rPr>
            <w:rFonts w:ascii="@Yu Mincho" w:hAnsi="@Yu Mincho" w:cs="Tahoma"/>
          </w:rPr>
          <m:t>n</m:t>
        </m:r>
      </m:oMath>
      <w:r w:rsidRPr="00332511">
        <w:rPr>
          <w:rFonts w:cs="Courier New"/>
        </w:rPr>
        <w:t xml:space="preserve"> originating from TX ports </w:t>
      </w:r>
      <m:oMath>
        <m:r>
          <w:rPr>
            <w:rFonts w:ascii="@Yu Mincho" w:hAnsi="@Yu Mincho" w:cs="Tahoma"/>
          </w:rPr>
          <m:t>m</m:t>
        </m:r>
        <m:r>
          <w:rPr>
            <w:rFonts w:eastAsiaTheme="minorEastAsia" w:cs="Courier New"/>
          </w:rPr>
          <m:t>=0, 1, …M</m:t>
        </m:r>
      </m:oMath>
      <w:r w:rsidRPr="00332511">
        <w:rPr>
          <w:rFonts w:cs="Courier New"/>
        </w:rPr>
        <w:t xml:space="preserve"> can be modeled as tapped delay lines,</w:t>
      </w:r>
    </w:p>
    <w:p w14:paraId="1784AF50" w14:textId="77777777" w:rsidR="003F5CEE" w:rsidRPr="00332511" w:rsidRDefault="00907CA9">
      <w:pPr>
        <w:pStyle w:val="BodyText"/>
        <w:rPr>
          <w:rFonts w:eastAsiaTheme="minorEastAsia" w:cs="Courier New"/>
        </w:rPr>
      </w:pPr>
      <m:oMathPara>
        <m:oMath>
          <m:sSubSup>
            <m:sSubSupPr>
              <m:ctrlPr>
                <w:rPr>
                  <w:rFonts w:ascii="@Yu Mincho" w:hAnsi="@Yu Mincho" w:cs="Tahoma"/>
                </w:rPr>
              </m:ctrlPr>
            </m:sSubSupPr>
            <m:e>
              <m:r>
                <w:rPr>
                  <w:rFonts w:ascii="@Yu Mincho" w:hAnsi="@Yu Mincho" w:cs="Tahoma"/>
                </w:rPr>
                <m:t>s</m:t>
              </m:r>
            </m:e>
            <m:sub>
              <m:r>
                <w:rPr>
                  <w:rFonts w:ascii="@Yu Mincho" w:hAnsi="@Yu Mincho" w:cs="Tahoma"/>
                </w:rPr>
                <m:t>n</m:t>
              </m:r>
            </m:sub>
            <m:sup>
              <m:r>
                <w:rPr>
                  <w:rFonts w:ascii="@Yu Mincho" w:hAnsi="@Yu Mincho" w:cs="Tahoma"/>
                </w:rPr>
                <m:t>Rx</m:t>
              </m:r>
            </m:sup>
          </m:sSubSup>
          <m:d>
            <m:dPr>
              <m:ctrlPr>
                <w:rPr>
                  <w:rFonts w:ascii="@Yu Mincho" w:hAnsi="@Yu Mincho" w:cs="Tahoma"/>
                </w:rPr>
              </m:ctrlPr>
            </m:dPr>
            <m:e>
              <m:r>
                <w:rPr>
                  <w:rFonts w:ascii="@Yu Mincho" w:hAnsi="@Yu Mincho" w:cs="Tahoma"/>
                </w:rPr>
                <m:t>t</m:t>
              </m:r>
            </m:e>
          </m:d>
          <m:r>
            <w:rPr>
              <w:rFonts w:ascii="@Yu Mincho" w:hAnsi="@Yu Mincho" w:cs="Tahoma"/>
            </w:rPr>
            <m:t>=</m:t>
          </m:r>
          <m:nary>
            <m:naryPr>
              <m:chr m:val="∑"/>
              <m:ctrlPr>
                <w:rPr>
                  <w:rFonts w:ascii="@Yu Mincho" w:hAnsi="@Yu Mincho" w:cs="Tahoma"/>
                </w:rPr>
              </m:ctrlPr>
            </m:naryPr>
            <m:sub>
              <m:r>
                <w:rPr>
                  <w:rFonts w:ascii="@Yu Mincho" w:hAnsi="@Yu Mincho" w:cs="Tahoma"/>
                </w:rPr>
                <m:t>p=0</m:t>
              </m:r>
            </m:sub>
            <m:sup>
              <m:r>
                <w:rPr>
                  <w:rFonts w:ascii="@Yu Mincho" w:hAnsi="@Yu Mincho" w:cs="Tahoma"/>
                </w:rPr>
                <m:t>P-1</m:t>
              </m:r>
            </m:sup>
            <m:e>
              <m:nary>
                <m:naryPr>
                  <m:chr m:val="∑"/>
                  <m:ctrlPr>
                    <w:rPr>
                      <w:rFonts w:ascii="@Yu Mincho" w:hAnsi="@Yu Mincho" w:cs="Tahoma"/>
                    </w:rPr>
                  </m:ctrlPr>
                </m:naryPr>
                <m:sub>
                  <m:r>
                    <w:rPr>
                      <w:rFonts w:ascii="@Yu Mincho" w:hAnsi="@Yu Mincho" w:cs="Tahoma"/>
                    </w:rPr>
                    <m:t>m=0</m:t>
                  </m:r>
                </m:sub>
                <m:sup>
                  <m:r>
                    <w:rPr>
                      <w:rFonts w:ascii="@Yu Mincho" w:hAnsi="@Yu Mincho" w:cs="Tahoma"/>
                    </w:rPr>
                    <m:t>M-1</m:t>
                  </m:r>
                </m:sup>
                <m:e>
                  <m:sSub>
                    <m:sSubPr>
                      <m:ctrlPr>
                        <w:rPr>
                          <w:rFonts w:ascii="@Yu Mincho" w:hAnsi="@Yu Mincho" w:cs="Tahoma"/>
                        </w:rPr>
                      </m:ctrlPr>
                    </m:sSubPr>
                    <m:e>
                      <m:r>
                        <w:rPr>
                          <w:rFonts w:ascii="@Yu Mincho" w:hAnsi="@Yu Mincho" w:cs="Tahoma"/>
                        </w:rPr>
                        <m:t>h</m:t>
                      </m:r>
                    </m:e>
                    <m:sub>
                      <m:r>
                        <w:rPr>
                          <w:rFonts w:ascii="@Yu Mincho" w:hAnsi="@Yu Mincho" w:cs="Tahoma"/>
                        </w:rPr>
                        <m:t>p</m:t>
                      </m:r>
                    </m:sub>
                  </m:sSub>
                  <m:d>
                    <m:dPr>
                      <m:ctrlPr>
                        <w:rPr>
                          <w:rFonts w:ascii="@Yu Mincho" w:hAnsi="@Yu Mincho" w:cs="Tahoma"/>
                        </w:rPr>
                      </m:ctrlPr>
                    </m:dPr>
                    <m:e>
                      <m:r>
                        <w:rPr>
                          <w:rFonts w:ascii="@Yu Mincho" w:hAnsi="@Yu Mincho" w:cs="Tahoma"/>
                        </w:rPr>
                        <m:t>n,m</m:t>
                      </m:r>
                    </m:e>
                  </m:d>
                  <m:r>
                    <w:rPr>
                      <w:rFonts w:ascii="@Yu Mincho" w:hAnsi="@Yu Mincho" w:cs="Tahoma"/>
                    </w:rPr>
                    <m:t xml:space="preserve"> ∙</m:t>
                  </m:r>
                  <m:sSubSup>
                    <m:sSubSupPr>
                      <m:ctrlPr>
                        <w:rPr>
                          <w:rFonts w:ascii="@Yu Mincho" w:hAnsi="@Yu Mincho" w:cs="Tahoma"/>
                        </w:rPr>
                      </m:ctrlPr>
                    </m:sSubSupPr>
                    <m:e>
                      <m:r>
                        <w:rPr>
                          <w:rFonts w:ascii="@Yu Mincho" w:hAnsi="@Yu Mincho" w:cs="Tahoma"/>
                        </w:rPr>
                        <m:t>s</m:t>
                      </m:r>
                    </m:e>
                    <m:sub>
                      <m:r>
                        <w:rPr>
                          <w:rFonts w:ascii="@Yu Mincho" w:hAnsi="@Yu Mincho" w:cs="Tahoma"/>
                        </w:rPr>
                        <m:t>m</m:t>
                      </m:r>
                    </m:sub>
                    <m:sup>
                      <m:r>
                        <w:rPr>
                          <w:rFonts w:ascii="@Yu Mincho" w:hAnsi="@Yu Mincho" w:cs="Tahoma"/>
                        </w:rPr>
                        <m:t>Tx</m:t>
                      </m:r>
                    </m:sup>
                  </m:sSubSup>
                  <m:d>
                    <m:dPr>
                      <m:ctrlPr>
                        <w:rPr>
                          <w:rFonts w:ascii="@Yu Mincho" w:hAnsi="@Yu Mincho" w:cs="Tahoma"/>
                        </w:rPr>
                      </m:ctrlPr>
                    </m:dPr>
                    <m:e>
                      <m:r>
                        <w:rPr>
                          <w:rFonts w:ascii="@Yu Mincho" w:hAnsi="@Yu Mincho" w:cs="Tahoma"/>
                        </w:rPr>
                        <m:t>t-</m:t>
                      </m:r>
                      <m:sSub>
                        <m:sSubPr>
                          <m:ctrlPr>
                            <w:rPr>
                              <w:rFonts w:ascii="@Yu Mincho" w:hAnsi="@Yu Mincho" w:cs="Tahoma"/>
                            </w:rPr>
                          </m:ctrlPr>
                        </m:sSubPr>
                        <m:e>
                          <m:r>
                            <w:rPr>
                              <w:rFonts w:ascii="@Yu Mincho" w:hAnsi="@Yu Mincho" w:cs="Tahoma"/>
                            </w:rPr>
                            <m:t>τ</m:t>
                          </m:r>
                        </m:e>
                        <m:sub>
                          <m:r>
                            <w:rPr>
                              <w:rFonts w:ascii="@Yu Mincho" w:hAnsi="@Yu Mincho" w:cs="Tahoma"/>
                            </w:rPr>
                            <m:t>p</m:t>
                          </m:r>
                        </m:sub>
                      </m:sSub>
                      <m:d>
                        <m:dPr>
                          <m:ctrlPr>
                            <w:rPr>
                              <w:rFonts w:ascii="@Yu Mincho" w:hAnsi="@Yu Mincho" w:cs="Tahoma"/>
                            </w:rPr>
                          </m:ctrlPr>
                        </m:dPr>
                        <m:e>
                          <m:r>
                            <w:rPr>
                              <w:rFonts w:ascii="@Yu Mincho" w:hAnsi="@Yu Mincho" w:cs="Tahoma"/>
                            </w:rPr>
                            <m:t>n,m</m:t>
                          </m:r>
                        </m:e>
                      </m:d>
                    </m:e>
                  </m:d>
                </m:e>
              </m:nary>
            </m:e>
          </m:nary>
        </m:oMath>
      </m:oMathPara>
    </w:p>
    <w:p w14:paraId="58465A8A" w14:textId="77777777" w:rsidR="003F5CEE" w:rsidRPr="00332511" w:rsidRDefault="003F5CEE">
      <w:pPr>
        <w:pStyle w:val="BodyText"/>
        <w:rPr>
          <w:rFonts w:cs="Courier New"/>
        </w:rPr>
      </w:pPr>
      <w:r w:rsidRPr="00332511">
        <w:rPr>
          <w:rFonts w:cs="Courier New"/>
        </w:rPr>
        <w:t xml:space="preserve">where </w:t>
      </w:r>
      <m:oMath>
        <m:sSubSup>
          <m:sSubSupPr>
            <m:ctrlPr>
              <w:rPr>
                <w:rFonts w:ascii="@Yu Mincho" w:hAnsi="@Yu Mincho" w:cs="Tahoma"/>
                <w:i/>
              </w:rPr>
            </m:ctrlPr>
          </m:sSubSupPr>
          <m:e>
            <m:r>
              <w:rPr>
                <w:rFonts w:ascii="@Yu Mincho" w:hAnsi="@Yu Mincho" w:cs="Tahoma"/>
              </w:rPr>
              <m:t>s</m:t>
            </m:r>
          </m:e>
          <m:sub>
            <m:r>
              <w:rPr>
                <w:rFonts w:ascii="@Yu Mincho" w:hAnsi="@Yu Mincho" w:cs="Tahoma"/>
              </w:rPr>
              <m:t>m</m:t>
            </m:r>
          </m:sub>
          <m:sup>
            <m:r>
              <w:rPr>
                <w:rFonts w:ascii="@Yu Mincho" w:hAnsi="@Yu Mincho" w:cs="Tahoma"/>
              </w:rPr>
              <m:t>Tx</m:t>
            </m:r>
          </m:sup>
        </m:sSubSup>
        <m:r>
          <w:rPr>
            <w:rFonts w:ascii="@Yu Mincho" w:hAnsi="@Yu Mincho" w:cs="Tahoma"/>
          </w:rPr>
          <m:t>(t)</m:t>
        </m:r>
      </m:oMath>
      <w:r w:rsidRPr="00332511">
        <w:rPr>
          <w:rFonts w:cs="Courier New"/>
        </w:rPr>
        <w:t xml:space="preserve"> and </w:t>
      </w:r>
      <m:oMath>
        <m:sSubSup>
          <m:sSubSupPr>
            <m:ctrlPr>
              <w:rPr>
                <w:rFonts w:ascii="@Yu Mincho" w:hAnsi="@Yu Mincho" w:cs="Tahoma"/>
                <w:i/>
              </w:rPr>
            </m:ctrlPr>
          </m:sSubSupPr>
          <m:e>
            <m:r>
              <w:rPr>
                <w:rFonts w:ascii="@Yu Mincho" w:hAnsi="@Yu Mincho" w:cs="Tahoma"/>
              </w:rPr>
              <m:t>s</m:t>
            </m:r>
          </m:e>
          <m:sub>
            <m:r>
              <w:rPr>
                <w:rFonts w:ascii="@Yu Mincho" w:hAnsi="@Yu Mincho" w:cs="Tahoma"/>
              </w:rPr>
              <m:t>n</m:t>
            </m:r>
          </m:sub>
          <m:sup>
            <m:r>
              <w:rPr>
                <w:rFonts w:ascii="@Yu Mincho" w:hAnsi="@Yu Mincho" w:cs="Tahoma"/>
              </w:rPr>
              <m:t>Rx</m:t>
            </m:r>
          </m:sup>
        </m:sSubSup>
        <m:r>
          <w:rPr>
            <w:rFonts w:ascii="@Yu Mincho" w:hAnsi="@Yu Mincho" w:cs="Tahoma"/>
          </w:rPr>
          <m:t>(t)</m:t>
        </m:r>
      </m:oMath>
      <w:r w:rsidRPr="00332511">
        <w:rPr>
          <w:rFonts w:cs="Courier New"/>
        </w:rPr>
        <w:t xml:space="preserve"> are the transmitted and received signals, respectively, at time sample </w:t>
      </w:r>
      <m:oMath>
        <m:r>
          <w:rPr>
            <w:rFonts w:ascii="@Yu Mincho" w:hAnsi="@Yu Mincho" w:cs="Tahoma"/>
          </w:rPr>
          <m:t>t</m:t>
        </m:r>
      </m:oMath>
      <w:r w:rsidRPr="00332511">
        <w:rPr>
          <w:rFonts w:cs="Courier New"/>
        </w:rPr>
        <w:t xml:space="preserve">, where </w:t>
      </w:r>
      <m:oMath>
        <m:sSub>
          <m:sSubPr>
            <m:ctrlPr>
              <w:rPr>
                <w:rFonts w:ascii="@Yu Mincho" w:hAnsi="@Yu Mincho" w:cs="Tahoma"/>
                <w:i/>
              </w:rPr>
            </m:ctrlPr>
          </m:sSubPr>
          <m:e>
            <m:r>
              <w:rPr>
                <w:rFonts w:ascii="@Yu Mincho" w:hAnsi="@Yu Mincho" w:cs="Tahoma"/>
              </w:rPr>
              <m:t>h</m:t>
            </m:r>
          </m:e>
          <m:sub>
            <m:r>
              <w:rPr>
                <w:rFonts w:ascii="@Yu Mincho" w:hAnsi="@Yu Mincho" w:cs="Tahoma"/>
              </w:rPr>
              <m:t>p</m:t>
            </m:r>
          </m:sub>
        </m:sSub>
        <m:d>
          <m:dPr>
            <m:ctrlPr>
              <w:rPr>
                <w:rFonts w:ascii="@Yu Mincho" w:hAnsi="@Yu Mincho" w:cs="Tahoma"/>
                <w:i/>
              </w:rPr>
            </m:ctrlPr>
          </m:dPr>
          <m:e>
            <m:r>
              <w:rPr>
                <w:rFonts w:ascii="@Yu Mincho" w:hAnsi="@Yu Mincho" w:cs="Tahoma"/>
              </w:rPr>
              <m:t>n,m</m:t>
            </m:r>
          </m:e>
        </m:d>
      </m:oMath>
      <w:r w:rsidRPr="00332511">
        <w:rPr>
          <w:rFonts w:cs="Courier New"/>
        </w:rPr>
        <w:t xml:space="preserve"> is the complex channel coefficient for tap </w:t>
      </w:r>
      <m:oMath>
        <m:r>
          <w:rPr>
            <w:rFonts w:ascii="@Yu Mincho" w:hAnsi="@Yu Mincho" w:cs="Tahoma"/>
          </w:rPr>
          <m:t>p,</m:t>
        </m:r>
      </m:oMath>
      <w:r w:rsidRPr="00332511">
        <w:rPr>
          <w:rFonts w:cs="Courier New"/>
        </w:rPr>
        <w:t xml:space="preserve"> and where </w:t>
      </w:r>
      <m:oMath>
        <m:sSub>
          <m:sSubPr>
            <m:ctrlPr>
              <w:rPr>
                <w:rFonts w:ascii="@Yu Mincho" w:hAnsi="@Yu Mincho" w:cs="Tahoma"/>
                <w:i/>
              </w:rPr>
            </m:ctrlPr>
          </m:sSubPr>
          <m:e>
            <m:r>
              <w:rPr>
                <w:rFonts w:ascii="@Yu Mincho" w:hAnsi="@Yu Mincho" w:cs="Tahoma"/>
              </w:rPr>
              <m:t>τ</m:t>
            </m:r>
          </m:e>
          <m:sub>
            <m:r>
              <w:rPr>
                <w:rFonts w:ascii="@Yu Mincho" w:hAnsi="@Yu Mincho" w:cs="Tahoma"/>
              </w:rPr>
              <m:t>p</m:t>
            </m:r>
          </m:sub>
        </m:sSub>
        <m:d>
          <m:dPr>
            <m:ctrlPr>
              <w:rPr>
                <w:rFonts w:ascii="@Yu Mincho" w:hAnsi="@Yu Mincho" w:cs="Tahoma"/>
                <w:i/>
              </w:rPr>
            </m:ctrlPr>
          </m:dPr>
          <m:e>
            <m:r>
              <w:rPr>
                <w:rFonts w:ascii="@Yu Mincho" w:hAnsi="@Yu Mincho" w:cs="Tahoma"/>
              </w:rPr>
              <m:t>n,m</m:t>
            </m:r>
          </m:e>
        </m:d>
      </m:oMath>
      <w:r w:rsidRPr="00332511">
        <w:rPr>
          <w:rFonts w:cs="Courier New"/>
        </w:rPr>
        <w:t xml:space="preserve"> is the propagation delay for tap </w:t>
      </w:r>
      <m:oMath>
        <m:r>
          <w:rPr>
            <w:rFonts w:ascii="@Yu Mincho" w:hAnsi="@Yu Mincho" w:cs="Tahoma"/>
          </w:rPr>
          <m:t>p</m:t>
        </m:r>
      </m:oMath>
      <w:r w:rsidRPr="00332511">
        <w:rPr>
          <w:rFonts w:cs="Courier New"/>
        </w:rPr>
        <w:t xml:space="preserve">. </w:t>
      </w:r>
    </w:p>
    <w:p w14:paraId="1E0C4F1B" w14:textId="496AE395" w:rsidR="003F5CEE" w:rsidRPr="00CB022E" w:rsidRDefault="003F5CEE">
      <w:pPr>
        <w:pStyle w:val="BodyText"/>
        <w:rPr>
          <w:rFonts w:cs="Courier New"/>
        </w:rPr>
      </w:pPr>
      <w:r w:rsidRPr="00CB022E">
        <w:rPr>
          <w:rFonts w:cs="Courier New"/>
        </w:rPr>
        <w:t xml:space="preserve">As discussed above, the gNB antenna system may be equipped with sub-arrays in accordance with Section 5.2.3.2.4 of TR 38.803 v14.3.0 </w:t>
      </w:r>
      <w:r w:rsidRPr="00332511">
        <w:rPr>
          <w:rFonts w:cs="Courier New"/>
        </w:rPr>
        <w:fldChar w:fldCharType="begin"/>
      </w:r>
      <w:r w:rsidRPr="00CB022E">
        <w:rPr>
          <w:rFonts w:cs="Courier New"/>
        </w:rPr>
        <w:instrText xml:space="preserve"> REF _Ref101869643 \r \h  \* MERGEFORMAT </w:instrText>
      </w:r>
      <w:r w:rsidRPr="00332511">
        <w:rPr>
          <w:rFonts w:cs="Courier New"/>
        </w:rPr>
      </w:r>
      <w:r w:rsidRPr="00332511">
        <w:rPr>
          <w:rFonts w:cs="Courier New"/>
        </w:rPr>
        <w:fldChar w:fldCharType="separate"/>
      </w:r>
      <w:r w:rsidR="00907CA9">
        <w:rPr>
          <w:rFonts w:cs="Courier New"/>
        </w:rPr>
        <w:t>[1]</w:t>
      </w:r>
      <w:r w:rsidRPr="00332511">
        <w:rPr>
          <w:rFonts w:cs="Courier New"/>
        </w:rPr>
        <w:fldChar w:fldCharType="end"/>
      </w:r>
      <w:r w:rsidRPr="00332511">
        <w:rPr>
          <w:rFonts w:cs="Courier New"/>
        </w:rPr>
        <w:t xml:space="preserve">, in which case the individual elements within a TX or RX sub-array are </w:t>
      </w:r>
      <w:r w:rsidRPr="00CB022E">
        <w:rPr>
          <w:rFonts w:cs="Courier New"/>
        </w:rPr>
        <w:t xml:space="preserve">assumed to be connected via fixed (complex-valued) weights, and each TX model chain in the previous section is used to drive one sub-array which corresponds only to one polarization. One can then let each TX or RX port in the self-interference channel model represent one sub-array as illustrated in </w:t>
      </w:r>
      <w:r w:rsidRPr="00332511">
        <w:rPr>
          <w:rFonts w:cs="Courier New"/>
        </w:rPr>
        <w:fldChar w:fldCharType="begin"/>
      </w:r>
      <w:r w:rsidRPr="00CB022E">
        <w:rPr>
          <w:rFonts w:cs="Courier New"/>
        </w:rPr>
        <w:instrText xml:space="preserve"> REF _Ref101883981 \h  \* MERGEFORMAT </w:instrText>
      </w:r>
      <w:r w:rsidRPr="00332511">
        <w:rPr>
          <w:rFonts w:cs="Courier New"/>
        </w:rPr>
      </w:r>
      <w:r w:rsidRPr="00332511">
        <w:rPr>
          <w:rFonts w:cs="Courier New"/>
        </w:rPr>
        <w:fldChar w:fldCharType="separate"/>
      </w:r>
      <w:r w:rsidR="00907CA9" w:rsidRPr="00907CA9">
        <w:rPr>
          <w:rFonts w:cs="Courier New"/>
        </w:rPr>
        <w:t>Figure 10</w:t>
      </w:r>
      <w:r w:rsidRPr="00332511">
        <w:rPr>
          <w:rFonts w:cs="Courier New"/>
        </w:rPr>
        <w:fldChar w:fldCharType="end"/>
      </w:r>
      <w:r w:rsidRPr="00332511">
        <w:rPr>
          <w:rFonts w:cs="Courier New"/>
        </w:rPr>
        <w:t>. This reduces channel model computational complexity and can also allow for capturing of non-linear coupling effects between elements wit</w:t>
      </w:r>
      <w:r w:rsidRPr="00CB022E">
        <w:rPr>
          <w:rFonts w:cs="Courier New"/>
        </w:rPr>
        <w:t>hin a sub-array if needed. Beamforming can then be performed by applying appropriate TX and RX weights on the sub-arrays.</w:t>
      </w:r>
    </w:p>
    <w:p w14:paraId="594372A8" w14:textId="77777777" w:rsidR="003F5CEE" w:rsidRPr="003F5CEE" w:rsidRDefault="003F5CEE" w:rsidP="00A97788">
      <w:pPr>
        <w:pStyle w:val="Proposal"/>
      </w:pPr>
      <w:bookmarkStart w:id="151" w:name="_Toc102127481"/>
      <w:bookmarkStart w:id="152" w:name="_Toc102127701"/>
      <w:bookmarkStart w:id="153" w:name="_Toc102143746"/>
      <w:bookmarkStart w:id="154" w:name="_Toc102143767"/>
      <w:bookmarkStart w:id="155" w:name="_Toc102151261"/>
      <w:bookmarkStart w:id="156" w:name="_Toc102155500"/>
      <w:bookmarkStart w:id="157" w:name="_Toc102159326"/>
      <w:bookmarkStart w:id="158" w:name="_Toc102159447"/>
      <w:bookmarkStart w:id="159" w:name="_Toc102172298"/>
      <w:bookmarkStart w:id="160" w:name="_Toc102172346"/>
      <w:bookmarkStart w:id="161" w:name="_Toc102172711"/>
      <w:bookmarkStart w:id="162" w:name="_Toc102173919"/>
      <w:bookmarkStart w:id="163" w:name="_Toc108098331"/>
      <w:bookmarkStart w:id="164" w:name="_Toc110462281"/>
      <w:bookmarkStart w:id="165" w:name="_Toc111041807"/>
      <w:bookmarkStart w:id="166" w:name="_Toc111143019"/>
      <w:bookmarkStart w:id="167" w:name="_Toc111143051"/>
      <w:bookmarkStart w:id="168" w:name="_Toc111143083"/>
      <w:bookmarkStart w:id="169" w:name="_Toc111143178"/>
      <w:bookmarkStart w:id="170" w:name="_Toc111145933"/>
      <w:bookmarkStart w:id="171" w:name="_Toc111194301"/>
      <w:bookmarkStart w:id="172" w:name="_Toc111229194"/>
      <w:bookmarkStart w:id="173" w:name="_Toc111235464"/>
      <w:bookmarkStart w:id="174" w:name="_Toc111244857"/>
      <w:bookmarkStart w:id="175" w:name="_Toc111245622"/>
      <w:bookmarkStart w:id="176" w:name="_Toc111213705"/>
      <w:bookmarkStart w:id="177" w:name="_Toc111213739"/>
      <w:bookmarkStart w:id="178" w:name="_Toc111213773"/>
      <w:bookmarkStart w:id="179" w:name="_Toc115258472"/>
      <w:bookmarkStart w:id="180" w:name="_Toc115420055"/>
      <w:bookmarkStart w:id="181" w:name="_Toc115421587"/>
      <w:bookmarkStart w:id="182" w:name="_Toc115426236"/>
      <w:bookmarkStart w:id="183" w:name="_Toc115426426"/>
      <w:bookmarkStart w:id="184" w:name="_Toc115432687"/>
      <w:bookmarkStart w:id="185" w:name="_Toc115432752"/>
      <w:bookmarkStart w:id="186" w:name="_Toc115434256"/>
      <w:bookmarkStart w:id="187" w:name="_Toc115457216"/>
      <w:bookmarkStart w:id="188" w:name="_Toc115457294"/>
      <w:bookmarkStart w:id="189" w:name="_Toc127537977"/>
      <w:bookmarkStart w:id="190" w:name="_Toc131772390"/>
      <w:r w:rsidRPr="003F5CEE">
        <w:t>The self-interference channel should be modeled as a set of tapped delay lines directly from TX sub-array ports to RX sub-array ports.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0B928B8C" w14:textId="77777777" w:rsidR="003F5CEE" w:rsidRPr="00332511" w:rsidRDefault="003F5CEE" w:rsidP="003F5CEE">
      <w:pPr>
        <w:rPr>
          <w:rFonts w:cs="Courier New"/>
        </w:rPr>
      </w:pPr>
    </w:p>
    <w:p w14:paraId="10003EA6" w14:textId="77777777" w:rsidR="003F5CEE" w:rsidRPr="00332511" w:rsidRDefault="003F5CEE" w:rsidP="003F5CEE">
      <w:pPr>
        <w:jc w:val="center"/>
        <w:rPr>
          <w:rFonts w:cs="Courier New"/>
        </w:rPr>
      </w:pPr>
      <w:r w:rsidRPr="00332511">
        <w:rPr>
          <w:rFonts w:cs="Courier New"/>
          <w:noProof/>
        </w:rPr>
        <w:drawing>
          <wp:inline distT="0" distB="0" distL="0" distR="0" wp14:anchorId="5C23D587" wp14:editId="5004B385">
            <wp:extent cx="5210355" cy="3099326"/>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31241" cy="3111750"/>
                    </a:xfrm>
                    <a:prstGeom prst="rect">
                      <a:avLst/>
                    </a:prstGeom>
                    <a:noFill/>
                  </pic:spPr>
                </pic:pic>
              </a:graphicData>
            </a:graphic>
          </wp:inline>
        </w:drawing>
      </w:r>
    </w:p>
    <w:p w14:paraId="74701009" w14:textId="436EBE1A" w:rsidR="003F5CEE" w:rsidRPr="00277F22" w:rsidRDefault="003F5CEE" w:rsidP="006E3AE3">
      <w:pPr>
        <w:pStyle w:val="TF"/>
      </w:pPr>
      <w:bookmarkStart w:id="191" w:name="_Ref101883981"/>
      <w:bookmarkStart w:id="192" w:name="_Hlk111145888"/>
      <w:bookmarkStart w:id="193" w:name="_Ref101883966"/>
      <w:r w:rsidRPr="00277F22">
        <w:t xml:space="preserve">Figure </w:t>
      </w:r>
      <w:r w:rsidRPr="003A68D6">
        <w:fldChar w:fldCharType="begin"/>
      </w:r>
      <w:r w:rsidRPr="00277F22">
        <w:instrText xml:space="preserve"> SEQ Figure \* ARABIC </w:instrText>
      </w:r>
      <w:r w:rsidRPr="003A68D6">
        <w:fldChar w:fldCharType="separate"/>
      </w:r>
      <w:r w:rsidR="00907CA9">
        <w:rPr>
          <w:noProof/>
        </w:rPr>
        <w:t>10</w:t>
      </w:r>
      <w:r w:rsidRPr="003A68D6">
        <w:fldChar w:fldCharType="end"/>
      </w:r>
      <w:bookmarkEnd w:id="191"/>
      <w:r w:rsidRPr="00277F22">
        <w:t xml:space="preserve">: </w:t>
      </w:r>
      <w:bookmarkEnd w:id="192"/>
      <w:r w:rsidRPr="00277F22">
        <w:t>Illustration of self-interference channel modeling for panels with sub-arrays</w:t>
      </w:r>
      <w:bookmarkEnd w:id="193"/>
    </w:p>
    <w:p w14:paraId="2957AD1F" w14:textId="77777777" w:rsidR="003F5CEE" w:rsidRPr="00CB022E" w:rsidRDefault="003F5CEE">
      <w:pPr>
        <w:pStyle w:val="BodyText"/>
        <w:rPr>
          <w:rFonts w:cs="Courier New"/>
        </w:rPr>
      </w:pPr>
      <w:r w:rsidRPr="00332511">
        <w:rPr>
          <w:rFonts w:cs="Courier New"/>
        </w:rPr>
        <w:t>Appropriate values for the channel coefficients and delays remain to be determined. There may be contributions both from direct propagatio</w:t>
      </w:r>
      <w:r w:rsidRPr="00CB022E">
        <w:rPr>
          <w:rFonts w:cs="Courier New"/>
        </w:rPr>
        <w:t xml:space="preserve">n from TX ports to RX ports and from reflections from the environment. For the direct propagation path, it is crucial that the </w:t>
      </w:r>
      <w:bookmarkStart w:id="194" w:name="_Hlk101872549"/>
      <w:r w:rsidRPr="00CB022E">
        <w:rPr>
          <w:rFonts w:cs="Courier New"/>
        </w:rPr>
        <w:t xml:space="preserve">channel coefficients are based on realistic setups supported </w:t>
      </w:r>
      <w:r w:rsidRPr="00CB022E">
        <w:rPr>
          <w:rFonts w:cs="Courier New"/>
        </w:rPr>
        <w:lastRenderedPageBreak/>
        <w:t>by real measurements or high-fidelity electromagnetic (EM) evaluations</w:t>
      </w:r>
      <w:bookmarkEnd w:id="194"/>
      <w:r w:rsidRPr="00CB022E">
        <w:rPr>
          <w:rFonts w:cs="Courier New"/>
        </w:rPr>
        <w:t>. For example, one needs to capture the fact that RX ports closer to the TX panel may have lower isolation than those farther apart, and that the channel coefficients may be frequency dependent.</w:t>
      </w:r>
    </w:p>
    <w:p w14:paraId="498B7502" w14:textId="77777777" w:rsidR="003F5CEE" w:rsidRPr="003A68D6" w:rsidRDefault="003F5CEE" w:rsidP="00A97788">
      <w:pPr>
        <w:pStyle w:val="Proposal"/>
        <w:rPr>
          <w:lang w:eastAsia="ja-JP"/>
        </w:rPr>
      </w:pPr>
      <w:bookmarkStart w:id="195" w:name="_Toc102127482"/>
      <w:bookmarkStart w:id="196" w:name="_Toc102127702"/>
      <w:bookmarkStart w:id="197" w:name="_Toc102143747"/>
      <w:bookmarkStart w:id="198" w:name="_Toc102143768"/>
      <w:bookmarkStart w:id="199" w:name="_Toc102151262"/>
      <w:bookmarkStart w:id="200" w:name="_Toc102155501"/>
      <w:bookmarkStart w:id="201" w:name="_Toc102159327"/>
      <w:bookmarkStart w:id="202" w:name="_Toc102159448"/>
      <w:bookmarkStart w:id="203" w:name="_Toc102172299"/>
      <w:bookmarkStart w:id="204" w:name="_Toc102172347"/>
      <w:bookmarkStart w:id="205" w:name="_Toc102172712"/>
      <w:bookmarkStart w:id="206" w:name="_Toc102173920"/>
      <w:bookmarkStart w:id="207" w:name="_Toc108098332"/>
      <w:bookmarkStart w:id="208" w:name="_Toc110462282"/>
      <w:bookmarkStart w:id="209" w:name="_Toc111041808"/>
      <w:bookmarkStart w:id="210" w:name="_Toc111143020"/>
      <w:bookmarkStart w:id="211" w:name="_Toc111143052"/>
      <w:bookmarkStart w:id="212" w:name="_Toc111143084"/>
      <w:bookmarkStart w:id="213" w:name="_Toc111143179"/>
      <w:bookmarkStart w:id="214" w:name="_Toc111145934"/>
      <w:bookmarkStart w:id="215" w:name="_Toc111194302"/>
      <w:bookmarkStart w:id="216" w:name="_Toc111229195"/>
      <w:bookmarkStart w:id="217" w:name="_Toc111235465"/>
      <w:bookmarkStart w:id="218" w:name="_Toc111244858"/>
      <w:bookmarkStart w:id="219" w:name="_Toc111245623"/>
      <w:bookmarkStart w:id="220" w:name="_Toc111213706"/>
      <w:bookmarkStart w:id="221" w:name="_Toc111213740"/>
      <w:bookmarkStart w:id="222" w:name="_Toc111213774"/>
      <w:bookmarkStart w:id="223" w:name="_Toc115258473"/>
      <w:bookmarkStart w:id="224" w:name="_Toc115420056"/>
      <w:bookmarkStart w:id="225" w:name="_Toc115421588"/>
      <w:bookmarkStart w:id="226" w:name="_Toc115426237"/>
      <w:bookmarkStart w:id="227" w:name="_Toc115426427"/>
      <w:bookmarkStart w:id="228" w:name="_Toc115432688"/>
      <w:bookmarkStart w:id="229" w:name="_Toc115432753"/>
      <w:bookmarkStart w:id="230" w:name="_Toc115434257"/>
      <w:bookmarkStart w:id="231" w:name="_Toc115457217"/>
      <w:bookmarkStart w:id="232" w:name="_Toc115457295"/>
      <w:bookmarkStart w:id="233" w:name="_Toc127537978"/>
      <w:bookmarkStart w:id="234" w:name="_Hlk110851256"/>
      <w:bookmarkStart w:id="235" w:name="_Toc131772391"/>
      <w:r w:rsidRPr="003A68D6">
        <w:t>Self-interference channel coefficients should be based on realistic setups supported by real measurements or high-fidelity electromagnetic (EM) evaluations</w:t>
      </w:r>
      <w:r w:rsidRPr="003A68D6">
        <w:rPr>
          <w:lang w:eastAsia="ja-JP"/>
        </w:rPr>
        <w:t>.</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5"/>
    </w:p>
    <w:bookmarkEnd w:id="234"/>
    <w:p w14:paraId="641678B2" w14:textId="2EA28DF3" w:rsidR="003F5CEE" w:rsidRPr="00CB022E" w:rsidRDefault="003F5CEE" w:rsidP="00472BEB">
      <w:pPr>
        <w:pStyle w:val="BodyText"/>
        <w:rPr>
          <w:rFonts w:cs="Courier New"/>
        </w:rPr>
      </w:pPr>
      <w:r w:rsidRPr="00332511">
        <w:rPr>
          <w:rFonts w:cs="Courier New"/>
        </w:rPr>
        <w:t>In the following, we provide example isolation results from high-fidelity EM evaluations for the struct</w:t>
      </w:r>
      <w:r w:rsidRPr="00CB022E">
        <w:rPr>
          <w:rFonts w:cs="Courier New"/>
        </w:rPr>
        <w:t xml:space="preserve">ure shown in </w:t>
      </w:r>
      <w:r w:rsidR="00772EC9" w:rsidRPr="00FF2005">
        <w:rPr>
          <w:rFonts w:cs="Courier New"/>
        </w:rPr>
        <w:fldChar w:fldCharType="begin"/>
      </w:r>
      <w:r w:rsidR="00772EC9" w:rsidRPr="00FF2005">
        <w:rPr>
          <w:rFonts w:cs="Courier New"/>
        </w:rPr>
        <w:instrText xml:space="preserve"> REF _Ref115257319 \h </w:instrText>
      </w:r>
      <w:r w:rsidR="00FF2005">
        <w:rPr>
          <w:rFonts w:cs="Courier New"/>
        </w:rPr>
        <w:instrText xml:space="preserve"> \* MERGEFOR</w:instrText>
      </w:r>
      <w:r w:rsidR="00FF2005" w:rsidRPr="00FF2005">
        <w:rPr>
          <w:rFonts w:cs="Courier New"/>
        </w:rPr>
        <w:instrText xml:space="preserve">MAT </w:instrText>
      </w:r>
      <w:r w:rsidR="00772EC9" w:rsidRPr="00FF2005">
        <w:rPr>
          <w:rFonts w:cs="Courier New"/>
        </w:rPr>
      </w:r>
      <w:r w:rsidR="00772EC9" w:rsidRPr="00FF2005">
        <w:rPr>
          <w:rFonts w:cs="Courier New"/>
        </w:rPr>
        <w:fldChar w:fldCharType="separate"/>
      </w:r>
      <w:r w:rsidR="00907CA9" w:rsidRPr="00907CA9">
        <w:rPr>
          <w:rFonts w:cs="Courier New"/>
        </w:rPr>
        <w:t>Figure 11</w:t>
      </w:r>
      <w:r w:rsidR="00772EC9" w:rsidRPr="00FF2005">
        <w:rPr>
          <w:rFonts w:cs="Courier New"/>
        </w:rPr>
        <w:fldChar w:fldCharType="end"/>
      </w:r>
      <w:r w:rsidR="00772EC9">
        <w:rPr>
          <w:rFonts w:cs="Courier New"/>
        </w:rPr>
        <w:t xml:space="preserve"> </w:t>
      </w:r>
      <w:r w:rsidRPr="00332511">
        <w:rPr>
          <w:rFonts w:cs="Courier New"/>
        </w:rPr>
        <w:t xml:space="preserve">where the TX and RX panels are as shown in </w:t>
      </w:r>
      <w:r w:rsidRPr="00332511">
        <w:rPr>
          <w:rFonts w:cs="Courier New"/>
        </w:rPr>
        <w:fldChar w:fldCharType="begin"/>
      </w:r>
      <w:r w:rsidRPr="00CB022E">
        <w:rPr>
          <w:rFonts w:cs="Courier New"/>
        </w:rPr>
        <w:instrText xml:space="preserve"> REF _Ref101883981 \h  \* MERGEFORMAT </w:instrText>
      </w:r>
      <w:r w:rsidRPr="00332511">
        <w:rPr>
          <w:rFonts w:cs="Courier New"/>
        </w:rPr>
      </w:r>
      <w:r w:rsidRPr="00332511">
        <w:rPr>
          <w:rFonts w:cs="Courier New"/>
        </w:rPr>
        <w:fldChar w:fldCharType="separate"/>
      </w:r>
      <w:r w:rsidR="00907CA9" w:rsidRPr="00907CA9">
        <w:rPr>
          <w:rFonts w:cs="Courier New"/>
        </w:rPr>
        <w:t>Figure 10</w:t>
      </w:r>
      <w:r w:rsidRPr="00332511">
        <w:rPr>
          <w:rFonts w:cs="Courier New"/>
        </w:rPr>
        <w:fldChar w:fldCharType="end"/>
      </w:r>
      <w:r w:rsidRPr="00332511">
        <w:rPr>
          <w:rFonts w:cs="Courier New"/>
        </w:rPr>
        <w:t xml:space="preserve"> and isolation mechanism/material is situated between the two antenna panels.</w:t>
      </w:r>
    </w:p>
    <w:p w14:paraId="4D2132CF" w14:textId="77777777" w:rsidR="003F5CEE" w:rsidRPr="00332511" w:rsidRDefault="003F5CEE" w:rsidP="003F5CEE">
      <w:pPr>
        <w:spacing w:after="120"/>
        <w:jc w:val="center"/>
        <w:rPr>
          <w:rFonts w:cs="Courier New"/>
          <w:szCs w:val="20"/>
        </w:rPr>
      </w:pPr>
      <w:r w:rsidRPr="00332511">
        <w:rPr>
          <w:rFonts w:cs="Courier New"/>
          <w:noProof/>
          <w:szCs w:val="20"/>
        </w:rPr>
        <w:drawing>
          <wp:inline distT="0" distB="0" distL="0" distR="0" wp14:anchorId="18881A04" wp14:editId="5F67E6E8">
            <wp:extent cx="2991916" cy="147469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1916" cy="1474696"/>
                    </a:xfrm>
                    <a:prstGeom prst="rect">
                      <a:avLst/>
                    </a:prstGeom>
                  </pic:spPr>
                </pic:pic>
              </a:graphicData>
            </a:graphic>
          </wp:inline>
        </w:drawing>
      </w:r>
    </w:p>
    <w:p w14:paraId="0DA7097E" w14:textId="72C958E2" w:rsidR="003F5CEE" w:rsidRPr="000D37AB" w:rsidRDefault="003F5CEE" w:rsidP="006E3AE3">
      <w:pPr>
        <w:pStyle w:val="TF"/>
      </w:pPr>
      <w:bookmarkStart w:id="236" w:name="_Ref115257319"/>
      <w:bookmarkStart w:id="237" w:name="_Ref110845888"/>
      <w:bookmarkStart w:id="238" w:name="_Ref115257311"/>
      <w:r w:rsidRPr="000D37AB">
        <w:t xml:space="preserve">Figure </w:t>
      </w:r>
      <w:r w:rsidR="00907CA9">
        <w:fldChar w:fldCharType="begin"/>
      </w:r>
      <w:r w:rsidR="00907CA9">
        <w:instrText xml:space="preserve"> SEQ Figure \* ARABIC </w:instrText>
      </w:r>
      <w:r w:rsidR="00907CA9">
        <w:fldChar w:fldCharType="separate"/>
      </w:r>
      <w:r w:rsidR="00907CA9">
        <w:rPr>
          <w:noProof/>
        </w:rPr>
        <w:t>11</w:t>
      </w:r>
      <w:r w:rsidR="00907CA9">
        <w:rPr>
          <w:noProof/>
        </w:rPr>
        <w:fldChar w:fldCharType="end"/>
      </w:r>
      <w:bookmarkEnd w:id="236"/>
      <w:r w:rsidRPr="000D37AB">
        <w:t xml:space="preserve">: </w:t>
      </w:r>
      <w:bookmarkEnd w:id="237"/>
      <w:r w:rsidRPr="000D37AB">
        <w:t xml:space="preserve">Illustration of TX elevation beam steering angle </w:t>
      </w:r>
      <m:oMath>
        <m:r>
          <m:rPr>
            <m:sty m:val="bi"/>
          </m:rPr>
          <w:rPr>
            <w:rFonts w:ascii="@Yu Mincho" w:hAnsi="@Yu Mincho" w:cs="Tahoma"/>
          </w:rPr>
          <m:t>θ</m:t>
        </m:r>
      </m:oMath>
      <w:r w:rsidRPr="000D37AB">
        <w:t xml:space="preserve">. The right antenna panel refers to TX while the left one to RX. In this illustration, the horizontal beam is at boresight (i.e., azimuth angle </w:t>
      </w:r>
      <m:oMath>
        <m:r>
          <m:rPr>
            <m:sty m:val="bi"/>
          </m:rPr>
          <w:rPr>
            <w:rFonts w:ascii="@Yu Mincho" w:hAnsi="@Yu Mincho" w:cs="Tahoma"/>
          </w:rPr>
          <m:t>ϕ</m:t>
        </m:r>
        <m:r>
          <m:rPr>
            <m:sty m:val="b"/>
          </m:rPr>
          <w:rPr>
            <w:rFonts w:ascii="@Yu Mincho" w:hAnsi="@Yu Mincho" w:cs="Tahoma"/>
          </w:rPr>
          <m:t>=0°</m:t>
        </m:r>
      </m:oMath>
      <w:r w:rsidRPr="000D37AB">
        <w:t>).</w:t>
      </w:r>
      <w:bookmarkEnd w:id="238"/>
    </w:p>
    <w:p w14:paraId="3ACDBBDC" w14:textId="5C4D3E17" w:rsidR="00D7102D" w:rsidRPr="00332511" w:rsidRDefault="00D7102D">
      <w:pPr>
        <w:pStyle w:val="BodyText"/>
        <w:rPr>
          <w:rFonts w:eastAsiaTheme="minorEastAsia" w:cs="Courier New"/>
        </w:rPr>
      </w:pPr>
      <w:r w:rsidRPr="00332511">
        <w:rPr>
          <w:rFonts w:cs="Courier New"/>
        </w:rPr>
        <w:t xml:space="preserve">We consider the coupling between the TX panel to the RX sub-arrays closest to the isolation structure. We fix the TX horizontal beam direction at the boresight (i.e., </w:t>
      </w:r>
      <m:oMath>
        <m:r>
          <w:rPr>
            <w:rFonts w:ascii="@Yu Mincho" w:hAnsi="@Yu Mincho" w:cs="Tahoma"/>
          </w:rPr>
          <m:t>ϕ=0°</m:t>
        </m:r>
      </m:oMath>
      <w:r w:rsidRPr="00332511">
        <w:rPr>
          <w:rFonts w:eastAsiaTheme="minorEastAsia" w:cs="Courier New"/>
        </w:rPr>
        <w:t>) but consider the TX elevation beam angles at 0º, -15º and 15º. We provide the coupling magnitudes across a one GHz range for the sub-arrays at the s</w:t>
      </w:r>
      <w:r w:rsidRPr="00CB022E">
        <w:rPr>
          <w:rFonts w:eastAsiaTheme="minorEastAsia" w:cs="Courier New"/>
        </w:rPr>
        <w:t xml:space="preserve">ame or cross polarization from the TX beam in </w:t>
      </w:r>
      <w:r w:rsidRPr="00332511">
        <w:rPr>
          <w:rFonts w:eastAsiaTheme="minorEastAsia" w:cs="Courier New"/>
        </w:rPr>
        <w:fldChar w:fldCharType="begin"/>
      </w:r>
      <w:r w:rsidRPr="00CB022E">
        <w:rPr>
          <w:rFonts w:eastAsiaTheme="minorEastAsia" w:cs="Courier New"/>
        </w:rPr>
        <w:instrText xml:space="preserve"> REF _Ref110849179 \h  \* MERGEFORMAT </w:instrText>
      </w:r>
      <w:r w:rsidRPr="00332511">
        <w:rPr>
          <w:rFonts w:eastAsiaTheme="minorEastAsia" w:cs="Courier New"/>
        </w:rPr>
      </w:r>
      <w:r w:rsidRPr="00332511">
        <w:rPr>
          <w:rFonts w:eastAsiaTheme="minorEastAsia" w:cs="Courier New"/>
        </w:rPr>
        <w:fldChar w:fldCharType="separate"/>
      </w:r>
      <w:r w:rsidR="00907CA9" w:rsidRPr="00907CA9">
        <w:rPr>
          <w:rFonts w:cs="Courier New"/>
        </w:rPr>
        <w:t xml:space="preserve">Figure </w:t>
      </w:r>
      <w:r w:rsidR="00907CA9" w:rsidRPr="00907CA9">
        <w:rPr>
          <w:rFonts w:cs="Courier New"/>
          <w:lang w:val="en-GB"/>
        </w:rPr>
        <w:t>12</w:t>
      </w:r>
      <w:r w:rsidRPr="00332511">
        <w:rPr>
          <w:rFonts w:eastAsiaTheme="minorEastAsia" w:cs="Courier New"/>
        </w:rPr>
        <w:fldChar w:fldCharType="end"/>
      </w:r>
      <w:r w:rsidRPr="00332511">
        <w:rPr>
          <w:rFonts w:eastAsiaTheme="minorEastAsia" w:cs="Courier New"/>
        </w:rPr>
        <w:t xml:space="preserve"> and</w:t>
      </w:r>
      <w:r w:rsidRPr="00332511" w:rsidDel="00E51940">
        <w:rPr>
          <w:rFonts w:eastAsiaTheme="minorEastAsia" w:cs="Courier New"/>
        </w:rPr>
        <w:t xml:space="preserve"> </w:t>
      </w:r>
      <w:r w:rsidRPr="00332511">
        <w:rPr>
          <w:rFonts w:eastAsiaTheme="minorEastAsia" w:cs="Courier New"/>
        </w:rPr>
        <w:fldChar w:fldCharType="begin"/>
      </w:r>
      <w:r w:rsidRPr="00CB022E">
        <w:rPr>
          <w:rFonts w:eastAsiaTheme="minorEastAsia" w:cs="Courier New"/>
        </w:rPr>
        <w:instrText xml:space="preserve"> REF _Ref115180573 \h  \* MERGEFORMAT </w:instrText>
      </w:r>
      <w:r w:rsidRPr="00332511">
        <w:rPr>
          <w:rFonts w:eastAsiaTheme="minorEastAsia" w:cs="Courier New"/>
        </w:rPr>
      </w:r>
      <w:r w:rsidRPr="00332511">
        <w:rPr>
          <w:rFonts w:eastAsiaTheme="minorEastAsia" w:cs="Courier New"/>
        </w:rPr>
        <w:fldChar w:fldCharType="separate"/>
      </w:r>
      <w:r w:rsidR="00907CA9" w:rsidRPr="00907CA9">
        <w:rPr>
          <w:rFonts w:cs="Courier New"/>
        </w:rPr>
        <w:t>Figure 13</w:t>
      </w:r>
      <w:r w:rsidRPr="00332511">
        <w:rPr>
          <w:rFonts w:eastAsiaTheme="minorEastAsia" w:cs="Courier New"/>
        </w:rPr>
        <w:fldChar w:fldCharType="end"/>
      </w:r>
      <w:r w:rsidRPr="00332511">
        <w:rPr>
          <w:rFonts w:eastAsiaTheme="minorEastAsia" w:cs="Courier New"/>
        </w:rPr>
        <w:t>, respectively. It can be observed that</w:t>
      </w:r>
    </w:p>
    <w:p w14:paraId="01ACC243" w14:textId="77777777" w:rsidR="00D7102D" w:rsidRPr="00CB022E" w:rsidRDefault="00D7102D">
      <w:pPr>
        <w:pStyle w:val="BodyText"/>
        <w:numPr>
          <w:ilvl w:val="0"/>
          <w:numId w:val="16"/>
        </w:numPr>
        <w:rPr>
          <w:rFonts w:cs="Courier New"/>
        </w:rPr>
      </w:pPr>
      <w:r w:rsidRPr="00CB022E">
        <w:rPr>
          <w:rFonts w:cs="Courier New"/>
        </w:rPr>
        <w:t>The coupling magnitudes vary significantly across different frequencies and can differ up to 30 dB.</w:t>
      </w:r>
    </w:p>
    <w:p w14:paraId="5BA547EC" w14:textId="77777777" w:rsidR="00D7102D" w:rsidRPr="00CB022E" w:rsidRDefault="00D7102D">
      <w:pPr>
        <w:pStyle w:val="BodyText"/>
        <w:numPr>
          <w:ilvl w:val="0"/>
          <w:numId w:val="16"/>
        </w:numPr>
        <w:rPr>
          <w:rFonts w:cs="Courier New"/>
        </w:rPr>
      </w:pPr>
      <w:r w:rsidRPr="00CB022E">
        <w:rPr>
          <w:rFonts w:cs="Courier New"/>
        </w:rPr>
        <w:t>The coupling magnitudes are affected by the TX beam directions. The coupling is lower when the TX beam is pointing horizontally at boresight and rises higher when the TX beam is tilting either upward or downward. The coupling magnitudes can vary up to 20 dB between the three vertical beam directions consider here.</w:t>
      </w:r>
    </w:p>
    <w:p w14:paraId="6EC522CB" w14:textId="77777777" w:rsidR="00D7102D" w:rsidRPr="00CB022E" w:rsidRDefault="00D7102D">
      <w:pPr>
        <w:pStyle w:val="BodyText"/>
        <w:numPr>
          <w:ilvl w:val="0"/>
          <w:numId w:val="16"/>
        </w:numPr>
        <w:rPr>
          <w:rFonts w:cs="Courier New"/>
        </w:rPr>
      </w:pPr>
      <w:r w:rsidRPr="00CB022E">
        <w:rPr>
          <w:rFonts w:cs="Courier New"/>
        </w:rPr>
        <w:t>With horizontal TX beam, the TX panel to RX subarrays couplings at 4 GHz can be around -80 dBc but can differ between the different RX subarrays by up to 20 dB.</w:t>
      </w:r>
    </w:p>
    <w:p w14:paraId="069C7B2D" w14:textId="4C12B72F" w:rsidR="00E52F15" w:rsidRPr="00CB022E" w:rsidRDefault="00E52F15">
      <w:pPr>
        <w:pStyle w:val="BodyText"/>
        <w:numPr>
          <w:ilvl w:val="1"/>
          <w:numId w:val="16"/>
        </w:numPr>
        <w:rPr>
          <w:rFonts w:cs="Courier New"/>
        </w:rPr>
      </w:pPr>
      <w:r w:rsidRPr="00CB022E">
        <w:rPr>
          <w:rFonts w:cs="Courier New"/>
        </w:rPr>
        <w:t xml:space="preserve">Furthermore, we see a variation across the frequency range by up to 15 dB. This is an important point </w:t>
      </w:r>
      <w:r w:rsidR="008408FF" w:rsidRPr="00CB022E">
        <w:rPr>
          <w:rFonts w:cs="Courier New"/>
        </w:rPr>
        <w:t>since, different</w:t>
      </w:r>
      <w:r w:rsidRPr="00CB022E">
        <w:rPr>
          <w:rFonts w:cs="Courier New"/>
        </w:rPr>
        <w:t xml:space="preserve"> operators will </w:t>
      </w:r>
      <w:r w:rsidR="009C22F6" w:rsidRPr="00CB022E">
        <w:rPr>
          <w:rFonts w:cs="Courier New"/>
        </w:rPr>
        <w:t xml:space="preserve">own spectrum </w:t>
      </w:r>
      <w:r w:rsidRPr="00CB022E">
        <w:rPr>
          <w:rFonts w:cs="Courier New"/>
        </w:rPr>
        <w:t>in different parts of the band, and the band can be quite wide, e.g., band n77 which has bandwidth of 900 MHz. It is not practical to optimize the antenna design for every operator</w:t>
      </w:r>
      <w:r w:rsidR="009C22F6" w:rsidRPr="00CB022E">
        <w:rPr>
          <w:rFonts w:cs="Courier New"/>
        </w:rPr>
        <w:t xml:space="preserve"> with different holdings </w:t>
      </w:r>
      <w:r w:rsidR="008408FF" w:rsidRPr="00CB022E">
        <w:rPr>
          <w:rFonts w:cs="Courier New"/>
        </w:rPr>
        <w:t>in each</w:t>
      </w:r>
      <w:r w:rsidR="009C22F6" w:rsidRPr="00CB022E">
        <w:rPr>
          <w:rFonts w:cs="Courier New"/>
        </w:rPr>
        <w:t xml:space="preserve"> band. Hence some carriers will experience good isolation, and others not as good.</w:t>
      </w:r>
    </w:p>
    <w:p w14:paraId="1BD4B278" w14:textId="6C9F721F" w:rsidR="00D7102D" w:rsidRPr="00CB022E" w:rsidRDefault="00D7102D">
      <w:pPr>
        <w:pStyle w:val="BodyText"/>
        <w:numPr>
          <w:ilvl w:val="0"/>
          <w:numId w:val="16"/>
        </w:numPr>
        <w:rPr>
          <w:rFonts w:cs="Courier New"/>
        </w:rPr>
      </w:pPr>
      <w:r w:rsidRPr="00CB022E">
        <w:rPr>
          <w:rFonts w:cs="Courier New"/>
        </w:rPr>
        <w:t>With TX beam pointing 15</w:t>
      </w:r>
      <w:r w:rsidRPr="00CB022E">
        <w:rPr>
          <w:rFonts w:eastAsiaTheme="minorEastAsia" w:cs="Courier New"/>
        </w:rPr>
        <w:t>º</w:t>
      </w:r>
      <w:r w:rsidRPr="00CB022E">
        <w:rPr>
          <w:rFonts w:cs="Courier New"/>
        </w:rPr>
        <w:t xml:space="preserve"> upward or downward, the TX panel to RX subarrays couplings at 4 GHz rise to around -65 dBc. The differences between different RX subarrays are around 10 dB.</w:t>
      </w:r>
    </w:p>
    <w:p w14:paraId="35D4B3F7" w14:textId="77777777" w:rsidR="00D7102D" w:rsidRPr="00D7102D" w:rsidRDefault="00D7102D" w:rsidP="00A97788">
      <w:pPr>
        <w:pStyle w:val="Proposal"/>
      </w:pPr>
      <w:bookmarkStart w:id="239" w:name="_Toc111041809"/>
      <w:bookmarkStart w:id="240" w:name="_Toc111143021"/>
      <w:bookmarkStart w:id="241" w:name="_Toc111143053"/>
      <w:bookmarkStart w:id="242" w:name="_Toc111143085"/>
      <w:bookmarkStart w:id="243" w:name="_Toc111143180"/>
      <w:bookmarkStart w:id="244" w:name="_Toc111145935"/>
      <w:bookmarkStart w:id="245" w:name="_Toc111194303"/>
      <w:bookmarkStart w:id="246" w:name="_Toc111229196"/>
      <w:bookmarkStart w:id="247" w:name="_Toc111235466"/>
      <w:bookmarkStart w:id="248" w:name="_Toc111244859"/>
      <w:bookmarkStart w:id="249" w:name="_Toc111245624"/>
      <w:bookmarkStart w:id="250" w:name="_Toc111213707"/>
      <w:bookmarkStart w:id="251" w:name="_Toc111213741"/>
      <w:bookmarkStart w:id="252" w:name="_Toc111213775"/>
      <w:bookmarkStart w:id="253" w:name="_Toc115258474"/>
      <w:bookmarkStart w:id="254" w:name="_Toc115420057"/>
      <w:bookmarkStart w:id="255" w:name="_Toc115421589"/>
      <w:bookmarkStart w:id="256" w:name="_Toc115426238"/>
      <w:bookmarkStart w:id="257" w:name="_Toc115426428"/>
      <w:bookmarkStart w:id="258" w:name="_Toc115432689"/>
      <w:bookmarkStart w:id="259" w:name="_Toc115432754"/>
      <w:bookmarkStart w:id="260" w:name="_Toc115434258"/>
      <w:bookmarkStart w:id="261" w:name="_Toc115457218"/>
      <w:bookmarkStart w:id="262" w:name="_Toc115457296"/>
      <w:bookmarkStart w:id="263" w:name="_Toc127537979"/>
      <w:bookmarkStart w:id="264" w:name="_Toc131772392"/>
      <w:r w:rsidRPr="00D7102D">
        <w:t>For both system and link level assessment of SBFD, proper modelling of advanced antennas as well as modelling of beamforming impact on the BS TX to RX isolation should be considered.</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3C08E685" w14:textId="77777777" w:rsidR="00D7102D" w:rsidRPr="00332511" w:rsidRDefault="00D7102D" w:rsidP="00D7102D">
      <w:pPr>
        <w:rPr>
          <w:rFonts w:cs="Courier New"/>
        </w:rPr>
      </w:pPr>
    </w:p>
    <w:p w14:paraId="70C5FE11" w14:textId="77777777" w:rsidR="00BA098E" w:rsidRPr="00332511" w:rsidRDefault="00BA098E" w:rsidP="00D7102D">
      <w:pPr>
        <w:rPr>
          <w:rFonts w:cs="Courier Ne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D7102D" w:rsidRPr="00277F22" w14:paraId="4FCB8B62" w14:textId="77777777" w:rsidTr="006C74A7">
        <w:tc>
          <w:tcPr>
            <w:tcW w:w="3213" w:type="dxa"/>
          </w:tcPr>
          <w:p w14:paraId="3C804359" w14:textId="77777777" w:rsidR="00D7102D" w:rsidRPr="00332511" w:rsidRDefault="00D7102D" w:rsidP="006C74A7">
            <w:pPr>
              <w:rPr>
                <w:rFonts w:cs="Courier New"/>
                <w:sz w:val="20"/>
                <w:szCs w:val="20"/>
                <w:lang w:eastAsia="zh-CN"/>
              </w:rPr>
            </w:pPr>
            <w:r w:rsidRPr="00332511">
              <w:rPr>
                <w:rFonts w:cs="Courier New"/>
                <w:noProof/>
                <w:szCs w:val="20"/>
                <w:lang w:eastAsia="zh-CN"/>
              </w:rPr>
              <w:lastRenderedPageBreak/>
              <w:drawing>
                <wp:inline distT="0" distB="0" distL="0" distR="0" wp14:anchorId="22145578" wp14:editId="30123A35">
                  <wp:extent cx="1980000" cy="1292642"/>
                  <wp:effectExtent l="0" t="0" r="1270" b="3175"/>
                  <wp:docPr id="1335628503" name="Picture 1335628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3" name="Picture 133562850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1FA48EAB" w14:textId="77777777" w:rsidR="00D7102D" w:rsidRPr="00FF2005" w:rsidRDefault="00D7102D" w:rsidP="00E4664C">
            <w:pPr>
              <w:pStyle w:val="ListParagraph"/>
              <w:numPr>
                <w:ilvl w:val="0"/>
                <w:numId w:val="17"/>
              </w:numPr>
              <w:spacing w:after="120"/>
              <w:jc w:val="center"/>
              <w:rPr>
                <w:rFonts w:cs="Courier New"/>
                <w:szCs w:val="20"/>
                <w:lang w:val="en-US" w:eastAsia="zh-CN"/>
              </w:rPr>
            </w:pPr>
            <w:r w:rsidRPr="00FF2005">
              <w:rPr>
                <w:rFonts w:cs="Courier New"/>
                <w:szCs w:val="20"/>
                <w:lang w:val="en-US" w:eastAsia="zh-CN"/>
              </w:rPr>
              <w:t>0 degree (boresight)</w:t>
            </w:r>
          </w:p>
        </w:tc>
        <w:tc>
          <w:tcPr>
            <w:tcW w:w="3213" w:type="dxa"/>
          </w:tcPr>
          <w:p w14:paraId="0701E7BA" w14:textId="77777777" w:rsidR="00D7102D" w:rsidRPr="00332511" w:rsidRDefault="00D7102D" w:rsidP="006C74A7">
            <w:pPr>
              <w:jc w:val="center"/>
              <w:rPr>
                <w:rFonts w:cs="Courier New"/>
                <w:sz w:val="20"/>
                <w:szCs w:val="20"/>
                <w:lang w:eastAsia="zh-CN"/>
              </w:rPr>
            </w:pPr>
            <w:r w:rsidRPr="00332511">
              <w:rPr>
                <w:rFonts w:cs="Courier New"/>
                <w:noProof/>
                <w:szCs w:val="20"/>
                <w:lang w:eastAsia="zh-CN"/>
              </w:rPr>
              <w:drawing>
                <wp:inline distT="0" distB="0" distL="0" distR="0" wp14:anchorId="353139D4" wp14:editId="464FDA9F">
                  <wp:extent cx="1980000" cy="1292642"/>
                  <wp:effectExtent l="0" t="0" r="1270" b="3175"/>
                  <wp:docPr id="1335628504" name="Picture 1335628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4" name="Picture 133562850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6F23877C" w14:textId="77777777" w:rsidR="00D7102D" w:rsidRPr="00FF2005" w:rsidRDefault="00D7102D" w:rsidP="00E4664C">
            <w:pPr>
              <w:pStyle w:val="ListParagraph"/>
              <w:numPr>
                <w:ilvl w:val="0"/>
                <w:numId w:val="17"/>
              </w:numPr>
              <w:spacing w:after="120"/>
              <w:jc w:val="center"/>
              <w:rPr>
                <w:rFonts w:cs="Courier New"/>
                <w:szCs w:val="20"/>
                <w:lang w:val="en-US" w:eastAsia="zh-CN"/>
              </w:rPr>
            </w:pPr>
            <w:r w:rsidRPr="00FF2005">
              <w:rPr>
                <w:rFonts w:cs="Courier New"/>
                <w:szCs w:val="20"/>
                <w:lang w:val="en-US" w:eastAsia="zh-CN"/>
              </w:rPr>
              <w:t>15 degrees (TX steers main beam toward RX)</w:t>
            </w:r>
          </w:p>
        </w:tc>
        <w:tc>
          <w:tcPr>
            <w:tcW w:w="3213" w:type="dxa"/>
          </w:tcPr>
          <w:p w14:paraId="411193BD" w14:textId="77777777" w:rsidR="00D7102D" w:rsidRPr="00332511" w:rsidRDefault="00D7102D" w:rsidP="006C74A7">
            <w:pPr>
              <w:rPr>
                <w:rFonts w:cs="Courier New"/>
                <w:sz w:val="20"/>
                <w:szCs w:val="20"/>
                <w:lang w:eastAsia="zh-CN"/>
              </w:rPr>
            </w:pPr>
            <w:r w:rsidRPr="00332511">
              <w:rPr>
                <w:rFonts w:cs="Courier New"/>
                <w:noProof/>
                <w:szCs w:val="20"/>
                <w:lang w:eastAsia="zh-CN"/>
              </w:rPr>
              <w:drawing>
                <wp:inline distT="0" distB="0" distL="0" distR="0" wp14:anchorId="3BFF10D1" wp14:editId="0082D7AA">
                  <wp:extent cx="1980000" cy="1292642"/>
                  <wp:effectExtent l="0" t="0" r="1270" b="3175"/>
                  <wp:docPr id="1335628505" name="Picture 1335628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5" name="Picture 133562850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5A5D7E85" w14:textId="77777777" w:rsidR="00D7102D" w:rsidRPr="00FF2005" w:rsidRDefault="00D7102D" w:rsidP="00E4664C">
            <w:pPr>
              <w:pStyle w:val="ListParagraph"/>
              <w:numPr>
                <w:ilvl w:val="0"/>
                <w:numId w:val="17"/>
              </w:numPr>
              <w:spacing w:after="120"/>
              <w:jc w:val="center"/>
              <w:rPr>
                <w:rFonts w:cs="Courier New"/>
                <w:szCs w:val="20"/>
                <w:lang w:val="en-US" w:eastAsia="zh-CN"/>
              </w:rPr>
            </w:pPr>
            <w:r w:rsidRPr="00FF2005">
              <w:rPr>
                <w:rFonts w:cs="Courier New"/>
                <w:szCs w:val="20"/>
                <w:lang w:val="en-US" w:eastAsia="zh-CN"/>
              </w:rPr>
              <w:t xml:space="preserve"> -15 degrees (TX steers main beam away from RX)</w:t>
            </w:r>
          </w:p>
        </w:tc>
      </w:tr>
    </w:tbl>
    <w:p w14:paraId="4EAF0AFD" w14:textId="5A1C936A" w:rsidR="00D7102D" w:rsidRPr="000D37AB" w:rsidRDefault="00D7102D" w:rsidP="006E3AE3">
      <w:pPr>
        <w:pStyle w:val="TF"/>
      </w:pPr>
      <w:bookmarkStart w:id="265" w:name="_Ref110849179"/>
      <w:r w:rsidRPr="000D37AB">
        <w:t xml:space="preserve">Figure </w:t>
      </w:r>
      <w:r w:rsidR="00907CA9">
        <w:fldChar w:fldCharType="begin"/>
      </w:r>
      <w:r w:rsidR="00907CA9">
        <w:instrText xml:space="preserve"> SEQ Figure \* ARABIC </w:instrText>
      </w:r>
      <w:r w:rsidR="00907CA9">
        <w:fldChar w:fldCharType="separate"/>
      </w:r>
      <w:r w:rsidR="00907CA9">
        <w:rPr>
          <w:noProof/>
        </w:rPr>
        <w:t>12</w:t>
      </w:r>
      <w:r w:rsidR="00907CA9">
        <w:rPr>
          <w:noProof/>
        </w:rPr>
        <w:fldChar w:fldCharType="end"/>
      </w:r>
      <w:bookmarkEnd w:id="265"/>
      <w:r w:rsidRPr="000D37AB">
        <w:t>: TX panel to RX sub-array coupling magnitude curves considering co-polarized ports. Each curve represents the coupling magnitude of the TX panel to a single RX sub-array. Each sub-figure corresponds to a specific elevation angle. The RX sub-arrays are those closest to the isolation structure.</w:t>
      </w:r>
    </w:p>
    <w:p w14:paraId="2C456454" w14:textId="77777777" w:rsidR="00D7102D" w:rsidRPr="00332511" w:rsidRDefault="00D7102D" w:rsidP="00D7102D">
      <w:pPr>
        <w:rPr>
          <w:rFonts w:cs="Courier New"/>
          <w:lang w:eastAsia="zh-CN"/>
        </w:rPr>
      </w:pP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D7102D" w:rsidRPr="00277F22" w14:paraId="4B02642E" w14:textId="77777777" w:rsidTr="006C74A7">
        <w:trPr>
          <w:trHeight w:val="230"/>
        </w:trPr>
        <w:tc>
          <w:tcPr>
            <w:tcW w:w="3207" w:type="dxa"/>
          </w:tcPr>
          <w:p w14:paraId="7D26AAE0" w14:textId="77777777" w:rsidR="00D7102D" w:rsidRPr="00332511" w:rsidRDefault="00D7102D" w:rsidP="006C74A7">
            <w:pPr>
              <w:rPr>
                <w:rFonts w:cs="Courier New"/>
                <w:sz w:val="20"/>
                <w:szCs w:val="20"/>
                <w:lang w:eastAsia="zh-CN"/>
              </w:rPr>
            </w:pPr>
            <w:r w:rsidRPr="00332511">
              <w:rPr>
                <w:rFonts w:cs="Courier New"/>
                <w:noProof/>
                <w:szCs w:val="20"/>
                <w:lang w:eastAsia="zh-CN"/>
              </w:rPr>
              <w:drawing>
                <wp:inline distT="0" distB="0" distL="0" distR="0" wp14:anchorId="6451ECDD" wp14:editId="36983654">
                  <wp:extent cx="1980000" cy="1292642"/>
                  <wp:effectExtent l="0" t="0" r="127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6" name="Picture 1335628506"/>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332511">
              <w:rPr>
                <w:rFonts w:cs="Courier New"/>
                <w:szCs w:val="20"/>
                <w:lang w:eastAsia="zh-CN"/>
              </w:rPr>
              <w:t>(a) 0 degree (boresight)</w:t>
            </w:r>
          </w:p>
        </w:tc>
        <w:tc>
          <w:tcPr>
            <w:tcW w:w="3216" w:type="dxa"/>
          </w:tcPr>
          <w:p w14:paraId="4F7654B3" w14:textId="77777777" w:rsidR="00D7102D" w:rsidRPr="00332511" w:rsidRDefault="00D7102D" w:rsidP="006C74A7">
            <w:pPr>
              <w:jc w:val="center"/>
              <w:rPr>
                <w:rFonts w:cs="Courier New"/>
                <w:sz w:val="20"/>
                <w:szCs w:val="20"/>
                <w:lang w:eastAsia="zh-CN"/>
              </w:rPr>
            </w:pPr>
            <w:r w:rsidRPr="00332511">
              <w:rPr>
                <w:rFonts w:cs="Courier New"/>
                <w:noProof/>
                <w:szCs w:val="20"/>
                <w:lang w:eastAsia="zh-CN"/>
              </w:rPr>
              <w:drawing>
                <wp:inline distT="0" distB="0" distL="0" distR="0" wp14:anchorId="2245543D" wp14:editId="0868F662">
                  <wp:extent cx="1980000" cy="1292642"/>
                  <wp:effectExtent l="0" t="0" r="127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7" name="Picture 1335628507"/>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332511">
              <w:rPr>
                <w:rFonts w:cs="Courier New"/>
                <w:szCs w:val="20"/>
                <w:lang w:eastAsia="zh-CN"/>
              </w:rPr>
              <w:t>(b) 15 degrees (TX steers main beam toward RX)</w:t>
            </w:r>
          </w:p>
        </w:tc>
        <w:tc>
          <w:tcPr>
            <w:tcW w:w="3216" w:type="dxa"/>
          </w:tcPr>
          <w:p w14:paraId="099C44A7" w14:textId="77777777" w:rsidR="00D7102D" w:rsidRPr="00332511" w:rsidRDefault="00D7102D" w:rsidP="006C74A7">
            <w:pPr>
              <w:jc w:val="center"/>
              <w:rPr>
                <w:rFonts w:cs="Courier New"/>
                <w:sz w:val="20"/>
                <w:szCs w:val="20"/>
                <w:lang w:eastAsia="zh-CN"/>
              </w:rPr>
            </w:pPr>
            <w:r w:rsidRPr="00332511">
              <w:rPr>
                <w:rFonts w:cs="Courier New"/>
                <w:noProof/>
                <w:szCs w:val="20"/>
                <w:lang w:eastAsia="zh-CN"/>
              </w:rPr>
              <w:drawing>
                <wp:inline distT="0" distB="0" distL="0" distR="0" wp14:anchorId="743D64B4" wp14:editId="3DC0BF94">
                  <wp:extent cx="1980000" cy="1292642"/>
                  <wp:effectExtent l="0" t="0" r="127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8" name="Picture 133562850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332511">
              <w:rPr>
                <w:rFonts w:cs="Courier New"/>
                <w:szCs w:val="20"/>
                <w:lang w:eastAsia="zh-CN"/>
              </w:rPr>
              <w:t xml:space="preserve"> (c) -15 degrees (TX steers main beam away from RX)</w:t>
            </w:r>
          </w:p>
        </w:tc>
      </w:tr>
    </w:tbl>
    <w:p w14:paraId="35CA0451" w14:textId="747F7B4B" w:rsidR="00D7102D" w:rsidRPr="000D37AB" w:rsidRDefault="00D7102D" w:rsidP="006E3AE3">
      <w:pPr>
        <w:pStyle w:val="TF"/>
      </w:pPr>
      <w:bookmarkStart w:id="266" w:name="_Ref115180573"/>
      <w:r w:rsidRPr="000D37AB">
        <w:t xml:space="preserve">Figure </w:t>
      </w:r>
      <w:r w:rsidR="00907CA9">
        <w:fldChar w:fldCharType="begin"/>
      </w:r>
      <w:r w:rsidR="00907CA9">
        <w:instrText xml:space="preserve"> SEQ Figure \* ARABIC </w:instrText>
      </w:r>
      <w:r w:rsidR="00907CA9">
        <w:fldChar w:fldCharType="separate"/>
      </w:r>
      <w:r w:rsidR="00907CA9">
        <w:rPr>
          <w:noProof/>
        </w:rPr>
        <w:t>13</w:t>
      </w:r>
      <w:r w:rsidR="00907CA9">
        <w:rPr>
          <w:noProof/>
        </w:rPr>
        <w:fldChar w:fldCharType="end"/>
      </w:r>
      <w:bookmarkEnd w:id="266"/>
      <w:r w:rsidRPr="000D37AB">
        <w:t>: TX panel to RX sub-array coupling magnitude curves considering cross-polarized ports. Each curve represents the coupling magnitude of the TX panel to a single RX sub-array. Each sub-figure corresponds to a specific elevation angle. The RX sub-arrays are those closest to the isolation structure.</w:t>
      </w:r>
    </w:p>
    <w:p w14:paraId="1034223A" w14:textId="329E9EFE" w:rsidR="00AC7C92" w:rsidRPr="00144864" w:rsidRDefault="009B66B2" w:rsidP="00472BEB">
      <w:pPr>
        <w:pStyle w:val="Heading3"/>
      </w:pPr>
      <w:bookmarkStart w:id="267" w:name="_Toc127537885"/>
      <w:bookmarkStart w:id="268" w:name="_Toc131603353"/>
      <w:bookmarkStart w:id="269" w:name="_Ref115257538"/>
      <w:bookmarkStart w:id="270" w:name="_Toc115476787"/>
      <w:bookmarkStart w:id="271" w:name="_Toc118467385"/>
      <w:bookmarkStart w:id="272" w:name="_Toc131772261"/>
      <w:r w:rsidRPr="003A68D6">
        <w:t>2.2.</w:t>
      </w:r>
      <w:r w:rsidR="001D5607">
        <w:t>2</w:t>
      </w:r>
      <w:r w:rsidR="00AC7C92" w:rsidRPr="00144864">
        <w:tab/>
      </w:r>
      <w:r w:rsidR="00AC7C92">
        <w:t xml:space="preserve">FR2 </w:t>
      </w:r>
      <w:r w:rsidR="00AC7C92" w:rsidRPr="00144864">
        <w:t>Self-interference leakage within a sector</w:t>
      </w:r>
      <w:bookmarkEnd w:id="267"/>
      <w:bookmarkEnd w:id="268"/>
      <w:bookmarkEnd w:id="272"/>
    </w:p>
    <w:p w14:paraId="3B11B3FB" w14:textId="77777777" w:rsidR="00AC7C92" w:rsidRPr="00CB022E" w:rsidRDefault="00AC7C92">
      <w:pPr>
        <w:pStyle w:val="BodyText"/>
        <w:rPr>
          <w:rFonts w:cs="Courier New"/>
        </w:rPr>
      </w:pPr>
      <w:r w:rsidRPr="00CB022E">
        <w:rPr>
          <w:rFonts w:cs="Courier New"/>
        </w:rPr>
        <w:t>For FR2 self-interference leakage analysis, we perform Full-electromagnetic simulations performed to analyze the power leakage from the TX panel to RX branches considering a carrier frequency at 30 GHz. The performed simulations assume a gNB antenna with separate panels for transmission and reception. Each panel consists of an antenna array comprising 8 rows and 24 columns of 2x1 dual-polarized sub-arrays. The vertical separation between elements is 0.7 wavelengths and the horizontal separation is 0.5 wavelengths. The separation between the TX and the RX panels is set to 10 cm, i.e., approximately 10 wavelengths at 30 GHz. The simulation models assume that the antenna panels share a common ground plane, and that no radome is present. The presence of a radome is expected to introduce losses and possibly create additional coupling between the TX and RX.</w:t>
      </w:r>
    </w:p>
    <w:p w14:paraId="313284C4" w14:textId="74B68B4B" w:rsidR="00AC7C92" w:rsidRPr="00CB022E" w:rsidRDefault="00AC7C92">
      <w:pPr>
        <w:pStyle w:val="BodyText"/>
        <w:rPr>
          <w:rFonts w:cs="Courier New"/>
        </w:rPr>
      </w:pPr>
      <w:r w:rsidRPr="00CB022E">
        <w:rPr>
          <w:rFonts w:cs="Courier New"/>
        </w:rPr>
        <w:t xml:space="preserve">In FR2, Isolation structures based on multi-layer choke structures are relatively simple to implement and tend to provide good isolation performance. The comparison of isolation performance of the choke-based antenna and reference model that uses no isolator structure is shown in </w:t>
      </w:r>
      <w:r w:rsidRPr="00332511">
        <w:rPr>
          <w:rFonts w:cs="Courier New"/>
        </w:rPr>
        <w:fldChar w:fldCharType="begin"/>
      </w:r>
      <w:r w:rsidRPr="00CB022E">
        <w:rPr>
          <w:rFonts w:cs="Courier New"/>
        </w:rPr>
        <w:instrText xml:space="preserve"> REF _Ref115430024 \h  \* MERGEFORMAT </w:instrText>
      </w:r>
      <w:r w:rsidRPr="00332511">
        <w:rPr>
          <w:rFonts w:cs="Courier New"/>
        </w:rPr>
      </w:r>
      <w:r w:rsidRPr="00332511">
        <w:rPr>
          <w:rFonts w:cs="Courier New"/>
        </w:rPr>
        <w:fldChar w:fldCharType="separate"/>
      </w:r>
      <w:r w:rsidR="00907CA9" w:rsidRPr="00332511">
        <w:rPr>
          <w:rFonts w:cs="Courier New"/>
        </w:rPr>
        <w:t xml:space="preserve">Figure </w:t>
      </w:r>
      <w:r w:rsidR="00907CA9">
        <w:rPr>
          <w:rFonts w:cs="Courier New"/>
        </w:rPr>
        <w:t>21</w:t>
      </w:r>
      <w:r w:rsidRPr="00332511">
        <w:rPr>
          <w:rFonts w:cs="Courier New"/>
        </w:rPr>
        <w:fldChar w:fldCharType="end"/>
      </w:r>
      <w:r w:rsidRPr="00332511">
        <w:rPr>
          <w:rFonts w:cs="Courier New"/>
        </w:rPr>
        <w:t xml:space="preserve"> for the boresight case and both polarization ports. One can observe that</w:t>
      </w:r>
    </w:p>
    <w:p w14:paraId="7A1C3235" w14:textId="77777777" w:rsidR="00AC7C92" w:rsidRPr="00CB022E" w:rsidRDefault="00AC7C92" w:rsidP="005772B6">
      <w:pPr>
        <w:pStyle w:val="BodyText"/>
        <w:numPr>
          <w:ilvl w:val="0"/>
          <w:numId w:val="22"/>
        </w:numPr>
        <w:rPr>
          <w:rFonts w:cs="Courier New"/>
        </w:rPr>
      </w:pPr>
      <w:r w:rsidRPr="00CB022E">
        <w:rPr>
          <w:rFonts w:cs="Courier New"/>
        </w:rPr>
        <w:t xml:space="preserve">The coupling magnitude results indicates that the reference model provides an isolation level of 70 dB over approximately 4 GHz. It is remarkable that the isolation at boresight is much larger than the previously considered </w:t>
      </w:r>
      <w:r w:rsidR="009B66B2" w:rsidRPr="00CB022E">
        <w:rPr>
          <w:rFonts w:cs="Courier New"/>
        </w:rPr>
        <w:t xml:space="preserve">FR1 </w:t>
      </w:r>
      <w:r w:rsidRPr="00CB022E">
        <w:rPr>
          <w:rFonts w:cs="Courier New"/>
        </w:rPr>
        <w:t>reference model. This is because the high dimensionality of the FR2 array as compared to that of the FR1 antenna, which yields a very sharp far-field beam that reduces the power leakage toward the RX.</w:t>
      </w:r>
    </w:p>
    <w:p w14:paraId="26BF27BF" w14:textId="77777777" w:rsidR="00AC7C92" w:rsidRPr="00CB022E" w:rsidRDefault="00AC7C92" w:rsidP="005772B6">
      <w:pPr>
        <w:pStyle w:val="BodyText"/>
        <w:numPr>
          <w:ilvl w:val="0"/>
          <w:numId w:val="22"/>
        </w:numPr>
        <w:rPr>
          <w:rFonts w:cs="Courier New"/>
        </w:rPr>
      </w:pPr>
      <w:r w:rsidRPr="00CB022E">
        <w:rPr>
          <w:rFonts w:cs="Courier New"/>
        </w:rPr>
        <w:lastRenderedPageBreak/>
        <w:t xml:space="preserve">For the choke-based antenna isolator structure, the co-polarized port provides an isolation of 80 dB with a bandwidth support of roughly 3 GHz, while the cross-polarized port offers the same isolation level but over a slightly larger bandwidth. </w:t>
      </w:r>
    </w:p>
    <w:p w14:paraId="0E64940B" w14:textId="77777777" w:rsidR="00AC7C92" w:rsidRPr="00CB022E" w:rsidRDefault="00AC7C92" w:rsidP="005772B6">
      <w:pPr>
        <w:pStyle w:val="BodyText"/>
        <w:numPr>
          <w:ilvl w:val="0"/>
          <w:numId w:val="22"/>
        </w:numPr>
        <w:rPr>
          <w:rFonts w:cs="Courier New"/>
        </w:rPr>
      </w:pPr>
      <w:r w:rsidRPr="00CB022E">
        <w:rPr>
          <w:rFonts w:cs="Courier New"/>
        </w:rPr>
        <w:t>Choke-based antenna isolator structure provide enough isolation improvement to keep the isolation below -80 dB over some bandwidth for this FR2 antenna.</w:t>
      </w:r>
    </w:p>
    <w:p w14:paraId="439032AD" w14:textId="77777777" w:rsidR="00AC7C92" w:rsidRPr="00FF2005" w:rsidRDefault="00AC7C92" w:rsidP="00AC7C92">
      <w:pPr>
        <w:pStyle w:val="ListParagraph"/>
        <w:rPr>
          <w:rFonts w:cs="Courier New"/>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AC7C92" w14:paraId="09B6108D" w14:textId="77777777" w:rsidTr="00333596">
        <w:tc>
          <w:tcPr>
            <w:tcW w:w="4815" w:type="dxa"/>
          </w:tcPr>
          <w:p w14:paraId="0DF4F808" w14:textId="77777777" w:rsidR="00AC7C92" w:rsidRPr="00332511" w:rsidRDefault="00AC7C92" w:rsidP="00333596">
            <w:pPr>
              <w:rPr>
                <w:rFonts w:cs="Courier New"/>
              </w:rPr>
            </w:pPr>
            <w:r w:rsidRPr="00332511">
              <w:rPr>
                <w:rFonts w:cs="Courier New"/>
                <w:noProof/>
              </w:rPr>
              <w:drawing>
                <wp:inline distT="0" distB="0" distL="0" distR="0" wp14:anchorId="3A1F9F23" wp14:editId="6A28E418">
                  <wp:extent cx="2718000" cy="1800000"/>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18000" cy="1800000"/>
                          </a:xfrm>
                          <a:prstGeom prst="rect">
                            <a:avLst/>
                          </a:prstGeom>
                        </pic:spPr>
                      </pic:pic>
                    </a:graphicData>
                  </a:graphic>
                </wp:inline>
              </w:drawing>
            </w:r>
          </w:p>
          <w:p w14:paraId="09DC14F0" w14:textId="77777777" w:rsidR="00AC7C92" w:rsidRPr="00FF2005" w:rsidRDefault="00AC7C92" w:rsidP="005772B6">
            <w:pPr>
              <w:pStyle w:val="ListParagraph"/>
              <w:numPr>
                <w:ilvl w:val="0"/>
                <w:numId w:val="19"/>
              </w:numPr>
              <w:spacing w:after="180" w:line="240" w:lineRule="auto"/>
              <w:contextualSpacing/>
              <w:jc w:val="center"/>
              <w:rPr>
                <w:rFonts w:cs="Courier New"/>
                <w:lang w:val="en-US"/>
              </w:rPr>
            </w:pPr>
            <w:r w:rsidRPr="00FF2005">
              <w:rPr>
                <w:rFonts w:cs="Courier New"/>
                <w:lang w:val="en-US"/>
              </w:rPr>
              <w:t>Co-polarized ports</w:t>
            </w:r>
          </w:p>
        </w:tc>
        <w:tc>
          <w:tcPr>
            <w:tcW w:w="4816" w:type="dxa"/>
          </w:tcPr>
          <w:p w14:paraId="5B1C0058" w14:textId="77777777" w:rsidR="00AC7C92" w:rsidRPr="00332511" w:rsidRDefault="00AC7C92" w:rsidP="00333596">
            <w:pPr>
              <w:rPr>
                <w:rFonts w:cs="Courier New"/>
              </w:rPr>
            </w:pPr>
            <w:r w:rsidRPr="00332511">
              <w:rPr>
                <w:rFonts w:cs="Courier New"/>
                <w:noProof/>
              </w:rPr>
              <w:drawing>
                <wp:inline distT="0" distB="0" distL="0" distR="0" wp14:anchorId="3DC35984" wp14:editId="0A4DECE8">
                  <wp:extent cx="2718000" cy="1800000"/>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18000" cy="1800000"/>
                          </a:xfrm>
                          <a:prstGeom prst="rect">
                            <a:avLst/>
                          </a:prstGeom>
                        </pic:spPr>
                      </pic:pic>
                    </a:graphicData>
                  </a:graphic>
                </wp:inline>
              </w:drawing>
            </w:r>
          </w:p>
          <w:p w14:paraId="5C4622E8" w14:textId="77777777" w:rsidR="00AC7C92" w:rsidRPr="00FF2005" w:rsidRDefault="00AC7C92" w:rsidP="005772B6">
            <w:pPr>
              <w:pStyle w:val="ListParagraph"/>
              <w:keepNext/>
              <w:numPr>
                <w:ilvl w:val="0"/>
                <w:numId w:val="19"/>
              </w:numPr>
              <w:spacing w:after="180" w:line="240" w:lineRule="auto"/>
              <w:contextualSpacing/>
              <w:jc w:val="center"/>
              <w:rPr>
                <w:rFonts w:cs="Courier New"/>
                <w:lang w:val="en-US"/>
              </w:rPr>
            </w:pPr>
            <w:r w:rsidRPr="00FF2005">
              <w:rPr>
                <w:rFonts w:cs="Courier New"/>
                <w:lang w:val="en-US"/>
              </w:rPr>
              <w:t>Cross-polarized ports</w:t>
            </w:r>
          </w:p>
        </w:tc>
      </w:tr>
    </w:tbl>
    <w:p w14:paraId="28A5A4C6" w14:textId="18441539" w:rsidR="00AC7C92" w:rsidRDefault="00AC7C92" w:rsidP="006E3AE3">
      <w:pPr>
        <w:pStyle w:val="TF"/>
      </w:pPr>
      <w:bookmarkStart w:id="273" w:name="_Ref127570255"/>
      <w:r>
        <w:t xml:space="preserve">Figure </w:t>
      </w:r>
      <w:r w:rsidR="00907CA9">
        <w:fldChar w:fldCharType="begin"/>
      </w:r>
      <w:r w:rsidR="00907CA9">
        <w:instrText xml:space="preserve"> SEQ Figure \* ARABIC </w:instrText>
      </w:r>
      <w:r w:rsidR="00907CA9">
        <w:fldChar w:fldCharType="separate"/>
      </w:r>
      <w:r w:rsidR="00907CA9">
        <w:rPr>
          <w:noProof/>
        </w:rPr>
        <w:t>14</w:t>
      </w:r>
      <w:r w:rsidR="00907CA9">
        <w:rPr>
          <w:noProof/>
        </w:rPr>
        <w:fldChar w:fldCharType="end"/>
      </w:r>
      <w:bookmarkEnd w:id="273"/>
      <w:r>
        <w:t xml:space="preserve">: </w:t>
      </w:r>
      <w:r w:rsidRPr="00491318">
        <w:t>Comparison of the coupling magnitude between the choke-based and reference antenna models. Each curve represents the coupling between the TX panel and a single RX branch.</w:t>
      </w:r>
    </w:p>
    <w:p w14:paraId="75AF1891" w14:textId="77777777" w:rsidR="00AC7C92" w:rsidRPr="00FF2005" w:rsidRDefault="00AC7C92" w:rsidP="00AC7C92">
      <w:pPr>
        <w:pStyle w:val="ListParagraph"/>
        <w:rPr>
          <w:rFonts w:cs="Courier New"/>
          <w:lang w:val="en-US"/>
        </w:rPr>
      </w:pPr>
    </w:p>
    <w:p w14:paraId="594E6E4E" w14:textId="77777777" w:rsidR="00AC7C92" w:rsidRPr="00CB022E" w:rsidRDefault="00AC7C92">
      <w:pPr>
        <w:pStyle w:val="BodyText"/>
        <w:rPr>
          <w:rFonts w:cs="Courier New"/>
        </w:rPr>
      </w:pPr>
      <w:r w:rsidRPr="00332511">
        <w:rPr>
          <w:rFonts w:cs="Courier New"/>
        </w:rPr>
        <w:t>It is important to remark that the high dimensionality of the TX panel, the 10 cm separation, and the isolation structure are the main elements in achieving 80 dB in isolation. The FR1 antenna mod</w:t>
      </w:r>
      <w:r w:rsidRPr="00CB022E">
        <w:rPr>
          <w:rFonts w:cs="Courier New"/>
        </w:rPr>
        <w:t>els did not have as many antenna elements in the TX panel, nor the relative panel-to-panel distance of 5 wavelengths.</w:t>
      </w:r>
    </w:p>
    <w:p w14:paraId="30EA9B73" w14:textId="220A96E4" w:rsidR="00AC7C92" w:rsidRPr="00CB022E" w:rsidRDefault="00AC7C92">
      <w:pPr>
        <w:pStyle w:val="BodyText"/>
        <w:rPr>
          <w:rFonts w:cs="Courier New"/>
        </w:rPr>
      </w:pPr>
      <w:r w:rsidRPr="00CB022E">
        <w:rPr>
          <w:rFonts w:cs="Courier New"/>
        </w:rPr>
        <w:t xml:space="preserve">An SBFD antenna should satisfy the isolation requirements also within a beam tilting range. </w:t>
      </w:r>
      <w:r w:rsidR="007C0914" w:rsidRPr="00FF2005">
        <w:rPr>
          <w:rFonts w:cs="Courier New"/>
          <w:highlight w:val="yellow"/>
        </w:rPr>
        <w:fldChar w:fldCharType="begin"/>
      </w:r>
      <w:r w:rsidR="007C0914" w:rsidRPr="00FF2005">
        <w:rPr>
          <w:rFonts w:cs="Courier New"/>
        </w:rPr>
        <w:instrText xml:space="preserve"> REF _Ref127570255 \h </w:instrText>
      </w:r>
      <w:r w:rsidR="00FF2005">
        <w:rPr>
          <w:rFonts w:cs="Courier New"/>
          <w:highlight w:val="yellow"/>
        </w:rPr>
        <w:instrText xml:space="preserve"> \* MERGEFOR</w:instrText>
      </w:r>
      <w:r w:rsidR="00FF2005" w:rsidRPr="00FF2005">
        <w:rPr>
          <w:rFonts w:cs="Courier New"/>
          <w:highlight w:val="yellow"/>
        </w:rPr>
        <w:instrText xml:space="preserve">MAT </w:instrText>
      </w:r>
      <w:r w:rsidR="007C0914" w:rsidRPr="00FF2005">
        <w:rPr>
          <w:rFonts w:cs="Courier New"/>
          <w:highlight w:val="yellow"/>
        </w:rPr>
      </w:r>
      <w:r w:rsidR="007C0914" w:rsidRPr="00FF2005">
        <w:rPr>
          <w:rFonts w:cs="Courier New"/>
          <w:highlight w:val="yellow"/>
        </w:rPr>
        <w:fldChar w:fldCharType="separate"/>
      </w:r>
      <w:r w:rsidR="00907CA9" w:rsidRPr="00907CA9">
        <w:rPr>
          <w:rFonts w:cs="Courier New"/>
        </w:rPr>
        <w:t>Figure 14</w:t>
      </w:r>
      <w:r w:rsidR="007C0914" w:rsidRPr="00FF2005">
        <w:rPr>
          <w:rFonts w:cs="Courier New"/>
          <w:highlight w:val="yellow"/>
        </w:rPr>
        <w:fldChar w:fldCharType="end"/>
      </w:r>
      <w:r w:rsidR="00FA5EAF">
        <w:rPr>
          <w:rFonts w:cs="Courier New"/>
        </w:rPr>
        <w:t xml:space="preserve"> (a) </w:t>
      </w:r>
      <w:r w:rsidRPr="00332511">
        <w:rPr>
          <w:rFonts w:cs="Courier New"/>
        </w:rPr>
        <w:t xml:space="preserve">shows the isolation performance of the choke-based model for co-polarized ports and varying steering angle, and </w:t>
      </w:r>
      <w:r w:rsidR="00FA5EAF" w:rsidRPr="00FF2005">
        <w:rPr>
          <w:rFonts w:cs="Courier New"/>
          <w:highlight w:val="yellow"/>
        </w:rPr>
        <w:fldChar w:fldCharType="begin"/>
      </w:r>
      <w:r w:rsidR="00FA5EAF" w:rsidRPr="00FF2005">
        <w:rPr>
          <w:rFonts w:cs="Courier New"/>
        </w:rPr>
        <w:instrText xml:space="preserve"> REF _Ref127570255 \h </w:instrText>
      </w:r>
      <w:r w:rsidR="00FF2005">
        <w:rPr>
          <w:rFonts w:cs="Courier New"/>
          <w:highlight w:val="yellow"/>
        </w:rPr>
        <w:instrText xml:space="preserve"> \* MERGEFOR</w:instrText>
      </w:r>
      <w:r w:rsidR="00FF2005" w:rsidRPr="00FF2005">
        <w:rPr>
          <w:rFonts w:cs="Courier New"/>
          <w:highlight w:val="yellow"/>
        </w:rPr>
        <w:instrText xml:space="preserve">MAT </w:instrText>
      </w:r>
      <w:r w:rsidR="00FA5EAF" w:rsidRPr="00FF2005">
        <w:rPr>
          <w:rFonts w:cs="Courier New"/>
          <w:highlight w:val="yellow"/>
        </w:rPr>
      </w:r>
      <w:r w:rsidR="00FA5EAF" w:rsidRPr="00FF2005">
        <w:rPr>
          <w:rFonts w:cs="Courier New"/>
          <w:highlight w:val="yellow"/>
        </w:rPr>
        <w:fldChar w:fldCharType="separate"/>
      </w:r>
      <w:r w:rsidR="00907CA9" w:rsidRPr="00907CA9">
        <w:rPr>
          <w:rFonts w:cs="Courier New"/>
        </w:rPr>
        <w:t>Figure 14</w:t>
      </w:r>
      <w:r w:rsidR="00FA5EAF" w:rsidRPr="00FF2005">
        <w:rPr>
          <w:rFonts w:cs="Courier New"/>
          <w:highlight w:val="yellow"/>
        </w:rPr>
        <w:fldChar w:fldCharType="end"/>
      </w:r>
      <w:r w:rsidR="00FA5EAF">
        <w:rPr>
          <w:rFonts w:cs="Courier New"/>
        </w:rPr>
        <w:t xml:space="preserve"> (b) </w:t>
      </w:r>
      <w:r w:rsidRPr="00332511">
        <w:rPr>
          <w:rFonts w:cs="Courier New"/>
        </w:rPr>
        <w:t>presents the same metric for cross-polarized ports. These simulation</w:t>
      </w:r>
      <w:r w:rsidRPr="00CB022E">
        <w:rPr>
          <w:rFonts w:cs="Courier New"/>
        </w:rPr>
        <w:t xml:space="preserve"> results suggest that</w:t>
      </w:r>
    </w:p>
    <w:p w14:paraId="335A60F2" w14:textId="11B950EC" w:rsidR="00AC7C92" w:rsidRPr="00CB022E" w:rsidRDefault="00AC7C92" w:rsidP="005772B6">
      <w:pPr>
        <w:pStyle w:val="BodyText"/>
        <w:numPr>
          <w:ilvl w:val="0"/>
          <w:numId w:val="23"/>
        </w:numPr>
        <w:rPr>
          <w:rFonts w:cs="Courier New"/>
        </w:rPr>
      </w:pPr>
      <w:r w:rsidRPr="00CB022E">
        <w:rPr>
          <w:rFonts w:cs="Courier New"/>
        </w:rPr>
        <w:t xml:space="preserve">Choke-based antenna isolator supports 80 dB within the </w:t>
      </w:r>
      <m:oMath>
        <m:r>
          <w:rPr>
            <w:rFonts w:ascii="@Yu Mincho" w:hAnsi="@Yu Mincho" w:cs="Tahoma"/>
          </w:rPr>
          <m:t>±15</m:t>
        </m:r>
      </m:oMath>
      <w:r w:rsidRPr="00332511">
        <w:rPr>
          <w:rFonts w:cs="Courier New"/>
        </w:rPr>
        <w:t xml:space="preserve"> degrees tilting range over a bandwidth of approximately 4 GHz. By contrast, the FR1 antenna model suffers a significant loss in isolation performance when steering in the same range, as seen in</w:t>
      </w:r>
      <w:r w:rsidRPr="00CB022E">
        <w:rPr>
          <w:rFonts w:cs="Courier New"/>
        </w:rPr>
        <w:t xml:space="preserve"> </w:t>
      </w:r>
      <w:r w:rsidRPr="00332511">
        <w:rPr>
          <w:rFonts w:cs="Courier New"/>
        </w:rPr>
        <w:fldChar w:fldCharType="begin"/>
      </w:r>
      <w:r w:rsidRPr="00CB022E">
        <w:rPr>
          <w:rFonts w:cs="Courier New"/>
        </w:rPr>
        <w:instrText xml:space="preserve"> REF _Ref110849179 \h  \* MERGEFORMAT </w:instrText>
      </w:r>
      <w:r w:rsidRPr="00332511">
        <w:rPr>
          <w:rFonts w:cs="Courier New"/>
        </w:rPr>
      </w:r>
      <w:r w:rsidRPr="00332511">
        <w:rPr>
          <w:rFonts w:cs="Courier New"/>
        </w:rPr>
        <w:fldChar w:fldCharType="separate"/>
      </w:r>
      <w:r w:rsidR="00907CA9" w:rsidRPr="00907CA9">
        <w:rPr>
          <w:rFonts w:cs="Courier New"/>
        </w:rPr>
        <w:t>Figure 12</w:t>
      </w:r>
      <w:r w:rsidRPr="00332511">
        <w:rPr>
          <w:rFonts w:cs="Courier New"/>
        </w:rPr>
        <w:fldChar w:fldCharType="end"/>
      </w:r>
      <w:r w:rsidRPr="00332511">
        <w:rPr>
          <w:rFonts w:cs="Courier New"/>
        </w:rPr>
        <w:t xml:space="preserve"> and </w:t>
      </w:r>
      <w:r w:rsidRPr="00332511">
        <w:rPr>
          <w:rFonts w:cs="Courier New"/>
        </w:rPr>
        <w:fldChar w:fldCharType="begin"/>
      </w:r>
      <w:r w:rsidRPr="00CB022E">
        <w:rPr>
          <w:rFonts w:cs="Courier New"/>
        </w:rPr>
        <w:instrText xml:space="preserve"> REF _Ref115180573 \h  \* MERGEFORMAT </w:instrText>
      </w:r>
      <w:r w:rsidRPr="00332511">
        <w:rPr>
          <w:rFonts w:cs="Courier New"/>
        </w:rPr>
      </w:r>
      <w:r w:rsidRPr="00332511">
        <w:rPr>
          <w:rFonts w:cs="Courier New"/>
        </w:rPr>
        <w:fldChar w:fldCharType="separate"/>
      </w:r>
      <w:r w:rsidR="00907CA9" w:rsidRPr="00907CA9">
        <w:rPr>
          <w:rFonts w:cs="Courier New"/>
        </w:rPr>
        <w:t xml:space="preserve">Figure </w:t>
      </w:r>
      <w:r w:rsidR="00907CA9" w:rsidRPr="00907CA9">
        <w:rPr>
          <w:rFonts w:cs="Courier New"/>
          <w:szCs w:val="20"/>
        </w:rPr>
        <w:t>13</w:t>
      </w:r>
      <w:r w:rsidRPr="00332511">
        <w:rPr>
          <w:rFonts w:cs="Courier New"/>
        </w:rPr>
        <w:fldChar w:fldCharType="end"/>
      </w:r>
      <w:r w:rsidRPr="00332511">
        <w:rPr>
          <w:rFonts w:cs="Courier New"/>
        </w:rPr>
        <w:t>. This is because the FR1 antenna has smaller dimensions, therefor</w:t>
      </w:r>
      <w:r w:rsidRPr="00CB022E">
        <w:rPr>
          <w:rFonts w:cs="Courier New"/>
        </w:rPr>
        <w:t>e producing broader radiation beams as compared to the FR2 antenna model considered in this section.</w:t>
      </w:r>
    </w:p>
    <w:p w14:paraId="2D45F969" w14:textId="0B6ACB74" w:rsidR="00AC7C92" w:rsidRPr="00CB022E" w:rsidRDefault="00AC7C92" w:rsidP="005772B6">
      <w:pPr>
        <w:pStyle w:val="BodyText"/>
        <w:numPr>
          <w:ilvl w:val="0"/>
          <w:numId w:val="23"/>
        </w:numPr>
        <w:rPr>
          <w:rFonts w:cs="Courier New"/>
        </w:rPr>
      </w:pPr>
      <w:r w:rsidRPr="00CB022E">
        <w:rPr>
          <w:rFonts w:cs="Courier New"/>
        </w:rPr>
        <w:t xml:space="preserve">The comparison between </w:t>
      </w:r>
      <w:r w:rsidR="003C62F7" w:rsidRPr="00FF2005">
        <w:rPr>
          <w:rFonts w:cs="Courier New"/>
          <w:highlight w:val="yellow"/>
        </w:rPr>
        <w:fldChar w:fldCharType="begin"/>
      </w:r>
      <w:r w:rsidR="003C62F7" w:rsidRPr="00FF2005">
        <w:rPr>
          <w:rFonts w:cs="Courier New"/>
        </w:rPr>
        <w:instrText xml:space="preserve"> REF _Ref127570255 \h </w:instrText>
      </w:r>
      <w:r w:rsidR="00FF2005">
        <w:rPr>
          <w:rFonts w:cs="Courier New"/>
          <w:highlight w:val="yellow"/>
        </w:rPr>
        <w:instrText xml:space="preserve"> \* MERGEFOR</w:instrText>
      </w:r>
      <w:r w:rsidR="00FF2005" w:rsidRPr="00FF2005">
        <w:rPr>
          <w:rFonts w:cs="Courier New"/>
          <w:highlight w:val="yellow"/>
        </w:rPr>
        <w:instrText xml:space="preserve">MAT </w:instrText>
      </w:r>
      <w:r w:rsidR="003C62F7" w:rsidRPr="00FF2005">
        <w:rPr>
          <w:rFonts w:cs="Courier New"/>
          <w:highlight w:val="yellow"/>
        </w:rPr>
      </w:r>
      <w:r w:rsidR="003C62F7" w:rsidRPr="00FF2005">
        <w:rPr>
          <w:rFonts w:cs="Courier New"/>
          <w:highlight w:val="yellow"/>
        </w:rPr>
        <w:fldChar w:fldCharType="separate"/>
      </w:r>
      <w:r w:rsidR="00907CA9" w:rsidRPr="00907CA9">
        <w:rPr>
          <w:rFonts w:cs="Courier New"/>
        </w:rPr>
        <w:t>Figure 14</w:t>
      </w:r>
      <w:r w:rsidR="003C62F7" w:rsidRPr="00FF2005">
        <w:rPr>
          <w:rFonts w:cs="Courier New"/>
          <w:highlight w:val="yellow"/>
        </w:rPr>
        <w:fldChar w:fldCharType="end"/>
      </w:r>
      <w:r w:rsidR="003C62F7">
        <w:rPr>
          <w:rFonts w:cs="Courier New"/>
        </w:rPr>
        <w:t xml:space="preserve"> (a)</w:t>
      </w:r>
      <w:r w:rsidRPr="00332511">
        <w:rPr>
          <w:rFonts w:cs="Courier New"/>
        </w:rPr>
        <w:t xml:space="preserve"> and </w:t>
      </w:r>
      <w:r w:rsidR="003C62F7" w:rsidRPr="00FF2005">
        <w:rPr>
          <w:rFonts w:cs="Courier New"/>
          <w:highlight w:val="yellow"/>
        </w:rPr>
        <w:fldChar w:fldCharType="begin"/>
      </w:r>
      <w:r w:rsidR="003C62F7" w:rsidRPr="00FF2005">
        <w:rPr>
          <w:rFonts w:cs="Courier New"/>
        </w:rPr>
        <w:instrText xml:space="preserve"> REF _Ref127570255 \h </w:instrText>
      </w:r>
      <w:r w:rsidR="00FF2005">
        <w:rPr>
          <w:rFonts w:cs="Courier New"/>
          <w:highlight w:val="yellow"/>
        </w:rPr>
        <w:instrText xml:space="preserve"> \* MERGEFOR</w:instrText>
      </w:r>
      <w:r w:rsidR="00FF2005" w:rsidRPr="00FF2005">
        <w:rPr>
          <w:rFonts w:cs="Courier New"/>
          <w:highlight w:val="yellow"/>
        </w:rPr>
        <w:instrText xml:space="preserve">MAT </w:instrText>
      </w:r>
      <w:r w:rsidR="003C62F7" w:rsidRPr="00FF2005">
        <w:rPr>
          <w:rFonts w:cs="Courier New"/>
          <w:highlight w:val="yellow"/>
        </w:rPr>
      </w:r>
      <w:r w:rsidR="003C62F7" w:rsidRPr="00FF2005">
        <w:rPr>
          <w:rFonts w:cs="Courier New"/>
          <w:highlight w:val="yellow"/>
        </w:rPr>
        <w:fldChar w:fldCharType="separate"/>
      </w:r>
      <w:r w:rsidR="00907CA9" w:rsidRPr="00907CA9">
        <w:rPr>
          <w:rFonts w:cs="Courier New"/>
        </w:rPr>
        <w:t>Figure 14</w:t>
      </w:r>
      <w:r w:rsidR="003C62F7" w:rsidRPr="00FF2005">
        <w:rPr>
          <w:rFonts w:cs="Courier New"/>
          <w:highlight w:val="yellow"/>
        </w:rPr>
        <w:fldChar w:fldCharType="end"/>
      </w:r>
      <w:r w:rsidR="003C62F7">
        <w:rPr>
          <w:rFonts w:cs="Courier New"/>
        </w:rPr>
        <w:t xml:space="preserve"> (b)</w:t>
      </w:r>
      <w:r w:rsidRPr="00332511">
        <w:rPr>
          <w:rFonts w:cs="Courier New"/>
        </w:rPr>
        <w:t xml:space="preserve"> indicates</w:t>
      </w:r>
      <w:r w:rsidRPr="00CB022E">
        <w:rPr>
          <w:rFonts w:cs="Courier New"/>
        </w:rPr>
        <w:t xml:space="preserve"> that the cross-polarized antenna provides a slightly larger isolation than the co-polarized ports. </w:t>
      </w:r>
    </w:p>
    <w:p w14:paraId="707DEE49" w14:textId="77777777" w:rsidR="00AC7C92" w:rsidRPr="00FF2005" w:rsidRDefault="00AC7C92" w:rsidP="00AC7C92">
      <w:pPr>
        <w:pStyle w:val="ListParagraph"/>
        <w:rPr>
          <w:rFonts w:cs="Courier New"/>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AC7C92" w14:paraId="3DE3CF54" w14:textId="77777777" w:rsidTr="00333596">
        <w:tc>
          <w:tcPr>
            <w:tcW w:w="3210" w:type="dxa"/>
          </w:tcPr>
          <w:p w14:paraId="2A2B48C1" w14:textId="77777777" w:rsidR="00AC7C92" w:rsidRPr="00332511" w:rsidRDefault="00AC7C92" w:rsidP="00333596">
            <w:pPr>
              <w:rPr>
                <w:rFonts w:cs="Courier New"/>
              </w:rPr>
            </w:pPr>
            <w:r w:rsidRPr="00332511">
              <w:rPr>
                <w:rFonts w:cs="Courier New"/>
                <w:noProof/>
              </w:rPr>
              <w:drawing>
                <wp:inline distT="0" distB="0" distL="0" distR="0" wp14:anchorId="6A862C7D" wp14:editId="386597B2">
                  <wp:extent cx="1902441" cy="1260000"/>
                  <wp:effectExtent l="0" t="0" r="317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3" name="Picture 87224257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5992CCAF" w14:textId="77777777" w:rsidR="00AC7C92" w:rsidRPr="00FF2005" w:rsidRDefault="00AC7C92" w:rsidP="005772B6">
            <w:pPr>
              <w:pStyle w:val="ListParagraph"/>
              <w:numPr>
                <w:ilvl w:val="0"/>
                <w:numId w:val="20"/>
              </w:numPr>
              <w:spacing w:after="180" w:line="240" w:lineRule="auto"/>
              <w:contextualSpacing/>
              <w:jc w:val="center"/>
              <w:rPr>
                <w:rFonts w:cs="Courier New"/>
                <w:lang w:val="en-US"/>
              </w:rPr>
            </w:pPr>
            <w:r w:rsidRPr="00FF2005">
              <w:rPr>
                <w:rFonts w:cs="Courier New"/>
                <w:lang w:val="en-US"/>
              </w:rPr>
              <w:t>boresight</w:t>
            </w:r>
          </w:p>
        </w:tc>
        <w:tc>
          <w:tcPr>
            <w:tcW w:w="3210" w:type="dxa"/>
          </w:tcPr>
          <w:p w14:paraId="6FC334BB" w14:textId="77777777" w:rsidR="00AC7C92" w:rsidRPr="00332511" w:rsidRDefault="00AC7C92" w:rsidP="00333596">
            <w:pPr>
              <w:rPr>
                <w:rFonts w:cs="Courier New"/>
              </w:rPr>
            </w:pPr>
            <w:r w:rsidRPr="00332511">
              <w:rPr>
                <w:rFonts w:cs="Courier New"/>
                <w:noProof/>
              </w:rPr>
              <w:drawing>
                <wp:inline distT="0" distB="0" distL="0" distR="0" wp14:anchorId="2C794ACD" wp14:editId="44376AB9">
                  <wp:extent cx="1902441" cy="1260000"/>
                  <wp:effectExtent l="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8" name="Picture 87224257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2ECADE00" w14:textId="77777777" w:rsidR="00AC7C92" w:rsidRPr="00FF2005" w:rsidRDefault="00AC7C92" w:rsidP="005772B6">
            <w:pPr>
              <w:pStyle w:val="ListParagraph"/>
              <w:numPr>
                <w:ilvl w:val="0"/>
                <w:numId w:val="20"/>
              </w:numPr>
              <w:spacing w:after="180" w:line="240" w:lineRule="auto"/>
              <w:contextualSpacing/>
              <w:jc w:val="center"/>
              <w:rPr>
                <w:rFonts w:cs="Courier New"/>
                <w:lang w:val="en-US"/>
              </w:rPr>
            </w:pPr>
            <w:r w:rsidRPr="00FF2005">
              <w:rPr>
                <w:rFonts w:cs="Courier New"/>
                <w:lang w:val="en-US"/>
              </w:rPr>
              <w:t>+15 toward RX</w:t>
            </w:r>
          </w:p>
        </w:tc>
        <w:tc>
          <w:tcPr>
            <w:tcW w:w="3211" w:type="dxa"/>
          </w:tcPr>
          <w:p w14:paraId="37B3676A" w14:textId="77777777" w:rsidR="00AC7C92" w:rsidRPr="00332511" w:rsidRDefault="00AC7C92" w:rsidP="00333596">
            <w:pPr>
              <w:rPr>
                <w:rFonts w:cs="Courier New"/>
              </w:rPr>
            </w:pPr>
            <w:r w:rsidRPr="00332511">
              <w:rPr>
                <w:rFonts w:cs="Courier New"/>
                <w:noProof/>
              </w:rPr>
              <w:drawing>
                <wp:inline distT="0" distB="0" distL="0" distR="0" wp14:anchorId="1D06034A" wp14:editId="0AB8FDAF">
                  <wp:extent cx="1902441" cy="1260000"/>
                  <wp:effectExtent l="0" t="0" r="317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9" name="Picture 87224257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789316EF" w14:textId="77777777" w:rsidR="00AC7C92" w:rsidRPr="00FF2005" w:rsidRDefault="00AC7C92" w:rsidP="005772B6">
            <w:pPr>
              <w:pStyle w:val="ListParagraph"/>
              <w:keepNext/>
              <w:numPr>
                <w:ilvl w:val="0"/>
                <w:numId w:val="20"/>
              </w:numPr>
              <w:spacing w:after="180" w:line="240" w:lineRule="auto"/>
              <w:contextualSpacing/>
              <w:rPr>
                <w:rFonts w:cs="Courier New"/>
                <w:lang w:val="en-US"/>
              </w:rPr>
            </w:pPr>
            <w:r w:rsidRPr="00FF2005">
              <w:rPr>
                <w:rFonts w:cs="Courier New"/>
                <w:lang w:val="en-US"/>
              </w:rPr>
              <w:t>-15 away from RX</w:t>
            </w:r>
          </w:p>
        </w:tc>
      </w:tr>
    </w:tbl>
    <w:p w14:paraId="679590C5" w14:textId="7EFC1E0E" w:rsidR="00AC7C92" w:rsidRPr="00026BE2" w:rsidRDefault="00AC7C92" w:rsidP="00026BE2">
      <w:pPr>
        <w:pStyle w:val="TF"/>
      </w:pPr>
      <w:r w:rsidRPr="00026BE2">
        <w:t xml:space="preserve">Figure </w:t>
      </w:r>
      <w:r w:rsidR="00907CA9">
        <w:fldChar w:fldCharType="begin"/>
      </w:r>
      <w:r w:rsidR="00907CA9">
        <w:instrText xml:space="preserve"> SEQ Figure \* ARABIC </w:instrText>
      </w:r>
      <w:r w:rsidR="00907CA9">
        <w:fldChar w:fldCharType="separate"/>
      </w:r>
      <w:r w:rsidR="00907CA9">
        <w:rPr>
          <w:noProof/>
        </w:rPr>
        <w:t>15</w:t>
      </w:r>
      <w:r w:rsidR="00907CA9">
        <w:rPr>
          <w:noProof/>
        </w:rPr>
        <w:fldChar w:fldCharType="end"/>
      </w:r>
      <w:r w:rsidRPr="00026BE2">
        <w:t>: Coupling magnitude of the choke-based antennas for varying steering angle θ and co-polarized RX ports.</w:t>
      </w:r>
    </w:p>
    <w:p w14:paraId="6FDFCBCD" w14:textId="77777777" w:rsidR="00AC7C92" w:rsidRPr="00332511" w:rsidRDefault="00AC7C92" w:rsidP="00AC7C92">
      <w:pPr>
        <w:rPr>
          <w:rFonts w:cs="Courier Ne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AC7C92" w14:paraId="5CF31558" w14:textId="77777777" w:rsidTr="00333596">
        <w:tc>
          <w:tcPr>
            <w:tcW w:w="3210" w:type="dxa"/>
          </w:tcPr>
          <w:p w14:paraId="779A696F" w14:textId="77777777" w:rsidR="00AC7C92" w:rsidRPr="00332511" w:rsidRDefault="00AC7C92" w:rsidP="00333596">
            <w:pPr>
              <w:rPr>
                <w:rFonts w:cs="Courier New"/>
              </w:rPr>
            </w:pPr>
            <w:r w:rsidRPr="00332511">
              <w:rPr>
                <w:rFonts w:cs="Courier New"/>
                <w:noProof/>
              </w:rPr>
              <w:lastRenderedPageBreak/>
              <w:drawing>
                <wp:inline distT="0" distB="0" distL="0" distR="0" wp14:anchorId="75E8E735" wp14:editId="02FAC4C8">
                  <wp:extent cx="1902441" cy="1260000"/>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1" name="Picture 87224258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79CBD22A" w14:textId="77777777" w:rsidR="00AC7C92" w:rsidRPr="00FF2005" w:rsidRDefault="00AC7C92" w:rsidP="005772B6">
            <w:pPr>
              <w:pStyle w:val="ListParagraph"/>
              <w:numPr>
                <w:ilvl w:val="0"/>
                <w:numId w:val="21"/>
              </w:numPr>
              <w:spacing w:after="180" w:line="240" w:lineRule="auto"/>
              <w:contextualSpacing/>
              <w:jc w:val="center"/>
              <w:rPr>
                <w:rFonts w:cs="Courier New"/>
                <w:lang w:val="en-US"/>
              </w:rPr>
            </w:pPr>
            <w:r w:rsidRPr="00FF2005">
              <w:rPr>
                <w:rFonts w:cs="Courier New"/>
                <w:lang w:val="en-US"/>
              </w:rPr>
              <w:t>boresight</w:t>
            </w:r>
          </w:p>
        </w:tc>
        <w:tc>
          <w:tcPr>
            <w:tcW w:w="3210" w:type="dxa"/>
          </w:tcPr>
          <w:p w14:paraId="1B4A856E" w14:textId="77777777" w:rsidR="00AC7C92" w:rsidRPr="00332511" w:rsidRDefault="00AC7C92" w:rsidP="00333596">
            <w:pPr>
              <w:rPr>
                <w:rFonts w:cs="Courier New"/>
              </w:rPr>
            </w:pPr>
            <w:r w:rsidRPr="00332511">
              <w:rPr>
                <w:rFonts w:cs="Courier New"/>
                <w:noProof/>
              </w:rPr>
              <w:drawing>
                <wp:inline distT="0" distB="0" distL="0" distR="0" wp14:anchorId="695BEF1E" wp14:editId="06F1302A">
                  <wp:extent cx="1902441" cy="1260000"/>
                  <wp:effectExtent l="0" t="0" r="317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2" name="Picture 872242582"/>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14ED7D4B" w14:textId="77777777" w:rsidR="00AC7C92" w:rsidRPr="00FF2005" w:rsidRDefault="00AC7C92" w:rsidP="005772B6">
            <w:pPr>
              <w:pStyle w:val="ListParagraph"/>
              <w:numPr>
                <w:ilvl w:val="0"/>
                <w:numId w:val="21"/>
              </w:numPr>
              <w:spacing w:after="180" w:line="240" w:lineRule="auto"/>
              <w:contextualSpacing/>
              <w:jc w:val="center"/>
              <w:rPr>
                <w:rFonts w:cs="Courier New"/>
                <w:lang w:val="en-US"/>
              </w:rPr>
            </w:pPr>
            <w:r w:rsidRPr="00FF2005">
              <w:rPr>
                <w:rFonts w:cs="Courier New"/>
                <w:lang w:val="en-US"/>
              </w:rPr>
              <w:t>+15 toward RX</w:t>
            </w:r>
          </w:p>
        </w:tc>
        <w:tc>
          <w:tcPr>
            <w:tcW w:w="3211" w:type="dxa"/>
          </w:tcPr>
          <w:p w14:paraId="75EC5FCA" w14:textId="77777777" w:rsidR="00AC7C92" w:rsidRPr="00332511" w:rsidRDefault="00AC7C92" w:rsidP="00333596">
            <w:pPr>
              <w:rPr>
                <w:rFonts w:cs="Courier New"/>
              </w:rPr>
            </w:pPr>
            <w:r w:rsidRPr="00332511">
              <w:rPr>
                <w:rFonts w:cs="Courier New"/>
                <w:noProof/>
              </w:rPr>
              <w:drawing>
                <wp:inline distT="0" distB="0" distL="0" distR="0" wp14:anchorId="6DD172B4" wp14:editId="172A4D1E">
                  <wp:extent cx="1902441" cy="1260000"/>
                  <wp:effectExtent l="0" t="0" r="317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3" name="Picture 872242583"/>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0823B568" w14:textId="77777777" w:rsidR="00AC7C92" w:rsidRPr="00FF2005" w:rsidRDefault="00AC7C92" w:rsidP="005772B6">
            <w:pPr>
              <w:pStyle w:val="ListParagraph"/>
              <w:keepNext/>
              <w:numPr>
                <w:ilvl w:val="0"/>
                <w:numId w:val="21"/>
              </w:numPr>
              <w:spacing w:after="180" w:line="240" w:lineRule="auto"/>
              <w:contextualSpacing/>
              <w:rPr>
                <w:rFonts w:cs="Courier New"/>
                <w:lang w:val="en-US"/>
              </w:rPr>
            </w:pPr>
            <w:r w:rsidRPr="00FF2005">
              <w:rPr>
                <w:rFonts w:cs="Courier New"/>
                <w:lang w:val="en-US"/>
              </w:rPr>
              <w:t>-15 away from RX</w:t>
            </w:r>
          </w:p>
        </w:tc>
      </w:tr>
    </w:tbl>
    <w:p w14:paraId="712D8C82" w14:textId="475664C4" w:rsidR="00AC7C92" w:rsidRPr="00026BE2" w:rsidRDefault="00AC7C92" w:rsidP="00026BE2">
      <w:pPr>
        <w:pStyle w:val="TF"/>
      </w:pPr>
      <w:r w:rsidRPr="00026BE2">
        <w:t xml:space="preserve">Figure </w:t>
      </w:r>
      <w:r w:rsidR="00907CA9">
        <w:fldChar w:fldCharType="begin"/>
      </w:r>
      <w:r w:rsidR="00907CA9">
        <w:instrText xml:space="preserve"> SEQ Figure \* ARABIC </w:instrText>
      </w:r>
      <w:r w:rsidR="00907CA9">
        <w:fldChar w:fldCharType="separate"/>
      </w:r>
      <w:r w:rsidR="00907CA9">
        <w:rPr>
          <w:noProof/>
        </w:rPr>
        <w:t>16</w:t>
      </w:r>
      <w:r w:rsidR="00907CA9">
        <w:rPr>
          <w:noProof/>
        </w:rPr>
        <w:fldChar w:fldCharType="end"/>
      </w:r>
      <w:r w:rsidRPr="00026BE2">
        <w:t>: Coupling magnitude of the choke-based antennas for varying steering angle θ and cross-polarized RX ports.</w:t>
      </w:r>
    </w:p>
    <w:p w14:paraId="7B745CF8" w14:textId="77777777" w:rsidR="00AC7C92" w:rsidRPr="00066F29" w:rsidRDefault="00AC7C92" w:rsidP="00A97788">
      <w:pPr>
        <w:pStyle w:val="Observation"/>
      </w:pPr>
      <w:bookmarkStart w:id="274" w:name="_Toc127537946"/>
      <w:bookmarkStart w:id="275" w:name="_Toc131772361"/>
      <w:r w:rsidRPr="00CE61A2">
        <w:t>For</w:t>
      </w:r>
      <w:r w:rsidRPr="00066F29">
        <w:t xml:space="preserve"> FR2, using a structure with RF chokes, 80dB of isolation is achievable over a reasonable bandwidth. Unlike FR1, the isolation does not vary with beam steering.</w:t>
      </w:r>
      <w:bookmarkEnd w:id="274"/>
      <w:bookmarkEnd w:id="275"/>
    </w:p>
    <w:p w14:paraId="34394CAE" w14:textId="5FAE404D" w:rsidR="009B66B2" w:rsidRPr="003A68D6" w:rsidRDefault="009B66B2" w:rsidP="00472BEB">
      <w:pPr>
        <w:pStyle w:val="Heading3"/>
      </w:pPr>
      <w:bookmarkStart w:id="276" w:name="_Toc127537886"/>
      <w:bookmarkStart w:id="277" w:name="_Toc131603354"/>
      <w:bookmarkStart w:id="278" w:name="_Toc131772262"/>
      <w:r w:rsidRPr="003A68D6">
        <w:t>2.2.</w:t>
      </w:r>
      <w:r w:rsidR="001D5607">
        <w:t>3</w:t>
      </w:r>
      <w:r w:rsidRPr="003A68D6">
        <w:tab/>
      </w:r>
      <w:r>
        <w:t xml:space="preserve">FR1 </w:t>
      </w:r>
      <w:r w:rsidR="003102B6">
        <w:t>I</w:t>
      </w:r>
      <w:r w:rsidRPr="003A68D6">
        <w:t>nterference leakage between sectors</w:t>
      </w:r>
      <w:bookmarkEnd w:id="269"/>
      <w:bookmarkEnd w:id="270"/>
      <w:bookmarkEnd w:id="271"/>
      <w:bookmarkEnd w:id="276"/>
      <w:bookmarkEnd w:id="277"/>
      <w:bookmarkEnd w:id="278"/>
    </w:p>
    <w:p w14:paraId="7C640563" w14:textId="3F885EDE" w:rsidR="00527549" w:rsidRPr="00CB022E" w:rsidRDefault="00C3477D">
      <w:pPr>
        <w:pStyle w:val="BodyText"/>
        <w:rPr>
          <w:rFonts w:cs="Courier New"/>
        </w:rPr>
      </w:pPr>
      <w:r w:rsidRPr="00CB022E">
        <w:rPr>
          <w:rFonts w:cs="Courier New"/>
        </w:rPr>
        <w:t>Sectorized</w:t>
      </w:r>
      <w:r w:rsidR="00527549" w:rsidRPr="00CB022E">
        <w:rPr>
          <w:rFonts w:cs="Courier New"/>
        </w:rPr>
        <w:t xml:space="preserve"> site deployments are typically used to provide full coverage in the horizontal plane. This means that up to three antennas will be mounted close together on the mast as illustrated by the photos of representative</w:t>
      </w:r>
      <w:r w:rsidR="0046142A" w:rsidRPr="00CB022E">
        <w:rPr>
          <w:rFonts w:cs="Courier New"/>
        </w:rPr>
        <w:t xml:space="preserve"> WA and MR</w:t>
      </w:r>
      <w:r w:rsidR="00527549" w:rsidRPr="00CB022E">
        <w:rPr>
          <w:rFonts w:cs="Courier New"/>
        </w:rPr>
        <w:t xml:space="preserve"> commercial sites in </w:t>
      </w:r>
      <w:r w:rsidR="00527549" w:rsidRPr="00332511">
        <w:rPr>
          <w:rFonts w:cs="Courier New"/>
        </w:rPr>
        <w:fldChar w:fldCharType="begin"/>
      </w:r>
      <w:r w:rsidR="00527549" w:rsidRPr="00CB022E">
        <w:rPr>
          <w:rFonts w:cs="Courier New"/>
        </w:rPr>
        <w:instrText xml:space="preserve"> REF _Ref118377949 \h </w:instrText>
      </w:r>
      <w:r w:rsidR="00880D3A">
        <w:rPr>
          <w:rFonts w:cs="Courier New"/>
        </w:rPr>
        <w:instrText xml:space="preserve"> \* MERGEFORMAT</w:instrText>
      </w:r>
      <w:r w:rsidR="00880D3A" w:rsidRPr="00880D3A">
        <w:rPr>
          <w:rFonts w:cs="Courier New"/>
        </w:rPr>
        <w:instrText xml:space="preserve"> </w:instrText>
      </w:r>
      <w:r w:rsidR="00527549" w:rsidRPr="00332511">
        <w:rPr>
          <w:rFonts w:cs="Courier New"/>
        </w:rPr>
      </w:r>
      <w:r w:rsidR="00527549" w:rsidRPr="00332511">
        <w:rPr>
          <w:rFonts w:cs="Courier New"/>
        </w:rPr>
        <w:fldChar w:fldCharType="separate"/>
      </w:r>
      <w:r w:rsidR="00907CA9" w:rsidRPr="00907CA9">
        <w:rPr>
          <w:rFonts w:cs="Courier New"/>
        </w:rPr>
        <w:t xml:space="preserve">Figure </w:t>
      </w:r>
      <w:r w:rsidR="00907CA9">
        <w:rPr>
          <w:lang w:val="en-GB"/>
        </w:rPr>
        <w:t>17</w:t>
      </w:r>
      <w:r w:rsidR="00527549" w:rsidRPr="00332511">
        <w:rPr>
          <w:rFonts w:cs="Courier New"/>
        </w:rPr>
        <w:fldChar w:fldCharType="end"/>
      </w:r>
      <w:r w:rsidR="00527549" w:rsidRPr="00332511">
        <w:rPr>
          <w:rFonts w:cs="Courier New"/>
        </w:rPr>
        <w:t xml:space="preserve">. As can be seen in these site deployments, the edge-to-edge distance </w:t>
      </w:r>
      <w:r w:rsidR="00527549" w:rsidRPr="00CB022E">
        <w:rPr>
          <w:rFonts w:cs="Courier New"/>
          <w:i/>
        </w:rPr>
        <w:t>d</w:t>
      </w:r>
      <w:r w:rsidR="00527549" w:rsidRPr="00CB022E">
        <w:rPr>
          <w:rFonts w:cs="Courier New"/>
          <w:vertAlign w:val="subscript"/>
        </w:rPr>
        <w:t>H</w:t>
      </w:r>
      <w:r w:rsidR="00527549" w:rsidRPr="00CB022E">
        <w:rPr>
          <w:rFonts w:cs="Courier New"/>
        </w:rPr>
        <w:t xml:space="preserve"> between antennas in different sectors can be quite small, e.g., on the order of 40 cm.</w:t>
      </w:r>
    </w:p>
    <w:p w14:paraId="33A1F9E3" w14:textId="21852DF4" w:rsidR="001236C7" w:rsidRPr="00332511" w:rsidRDefault="001236C7" w:rsidP="001236C7">
      <w:pPr>
        <w:jc w:val="center"/>
        <w:rPr>
          <w:rFonts w:cs="Courier New"/>
          <w:szCs w:val="20"/>
        </w:rPr>
      </w:pPr>
      <w:r w:rsidRPr="00332511">
        <w:rPr>
          <w:rFonts w:cs="Courier New"/>
          <w:noProof/>
          <w:szCs w:val="20"/>
        </w:rPr>
        <w:drawing>
          <wp:inline distT="0" distB="0" distL="0" distR="0" wp14:anchorId="67FC393A" wp14:editId="27D610CD">
            <wp:extent cx="1081177" cy="2383907"/>
            <wp:effectExtent l="0" t="0" r="508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8">
                      <a:extLst>
                        <a:ext uri="{28A0092B-C50C-407E-A947-70E740481C1C}">
                          <a14:useLocalDpi xmlns:a14="http://schemas.microsoft.com/office/drawing/2010/main" val="0"/>
                        </a:ext>
                      </a:extLst>
                    </a:blip>
                    <a:srcRect l="42183" t="4764" r="38756" b="31168"/>
                    <a:stretch/>
                  </pic:blipFill>
                  <pic:spPr bwMode="auto">
                    <a:xfrm>
                      <a:off x="0" y="0"/>
                      <a:ext cx="1116213" cy="2461159"/>
                    </a:xfrm>
                    <a:prstGeom prst="rect">
                      <a:avLst/>
                    </a:prstGeom>
                    <a:noFill/>
                    <a:ln>
                      <a:noFill/>
                    </a:ln>
                    <a:extLst>
                      <a:ext uri="{53640926-AAD7-44D8-BBD7-CCE9431645EC}">
                        <a14:shadowObscured xmlns:a14="http://schemas.microsoft.com/office/drawing/2010/main"/>
                      </a:ext>
                    </a:extLst>
                  </pic:spPr>
                </pic:pic>
              </a:graphicData>
            </a:graphic>
          </wp:inline>
        </w:drawing>
      </w:r>
      <w:r w:rsidRPr="00332511">
        <w:rPr>
          <w:rFonts w:cs="Courier New"/>
        </w:rPr>
        <w:t xml:space="preserve">        </w:t>
      </w:r>
      <w:r w:rsidRPr="00332511">
        <w:rPr>
          <w:rFonts w:cs="Courier New"/>
          <w:noProof/>
        </w:rPr>
        <w:drawing>
          <wp:inline distT="0" distB="0" distL="0" distR="0" wp14:anchorId="09EC992B" wp14:editId="55CE01C4">
            <wp:extent cx="1713781" cy="2287898"/>
            <wp:effectExtent l="0" t="0" r="127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17716" cy="2293152"/>
                    </a:xfrm>
                    <a:prstGeom prst="rect">
                      <a:avLst/>
                    </a:prstGeom>
                    <a:noFill/>
                    <a:ln>
                      <a:noFill/>
                    </a:ln>
                  </pic:spPr>
                </pic:pic>
              </a:graphicData>
            </a:graphic>
          </wp:inline>
        </w:drawing>
      </w:r>
      <w:r w:rsidRPr="00332511">
        <w:rPr>
          <w:rFonts w:cs="Courier New"/>
        </w:rPr>
        <w:t xml:space="preserve">        </w:t>
      </w:r>
    </w:p>
    <w:p w14:paraId="39D66D34" w14:textId="448B8A54" w:rsidR="009B66B2" w:rsidRPr="00880D3A" w:rsidRDefault="009B66B2" w:rsidP="006E3AE3">
      <w:pPr>
        <w:pStyle w:val="TF"/>
      </w:pPr>
      <w:bookmarkStart w:id="279" w:name="_Ref110352886"/>
      <w:bookmarkStart w:id="280" w:name="_Ref118377949"/>
      <w:r w:rsidRPr="00277F22">
        <w:t xml:space="preserve">Figure </w:t>
      </w:r>
      <w:r w:rsidRPr="00815EB8">
        <w:fldChar w:fldCharType="begin"/>
      </w:r>
      <w:r w:rsidRPr="00880D3A">
        <w:rPr>
          <w:lang w:val="en-GB"/>
        </w:rPr>
        <w:instrText xml:space="preserve"> SEQ Figure \* ARABIC </w:instrText>
      </w:r>
      <w:r w:rsidRPr="00815EB8">
        <w:fldChar w:fldCharType="separate"/>
      </w:r>
      <w:r w:rsidR="00907CA9">
        <w:rPr>
          <w:noProof/>
          <w:lang w:val="en-GB"/>
        </w:rPr>
        <w:t>17</w:t>
      </w:r>
      <w:r w:rsidRPr="00815EB8">
        <w:fldChar w:fldCharType="end"/>
      </w:r>
      <w:bookmarkEnd w:id="279"/>
      <w:bookmarkEnd w:id="280"/>
      <w:r w:rsidRPr="00277F22">
        <w:t xml:space="preserve">: </w:t>
      </w:r>
      <w:r w:rsidR="00C3477D">
        <w:t>Representative</w:t>
      </w:r>
      <w:r w:rsidR="00B74205">
        <w:t xml:space="preserve"> </w:t>
      </w:r>
      <w:r w:rsidR="009C22F6">
        <w:t xml:space="preserve">WA and MR </w:t>
      </w:r>
      <w:r w:rsidR="00B74205">
        <w:t xml:space="preserve">commercial </w:t>
      </w:r>
      <w:r w:rsidR="00C3477D">
        <w:t>sectorized</w:t>
      </w:r>
      <w:r w:rsidR="00B74205">
        <w:t xml:space="preserve"> sites showing that the edge-to-edge distance </w:t>
      </w:r>
      <w:r w:rsidR="00B74205" w:rsidRPr="00880D3A">
        <w:rPr>
          <w:i/>
        </w:rPr>
        <w:t>d</w:t>
      </w:r>
      <w:r w:rsidR="00C3477D" w:rsidRPr="00C3477D">
        <w:rPr>
          <w:vertAlign w:val="subscript"/>
        </w:rPr>
        <w:t>H</w:t>
      </w:r>
      <w:r w:rsidR="00B74205" w:rsidRPr="00C3477D">
        <w:rPr>
          <w:vertAlign w:val="subscript"/>
        </w:rPr>
        <w:t xml:space="preserve"> </w:t>
      </w:r>
      <w:r w:rsidR="00B74205">
        <w:t>between antennas in different sectors can be quite small</w:t>
      </w:r>
      <w:r w:rsidRPr="00277F22">
        <w:t>.</w:t>
      </w:r>
    </w:p>
    <w:p w14:paraId="0E78ADBA" w14:textId="55D1B954" w:rsidR="009B66B2" w:rsidRPr="00332511" w:rsidRDefault="009B66B2">
      <w:pPr>
        <w:pStyle w:val="BodyText"/>
        <w:rPr>
          <w:rFonts w:cs="Courier New"/>
        </w:rPr>
      </w:pPr>
      <w:bookmarkStart w:id="281" w:name="_Hlk118377414"/>
      <w:r w:rsidRPr="00332511">
        <w:rPr>
          <w:rFonts w:cs="Courier New"/>
        </w:rPr>
        <w:t xml:space="preserve">We evaluate the inter-sector </w:t>
      </w:r>
      <w:r w:rsidR="00BF09AA" w:rsidRPr="00332511">
        <w:rPr>
          <w:rFonts w:cs="Courier New"/>
        </w:rPr>
        <w:t>interference</w:t>
      </w:r>
      <w:r w:rsidRPr="00CB022E">
        <w:rPr>
          <w:rFonts w:cs="Courier New"/>
        </w:rPr>
        <w:t xml:space="preserve"> </w:t>
      </w:r>
      <w:r w:rsidR="001236C7" w:rsidRPr="00CB022E">
        <w:rPr>
          <w:rFonts w:cs="Courier New"/>
        </w:rPr>
        <w:t xml:space="preserve">via detailed electromagnetic (EM) simulations with </w:t>
      </w:r>
      <w:r w:rsidR="009C22F6" w:rsidRPr="00CB022E">
        <w:rPr>
          <w:rFonts w:cs="Courier New"/>
        </w:rPr>
        <w:t>a simplified</w:t>
      </w:r>
      <w:r w:rsidR="001236C7" w:rsidRPr="00CB022E">
        <w:rPr>
          <w:rFonts w:cs="Courier New"/>
        </w:rPr>
        <w:t xml:space="preserve"> </w:t>
      </w:r>
      <w:r w:rsidR="00FD26E4" w:rsidRPr="00CB022E">
        <w:rPr>
          <w:rFonts w:cs="Courier New"/>
        </w:rPr>
        <w:t xml:space="preserve">3-sector site </w:t>
      </w:r>
      <w:r w:rsidR="00B74205" w:rsidRPr="00CB022E">
        <w:rPr>
          <w:rFonts w:cs="Courier New"/>
        </w:rPr>
        <w:t xml:space="preserve">setup shown in </w:t>
      </w:r>
      <w:r w:rsidR="00B74205" w:rsidRPr="00332511">
        <w:rPr>
          <w:rFonts w:cs="Courier New"/>
        </w:rPr>
        <w:fldChar w:fldCharType="begin"/>
      </w:r>
      <w:r w:rsidR="00B74205" w:rsidRPr="00CB022E">
        <w:rPr>
          <w:rFonts w:cs="Courier New"/>
        </w:rPr>
        <w:instrText xml:space="preserve"> REF _Ref118300715 \h </w:instrText>
      </w:r>
      <w:r w:rsidR="00880D3A">
        <w:rPr>
          <w:rFonts w:cs="Courier New"/>
        </w:rPr>
        <w:instrText xml:space="preserve"> \* MERGEFORMAT</w:instrText>
      </w:r>
      <w:r w:rsidR="00880D3A" w:rsidRPr="00880D3A">
        <w:rPr>
          <w:rFonts w:cs="Courier New"/>
        </w:rPr>
        <w:instrText xml:space="preserve"> </w:instrText>
      </w:r>
      <w:r w:rsidR="00B74205" w:rsidRPr="00332511">
        <w:rPr>
          <w:rFonts w:cs="Courier New"/>
        </w:rPr>
      </w:r>
      <w:r w:rsidR="00B74205" w:rsidRPr="00332511">
        <w:rPr>
          <w:rFonts w:cs="Courier New"/>
        </w:rPr>
        <w:fldChar w:fldCharType="separate"/>
      </w:r>
      <w:r w:rsidR="00907CA9" w:rsidRPr="00CB022E">
        <w:rPr>
          <w:rFonts w:cs="Courier New"/>
        </w:rPr>
        <w:t xml:space="preserve">Figure </w:t>
      </w:r>
      <w:r w:rsidR="00907CA9">
        <w:rPr>
          <w:rFonts w:cs="Courier New"/>
        </w:rPr>
        <w:t>18</w:t>
      </w:r>
      <w:r w:rsidR="00B74205" w:rsidRPr="00332511">
        <w:rPr>
          <w:rFonts w:cs="Courier New"/>
        </w:rPr>
        <w:fldChar w:fldCharType="end"/>
      </w:r>
      <w:r w:rsidR="00B74205" w:rsidRPr="00332511">
        <w:rPr>
          <w:rFonts w:cs="Courier New"/>
        </w:rPr>
        <w:t>.</w:t>
      </w:r>
    </w:p>
    <w:p w14:paraId="6DF2BE8E" w14:textId="4B145AEE" w:rsidR="00B74205" w:rsidRPr="00332511" w:rsidRDefault="00B34AB3" w:rsidP="00CB022E">
      <w:pPr>
        <w:pStyle w:val="BodyText"/>
        <w:jc w:val="center"/>
        <w:rPr>
          <w:rFonts w:cs="Courier New"/>
        </w:rPr>
      </w:pPr>
      <w:r w:rsidRPr="00332511">
        <w:rPr>
          <w:rFonts w:cs="Courier New"/>
          <w:noProof/>
        </w:rPr>
        <w:drawing>
          <wp:inline distT="0" distB="0" distL="0" distR="0" wp14:anchorId="4822B978" wp14:editId="0856B2C2">
            <wp:extent cx="1840302" cy="1668320"/>
            <wp:effectExtent l="0" t="0" r="7620" b="825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3678" t="20396" r="22975"/>
                    <a:stretch/>
                  </pic:blipFill>
                  <pic:spPr bwMode="auto">
                    <a:xfrm>
                      <a:off x="0" y="0"/>
                      <a:ext cx="1844374" cy="1672011"/>
                    </a:xfrm>
                    <a:prstGeom prst="rect">
                      <a:avLst/>
                    </a:prstGeom>
                    <a:noFill/>
                    <a:ln>
                      <a:noFill/>
                    </a:ln>
                    <a:extLst>
                      <a:ext uri="{53640926-AAD7-44D8-BBD7-CCE9431645EC}">
                        <a14:shadowObscured xmlns:a14="http://schemas.microsoft.com/office/drawing/2010/main"/>
                      </a:ext>
                    </a:extLst>
                  </pic:spPr>
                </pic:pic>
              </a:graphicData>
            </a:graphic>
          </wp:inline>
        </w:drawing>
      </w:r>
    </w:p>
    <w:p w14:paraId="3457D2E9" w14:textId="4059295A" w:rsidR="00B74205" w:rsidRPr="00CB022E" w:rsidRDefault="00B74205" w:rsidP="005772B6">
      <w:pPr>
        <w:pStyle w:val="BodyText"/>
        <w:numPr>
          <w:ilvl w:val="0"/>
          <w:numId w:val="33"/>
        </w:numPr>
        <w:jc w:val="center"/>
        <w:rPr>
          <w:rFonts w:cs="Courier New"/>
        </w:rPr>
      </w:pPr>
      <w:r w:rsidRPr="00332511">
        <w:rPr>
          <w:rFonts w:cs="Courier New"/>
        </w:rPr>
        <w:t>Top view of site</w:t>
      </w:r>
    </w:p>
    <w:p w14:paraId="519D94F7" w14:textId="656B5651" w:rsidR="004F2318" w:rsidRPr="00332511" w:rsidRDefault="00875D7D" w:rsidP="00CB022E">
      <w:pPr>
        <w:pStyle w:val="BodyText"/>
        <w:jc w:val="center"/>
        <w:rPr>
          <w:rFonts w:cs="Courier New"/>
        </w:rPr>
      </w:pPr>
      <w:r w:rsidRPr="00332511">
        <w:rPr>
          <w:rFonts w:cs="Courier New"/>
          <w:noProof/>
        </w:rPr>
        <w:lastRenderedPageBreak/>
        <w:drawing>
          <wp:inline distT="0" distB="0" distL="0" distR="0" wp14:anchorId="39E02F70" wp14:editId="4F8B8DB9">
            <wp:extent cx="2560320" cy="2286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4514" r="17295"/>
                    <a:stretch/>
                  </pic:blipFill>
                  <pic:spPr bwMode="auto">
                    <a:xfrm>
                      <a:off x="0" y="0"/>
                      <a:ext cx="2560320" cy="2286000"/>
                    </a:xfrm>
                    <a:prstGeom prst="rect">
                      <a:avLst/>
                    </a:prstGeom>
                    <a:noFill/>
                    <a:ln>
                      <a:noFill/>
                    </a:ln>
                    <a:extLst>
                      <a:ext uri="{53640926-AAD7-44D8-BBD7-CCE9431645EC}">
                        <a14:shadowObscured xmlns:a14="http://schemas.microsoft.com/office/drawing/2010/main"/>
                      </a:ext>
                    </a:extLst>
                  </pic:spPr>
                </pic:pic>
              </a:graphicData>
            </a:graphic>
          </wp:inline>
        </w:drawing>
      </w:r>
      <w:r w:rsidRPr="00332511">
        <w:rPr>
          <w:rFonts w:cs="Courier New"/>
          <w:noProof/>
        </w:rPr>
        <w:drawing>
          <wp:inline distT="0" distB="0" distL="0" distR="0" wp14:anchorId="14D1AEB8" wp14:editId="7F432FBE">
            <wp:extent cx="2761488" cy="228600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4717" r="10396"/>
                    <a:stretch/>
                  </pic:blipFill>
                  <pic:spPr bwMode="auto">
                    <a:xfrm>
                      <a:off x="0" y="0"/>
                      <a:ext cx="2761488"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5A46BBB4" w14:textId="3802E500" w:rsidR="00B74205" w:rsidRPr="00CB022E" w:rsidRDefault="00B74205" w:rsidP="005772B6">
      <w:pPr>
        <w:pStyle w:val="BodyText"/>
        <w:numPr>
          <w:ilvl w:val="0"/>
          <w:numId w:val="33"/>
        </w:numPr>
        <w:jc w:val="center"/>
        <w:rPr>
          <w:rFonts w:cs="Courier New"/>
        </w:rPr>
      </w:pPr>
      <w:r w:rsidRPr="00332511">
        <w:rPr>
          <w:rFonts w:cs="Courier New"/>
        </w:rPr>
        <w:t>Side view of site</w:t>
      </w:r>
      <w:r w:rsidR="00875D7D" w:rsidRPr="00CB022E">
        <w:rPr>
          <w:rFonts w:cs="Courier New"/>
        </w:rPr>
        <w:tab/>
      </w:r>
      <w:r w:rsidR="00875D7D" w:rsidRPr="00CB022E">
        <w:rPr>
          <w:rFonts w:cs="Courier New"/>
        </w:rPr>
        <w:tab/>
      </w:r>
      <w:r w:rsidR="00875D7D" w:rsidRPr="00CB022E">
        <w:rPr>
          <w:rFonts w:cs="Courier New"/>
        </w:rPr>
        <w:tab/>
      </w:r>
      <w:r w:rsidR="00875D7D" w:rsidRPr="00CB022E">
        <w:rPr>
          <w:rFonts w:cs="Courier New"/>
        </w:rPr>
        <w:tab/>
        <w:t>(c) Side view of site (actually simulated)</w:t>
      </w:r>
    </w:p>
    <w:p w14:paraId="262143BA" w14:textId="165EDCA9" w:rsidR="00FD26E4" w:rsidRPr="00CB022E" w:rsidRDefault="00B74205" w:rsidP="009C22F6">
      <w:pPr>
        <w:pStyle w:val="Caption"/>
        <w:jc w:val="center"/>
        <w:rPr>
          <w:rFonts w:cs="Courier New"/>
        </w:rPr>
      </w:pPr>
      <w:bookmarkStart w:id="282" w:name="_Ref118300715"/>
      <w:r w:rsidRPr="00CB022E">
        <w:rPr>
          <w:rFonts w:cs="Courier New"/>
        </w:rPr>
        <w:t xml:space="preserve">Figure </w:t>
      </w:r>
      <w:r w:rsidRPr="00332511">
        <w:rPr>
          <w:rFonts w:cs="Courier New"/>
        </w:rPr>
        <w:fldChar w:fldCharType="begin"/>
      </w:r>
      <w:r w:rsidRPr="00CB022E">
        <w:rPr>
          <w:rFonts w:cs="Courier New"/>
        </w:rPr>
        <w:instrText xml:space="preserve"> SEQ Figure \* ARABIC </w:instrText>
      </w:r>
      <w:r w:rsidRPr="00332511">
        <w:rPr>
          <w:rFonts w:cs="Courier New"/>
        </w:rPr>
        <w:fldChar w:fldCharType="separate"/>
      </w:r>
      <w:r w:rsidR="00907CA9">
        <w:rPr>
          <w:rFonts w:cs="Courier New"/>
          <w:noProof/>
        </w:rPr>
        <w:t>18</w:t>
      </w:r>
      <w:r w:rsidRPr="00332511">
        <w:rPr>
          <w:rFonts w:cs="Courier New"/>
        </w:rPr>
        <w:fldChar w:fldCharType="end"/>
      </w:r>
      <w:bookmarkEnd w:id="282"/>
      <w:r w:rsidRPr="00332511">
        <w:rPr>
          <w:rFonts w:cs="Courier New"/>
        </w:rPr>
        <w:t xml:space="preserve">: </w:t>
      </w:r>
      <w:r w:rsidR="009C22F6" w:rsidRPr="00332511">
        <w:rPr>
          <w:rFonts w:cs="Courier New"/>
        </w:rPr>
        <w:t xml:space="preserve">Simplified </w:t>
      </w:r>
      <w:r w:rsidRPr="00CB022E">
        <w:rPr>
          <w:rFonts w:cs="Courier New"/>
        </w:rPr>
        <w:t xml:space="preserve">3-sector site setup used in EM simulations of inter-sector </w:t>
      </w:r>
      <w:r w:rsidR="00BF09AA" w:rsidRPr="00CB022E">
        <w:rPr>
          <w:rFonts w:cs="Courier New"/>
        </w:rPr>
        <w:t>interference</w:t>
      </w:r>
      <w:r w:rsidR="00505657" w:rsidRPr="00CB022E">
        <w:rPr>
          <w:rFonts w:cs="Courier New"/>
        </w:rPr>
        <w:t xml:space="preserve">. Note that to save simulation time, only half of the </w:t>
      </w:r>
      <w:r w:rsidR="0046142A" w:rsidRPr="00CB022E">
        <w:rPr>
          <w:rFonts w:cs="Courier New"/>
        </w:rPr>
        <w:t xml:space="preserve">SBFD </w:t>
      </w:r>
      <w:r w:rsidR="00505657" w:rsidRPr="00CB022E">
        <w:rPr>
          <w:rFonts w:cs="Courier New"/>
        </w:rPr>
        <w:t>array</w:t>
      </w:r>
      <w:r w:rsidR="0046142A" w:rsidRPr="00CB022E">
        <w:rPr>
          <w:rFonts w:cs="Courier New"/>
        </w:rPr>
        <w:t xml:space="preserve"> (Tx panel or Rx panel)</w:t>
      </w:r>
      <w:r w:rsidR="00505657" w:rsidRPr="00CB022E">
        <w:rPr>
          <w:rFonts w:cs="Courier New"/>
        </w:rPr>
        <w:t xml:space="preserve"> is </w:t>
      </w:r>
      <w:r w:rsidR="0046142A" w:rsidRPr="00CB022E">
        <w:rPr>
          <w:rFonts w:cs="Courier New"/>
        </w:rPr>
        <w:t>explicitly modeled</w:t>
      </w:r>
      <w:r w:rsidR="00505657" w:rsidRPr="00CB022E">
        <w:rPr>
          <w:rFonts w:cs="Courier New"/>
        </w:rPr>
        <w:t xml:space="preserve"> in each sector</w:t>
      </w:r>
      <w:r w:rsidR="00B34AB3" w:rsidRPr="00CB022E">
        <w:rPr>
          <w:rFonts w:cs="Courier New"/>
        </w:rPr>
        <w:t xml:space="preserve">. This results in an </w:t>
      </w:r>
      <w:r w:rsidR="00B34AB3" w:rsidRPr="00CB022E">
        <w:rPr>
          <w:rFonts w:cs="Courier New"/>
          <w:u w:val="single"/>
        </w:rPr>
        <w:t>underestimate</w:t>
      </w:r>
      <w:r w:rsidR="00B34AB3" w:rsidRPr="00CB022E">
        <w:rPr>
          <w:rFonts w:cs="Courier New"/>
        </w:rPr>
        <w:t xml:space="preserve"> of the inter-sector interference since </w:t>
      </w:r>
      <w:r w:rsidR="008B111C" w:rsidRPr="00CB022E">
        <w:rPr>
          <w:rFonts w:cs="Courier New"/>
        </w:rPr>
        <w:t>in reality,</w:t>
      </w:r>
      <w:r w:rsidR="00B34AB3" w:rsidRPr="00CB022E">
        <w:rPr>
          <w:rFonts w:cs="Courier New"/>
        </w:rPr>
        <w:t xml:space="preserve"> the </w:t>
      </w:r>
      <w:r w:rsidR="00FD26E4" w:rsidRPr="00CB022E">
        <w:rPr>
          <w:rFonts w:cs="Courier New"/>
        </w:rPr>
        <w:t xml:space="preserve">received </w:t>
      </w:r>
      <w:r w:rsidR="0099306B" w:rsidRPr="00CB022E">
        <w:rPr>
          <w:rFonts w:cs="Courier New"/>
        </w:rPr>
        <w:t>interferen</w:t>
      </w:r>
      <w:r w:rsidR="004F2318" w:rsidRPr="00CB022E">
        <w:rPr>
          <w:rFonts w:cs="Courier New"/>
        </w:rPr>
        <w:t>c</w:t>
      </w:r>
      <w:r w:rsidR="0099306B" w:rsidRPr="00CB022E">
        <w:rPr>
          <w:rFonts w:cs="Courier New"/>
        </w:rPr>
        <w:t xml:space="preserve">e </w:t>
      </w:r>
      <w:r w:rsidR="00FD26E4" w:rsidRPr="00CB022E">
        <w:rPr>
          <w:rFonts w:cs="Courier New"/>
        </w:rPr>
        <w:t xml:space="preserve">power </w:t>
      </w:r>
      <w:r w:rsidR="008B111C" w:rsidRPr="00CB022E">
        <w:rPr>
          <w:rFonts w:cs="Courier New"/>
        </w:rPr>
        <w:t>observed</w:t>
      </w:r>
      <w:r w:rsidR="00FD26E4" w:rsidRPr="00CB022E">
        <w:rPr>
          <w:rFonts w:cs="Courier New"/>
        </w:rPr>
        <w:t xml:space="preserve"> at Sector 3 is due </w:t>
      </w:r>
      <w:r w:rsidR="008B111C" w:rsidRPr="00CB022E">
        <w:rPr>
          <w:rFonts w:cs="Courier New"/>
        </w:rPr>
        <w:t xml:space="preserve">not only </w:t>
      </w:r>
      <w:r w:rsidR="00FD26E4" w:rsidRPr="00CB022E">
        <w:rPr>
          <w:rFonts w:cs="Courier New"/>
        </w:rPr>
        <w:t xml:space="preserve">to </w:t>
      </w:r>
      <w:r w:rsidR="008B111C" w:rsidRPr="00CB022E">
        <w:rPr>
          <w:rFonts w:cs="Courier New"/>
        </w:rPr>
        <w:t>the Tx panel in</w:t>
      </w:r>
      <w:r w:rsidR="00FD26E4" w:rsidRPr="00CB022E">
        <w:rPr>
          <w:rFonts w:cs="Courier New"/>
        </w:rPr>
        <w:t xml:space="preserve"> Sector 1</w:t>
      </w:r>
      <w:r w:rsidR="008B111C" w:rsidRPr="00CB022E">
        <w:rPr>
          <w:rFonts w:cs="Courier New"/>
        </w:rPr>
        <w:t>, but also due to the Tx panel in</w:t>
      </w:r>
      <w:r w:rsidR="00FD26E4" w:rsidRPr="00CB022E">
        <w:rPr>
          <w:rFonts w:cs="Courier New"/>
        </w:rPr>
        <w:t xml:space="preserve"> Sector 2</w:t>
      </w:r>
      <w:r w:rsidR="008B111C" w:rsidRPr="00CB022E">
        <w:rPr>
          <w:rFonts w:cs="Courier New"/>
        </w:rPr>
        <w:t xml:space="preserve"> (not </w:t>
      </w:r>
      <w:r w:rsidR="00CC315F" w:rsidRPr="00CB022E">
        <w:rPr>
          <w:rFonts w:cs="Courier New"/>
        </w:rPr>
        <w:t xml:space="preserve">explicitly </w:t>
      </w:r>
      <w:r w:rsidR="008B111C" w:rsidRPr="00CB022E">
        <w:rPr>
          <w:rFonts w:cs="Courier New"/>
        </w:rPr>
        <w:t>modeled)</w:t>
      </w:r>
      <w:r w:rsidR="00FD26E4" w:rsidRPr="00CB022E">
        <w:rPr>
          <w:rFonts w:cs="Courier New"/>
        </w:rPr>
        <w:t>.</w:t>
      </w:r>
      <w:r w:rsidR="00B34AB3" w:rsidRPr="00CB022E">
        <w:rPr>
          <w:rFonts w:cs="Courier New"/>
        </w:rPr>
        <w:t xml:space="preserve"> </w:t>
      </w:r>
      <w:r w:rsidR="00BF09AA" w:rsidRPr="00CB022E">
        <w:rPr>
          <w:rFonts w:cs="Courier New"/>
        </w:rPr>
        <w:t>To compensate, we adjust the interference level upwards by 3 dB.</w:t>
      </w:r>
      <w:bookmarkEnd w:id="281"/>
    </w:p>
    <w:p w14:paraId="6C29E004" w14:textId="77777777" w:rsidR="009C22F6" w:rsidRPr="00CB022E" w:rsidRDefault="009C22F6">
      <w:pPr>
        <w:pStyle w:val="BodyText"/>
        <w:rPr>
          <w:rFonts w:cs="Courier New"/>
        </w:rPr>
      </w:pPr>
    </w:p>
    <w:p w14:paraId="788C4606" w14:textId="09EA7872" w:rsidR="00B74205" w:rsidRPr="00CB022E" w:rsidRDefault="00505657">
      <w:pPr>
        <w:pStyle w:val="BodyText"/>
        <w:rPr>
          <w:rFonts w:cs="Courier New"/>
        </w:rPr>
      </w:pPr>
      <w:r w:rsidRPr="00CB022E">
        <w:rPr>
          <w:rFonts w:cs="Courier New"/>
        </w:rPr>
        <w:t xml:space="preserve">The </w:t>
      </w:r>
      <w:r w:rsidR="009C22F6" w:rsidRPr="00CB022E">
        <w:rPr>
          <w:rFonts w:cs="Courier New"/>
        </w:rPr>
        <w:t xml:space="preserve">simplified </w:t>
      </w:r>
      <w:r w:rsidRPr="00CB022E">
        <w:rPr>
          <w:rFonts w:cs="Courier New"/>
        </w:rPr>
        <w:t>setup has the following characteristics</w:t>
      </w:r>
    </w:p>
    <w:p w14:paraId="0BF465E0" w14:textId="426F9514" w:rsidR="00505657" w:rsidRPr="00332511" w:rsidRDefault="00505657" w:rsidP="005772B6">
      <w:pPr>
        <w:pStyle w:val="BodyText"/>
        <w:numPr>
          <w:ilvl w:val="0"/>
          <w:numId w:val="32"/>
        </w:numPr>
        <w:rPr>
          <w:rFonts w:cs="Courier New"/>
        </w:rPr>
      </w:pPr>
      <w:r w:rsidRPr="00CB022E">
        <w:rPr>
          <w:rFonts w:cs="Courier New"/>
        </w:rPr>
        <w:t>Each antenna panel</w:t>
      </w:r>
      <w:r w:rsidR="009C22F6" w:rsidRPr="00CB022E">
        <w:rPr>
          <w:rFonts w:cs="Courier New"/>
        </w:rPr>
        <w:t xml:space="preserve"> (Tx or Rx)</w:t>
      </w:r>
      <w:r w:rsidRPr="00CB022E">
        <w:rPr>
          <w:rFonts w:cs="Courier New"/>
        </w:rPr>
        <w:t xml:space="preserve"> contains an array of </w:t>
      </w:r>
      <w:r w:rsidR="001236C7" w:rsidRPr="00CB022E">
        <w:rPr>
          <w:rFonts w:cs="Courier New"/>
        </w:rPr>
        <w:t>8 x 8 array of cross-</w:t>
      </w:r>
      <w:r w:rsidRPr="00CB022E">
        <w:rPr>
          <w:rFonts w:cs="Courier New"/>
        </w:rPr>
        <w:t>polarized</w:t>
      </w:r>
      <w:r w:rsidR="001236C7" w:rsidRPr="00CB022E">
        <w:rPr>
          <w:rFonts w:cs="Courier New"/>
        </w:rPr>
        <w:t xml:space="preserve"> antenna elements </w:t>
      </w:r>
      <w:r w:rsidRPr="00FF2005">
        <w:rPr>
          <w:rFonts w:ascii="Wingdings" w:eastAsia="Wingdings" w:hAnsi="Wingdings" w:cs="Wingdings"/>
        </w:rPr>
        <w:sym w:font="Wingdings" w:char="F0E8"/>
      </w:r>
      <w:r w:rsidRPr="00332511">
        <w:rPr>
          <w:rFonts w:cs="Courier New"/>
        </w:rPr>
        <w:t xml:space="preserve"> 128 elements in total</w:t>
      </w:r>
    </w:p>
    <w:p w14:paraId="23BEA3E3" w14:textId="2BDA83A7" w:rsidR="00B34AB3" w:rsidRPr="00CB022E" w:rsidRDefault="00505657" w:rsidP="005772B6">
      <w:pPr>
        <w:pStyle w:val="BodyText"/>
        <w:numPr>
          <w:ilvl w:val="1"/>
          <w:numId w:val="32"/>
        </w:numPr>
        <w:rPr>
          <w:rFonts w:cs="Courier New"/>
        </w:rPr>
      </w:pPr>
      <w:r w:rsidRPr="00CB022E">
        <w:rPr>
          <w:rFonts w:cs="Courier New"/>
        </w:rPr>
        <w:t xml:space="preserve">To save simulation time, only </w:t>
      </w:r>
      <w:r w:rsidR="009C22F6" w:rsidRPr="00CB022E">
        <w:rPr>
          <w:rFonts w:cs="Courier New"/>
        </w:rPr>
        <w:t>one panel (Tx or Rx)</w:t>
      </w:r>
      <w:r w:rsidRPr="00CB022E">
        <w:rPr>
          <w:rFonts w:cs="Courier New"/>
        </w:rPr>
        <w:t xml:space="preserve"> of the SBFD </w:t>
      </w:r>
      <w:r w:rsidR="009C22F6" w:rsidRPr="00CB022E">
        <w:rPr>
          <w:rFonts w:cs="Courier New"/>
        </w:rPr>
        <w:t xml:space="preserve">antenna </w:t>
      </w:r>
      <w:r w:rsidRPr="00CB022E">
        <w:rPr>
          <w:rFonts w:cs="Courier New"/>
        </w:rPr>
        <w:t>array is modeled in each sector</w:t>
      </w:r>
      <w:r w:rsidR="00FD26E4" w:rsidRPr="00CB022E">
        <w:rPr>
          <w:rFonts w:cs="Courier New"/>
        </w:rPr>
        <w:t>:</w:t>
      </w:r>
    </w:p>
    <w:p w14:paraId="5229536F" w14:textId="77777777" w:rsidR="00B34AB3" w:rsidRPr="00CB022E" w:rsidRDefault="00505657" w:rsidP="005772B6">
      <w:pPr>
        <w:pStyle w:val="BodyText"/>
        <w:numPr>
          <w:ilvl w:val="2"/>
          <w:numId w:val="32"/>
        </w:numPr>
        <w:rPr>
          <w:rFonts w:cs="Courier New"/>
        </w:rPr>
      </w:pPr>
      <w:r w:rsidRPr="00CB022E">
        <w:rPr>
          <w:rFonts w:cs="Courier New"/>
        </w:rPr>
        <w:t>Tx panel in Sector 1</w:t>
      </w:r>
    </w:p>
    <w:p w14:paraId="461CC850" w14:textId="3B9EB242" w:rsidR="00505657" w:rsidRPr="00CB022E" w:rsidRDefault="00505657" w:rsidP="005772B6">
      <w:pPr>
        <w:pStyle w:val="BodyText"/>
        <w:numPr>
          <w:ilvl w:val="2"/>
          <w:numId w:val="32"/>
        </w:numPr>
        <w:rPr>
          <w:rFonts w:cs="Courier New"/>
        </w:rPr>
      </w:pPr>
      <w:r w:rsidRPr="00CB022E">
        <w:rPr>
          <w:rFonts w:cs="Courier New"/>
        </w:rPr>
        <w:t>Rx panels in Sectors 2 and 3</w:t>
      </w:r>
    </w:p>
    <w:p w14:paraId="113A5824" w14:textId="5B2ABCA2" w:rsidR="009C22F6" w:rsidRPr="00332511" w:rsidRDefault="009C22F6" w:rsidP="005772B6">
      <w:pPr>
        <w:pStyle w:val="BodyText"/>
        <w:numPr>
          <w:ilvl w:val="2"/>
          <w:numId w:val="32"/>
        </w:numPr>
        <w:rPr>
          <w:rFonts w:cs="Courier New"/>
        </w:rPr>
      </w:pPr>
      <w:r w:rsidRPr="00CB022E">
        <w:rPr>
          <w:rFonts w:cs="Courier New"/>
        </w:rPr>
        <w:t xml:space="preserve">The locations of the non-modeled panels are indicated as dashed lines in </w:t>
      </w:r>
      <w:r w:rsidRPr="00332511">
        <w:rPr>
          <w:rFonts w:cs="Courier New"/>
        </w:rPr>
        <w:fldChar w:fldCharType="begin"/>
      </w:r>
      <w:r w:rsidRPr="00CB022E">
        <w:rPr>
          <w:rFonts w:cs="Courier New"/>
        </w:rPr>
        <w:instrText xml:space="preserve"> REF _Ref118300715 \h </w:instrText>
      </w:r>
      <w:r w:rsidR="00880D3A">
        <w:rPr>
          <w:rFonts w:cs="Courier New"/>
        </w:rPr>
        <w:instrText xml:space="preserve"> \* MERGEFORMAT</w:instrText>
      </w:r>
      <w:r w:rsidR="00880D3A" w:rsidRPr="00880D3A">
        <w:rPr>
          <w:rFonts w:cs="Courier New"/>
        </w:rPr>
        <w:instrText xml:space="preserve"> </w:instrText>
      </w:r>
      <w:r w:rsidRPr="00332511">
        <w:rPr>
          <w:rFonts w:cs="Courier New"/>
        </w:rPr>
      </w:r>
      <w:r w:rsidRPr="00332511">
        <w:rPr>
          <w:rFonts w:cs="Courier New"/>
        </w:rPr>
        <w:fldChar w:fldCharType="separate"/>
      </w:r>
      <w:r w:rsidR="00907CA9" w:rsidRPr="00CB022E">
        <w:rPr>
          <w:rFonts w:cs="Courier New"/>
        </w:rPr>
        <w:t xml:space="preserve">Figure </w:t>
      </w:r>
      <w:r w:rsidR="00907CA9">
        <w:rPr>
          <w:rFonts w:cs="Courier New"/>
        </w:rPr>
        <w:t>18</w:t>
      </w:r>
      <w:r w:rsidRPr="00332511">
        <w:rPr>
          <w:rFonts w:cs="Courier New"/>
        </w:rPr>
        <w:fldChar w:fldCharType="end"/>
      </w:r>
    </w:p>
    <w:p w14:paraId="72F10653" w14:textId="63BAA14F" w:rsidR="00BF09AA" w:rsidRPr="00CB022E" w:rsidRDefault="00BF09AA" w:rsidP="005772B6">
      <w:pPr>
        <w:pStyle w:val="BodyText"/>
        <w:numPr>
          <w:ilvl w:val="1"/>
          <w:numId w:val="32"/>
        </w:numPr>
        <w:rPr>
          <w:rFonts w:cs="Courier New"/>
        </w:rPr>
      </w:pPr>
      <w:r w:rsidRPr="00332511">
        <w:rPr>
          <w:rFonts w:cs="Courier New"/>
        </w:rPr>
        <w:t>Inter-sector interference is measured at the Rx p</w:t>
      </w:r>
      <w:r w:rsidRPr="00CB022E">
        <w:rPr>
          <w:rFonts w:cs="Courier New"/>
        </w:rPr>
        <w:t>anel in Sector 3 due to transmissions from the Tx panel in Sector 1. The received power is summed over all antenna elements in the Rx panel</w:t>
      </w:r>
      <w:r w:rsidR="000D75EB" w:rsidRPr="00CB022E">
        <w:rPr>
          <w:rFonts w:cs="Courier New"/>
        </w:rPr>
        <w:t>.</w:t>
      </w:r>
    </w:p>
    <w:p w14:paraId="6C695BD1" w14:textId="439424D3" w:rsidR="008B111C" w:rsidRPr="00CB022E" w:rsidRDefault="00BF09AA" w:rsidP="005772B6">
      <w:pPr>
        <w:pStyle w:val="BodyText"/>
        <w:numPr>
          <w:ilvl w:val="2"/>
          <w:numId w:val="32"/>
        </w:numPr>
        <w:rPr>
          <w:rFonts w:cs="Courier New"/>
        </w:rPr>
      </w:pPr>
      <w:r w:rsidRPr="00CB022E">
        <w:rPr>
          <w:rFonts w:cs="Courier New"/>
        </w:rPr>
        <w:t xml:space="preserve">This results in an </w:t>
      </w:r>
      <w:r w:rsidRPr="00CB022E">
        <w:rPr>
          <w:rFonts w:cs="Courier New"/>
          <w:u w:val="single"/>
        </w:rPr>
        <w:t>underestimate</w:t>
      </w:r>
      <w:r w:rsidRPr="00CB022E">
        <w:rPr>
          <w:rFonts w:cs="Courier New"/>
        </w:rPr>
        <w:t xml:space="preserve"> of the inter-sector interference since </w:t>
      </w:r>
      <w:r w:rsidR="0093179D" w:rsidRPr="00CB022E">
        <w:rPr>
          <w:rFonts w:cs="Courier New"/>
        </w:rPr>
        <w:t>in reality</w:t>
      </w:r>
      <w:r w:rsidR="008B111C" w:rsidRPr="00CB022E">
        <w:rPr>
          <w:rFonts w:cs="Courier New"/>
        </w:rPr>
        <w:t xml:space="preserve"> the received interference power observed at Sector 3 is due not only to the Tx panel in Sector 1, but also due to the Tx panel in Sector 2 (not </w:t>
      </w:r>
      <w:r w:rsidR="00CC315F" w:rsidRPr="00CB022E">
        <w:rPr>
          <w:rFonts w:cs="Courier New"/>
        </w:rPr>
        <w:t xml:space="preserve">explicitly </w:t>
      </w:r>
      <w:r w:rsidR="008B111C" w:rsidRPr="00CB022E">
        <w:rPr>
          <w:rFonts w:cs="Courier New"/>
        </w:rPr>
        <w:t>modeled).</w:t>
      </w:r>
    </w:p>
    <w:p w14:paraId="6F22609C" w14:textId="65813081" w:rsidR="0093179D" w:rsidRPr="00CB022E" w:rsidRDefault="0093179D" w:rsidP="005772B6">
      <w:pPr>
        <w:pStyle w:val="BodyText"/>
        <w:numPr>
          <w:ilvl w:val="2"/>
          <w:numId w:val="32"/>
        </w:numPr>
        <w:rPr>
          <w:rFonts w:cs="Courier New"/>
        </w:rPr>
      </w:pPr>
      <w:r w:rsidRPr="00CB022E">
        <w:rPr>
          <w:rFonts w:cs="Courier New"/>
        </w:rPr>
        <w:t xml:space="preserve">To compensate, we adjust the </w:t>
      </w:r>
      <w:r w:rsidR="008B111C" w:rsidRPr="00CB022E">
        <w:rPr>
          <w:rFonts w:cs="Courier New"/>
        </w:rPr>
        <w:t xml:space="preserve">received </w:t>
      </w:r>
      <w:r w:rsidRPr="00CB022E">
        <w:rPr>
          <w:rFonts w:cs="Courier New"/>
        </w:rPr>
        <w:t>interference power upwards by 3 dB</w:t>
      </w:r>
    </w:p>
    <w:p w14:paraId="1EA7B92D" w14:textId="386206AB" w:rsidR="00505657" w:rsidRPr="00CB022E" w:rsidRDefault="00505657" w:rsidP="005772B6">
      <w:pPr>
        <w:pStyle w:val="BodyText"/>
        <w:numPr>
          <w:ilvl w:val="0"/>
          <w:numId w:val="32"/>
        </w:numPr>
        <w:rPr>
          <w:rFonts w:cs="Courier New"/>
        </w:rPr>
      </w:pPr>
      <w:r w:rsidRPr="00CB022E">
        <w:rPr>
          <w:rFonts w:cs="Courier New"/>
        </w:rPr>
        <w:t xml:space="preserve">Edge-to-edge </w:t>
      </w:r>
      <w:r w:rsidR="00FD26E4" w:rsidRPr="00CB022E">
        <w:rPr>
          <w:rFonts w:cs="Courier New"/>
        </w:rPr>
        <w:t xml:space="preserve">horizontal </w:t>
      </w:r>
      <w:r w:rsidRPr="00CB022E">
        <w:rPr>
          <w:rFonts w:cs="Courier New"/>
        </w:rPr>
        <w:t>distance</w:t>
      </w:r>
      <w:r w:rsidR="00FD26E4" w:rsidRPr="00CB022E">
        <w:rPr>
          <w:rFonts w:cs="Courier New"/>
        </w:rPr>
        <w:t xml:space="preserve"> </w:t>
      </w:r>
      <w:r w:rsidRPr="00CB022E">
        <w:rPr>
          <w:rFonts w:cs="Courier New"/>
        </w:rPr>
        <w:t xml:space="preserve">between sectors is </w:t>
      </w:r>
      <w:r w:rsidR="00FD26E4" w:rsidRPr="00CB022E">
        <w:rPr>
          <w:rFonts w:cs="Courier New"/>
          <w:i/>
        </w:rPr>
        <w:t>d</w:t>
      </w:r>
      <w:r w:rsidR="00FD26E4" w:rsidRPr="00CB022E">
        <w:rPr>
          <w:rFonts w:cs="Courier New"/>
          <w:vertAlign w:val="subscript"/>
        </w:rPr>
        <w:t>H</w:t>
      </w:r>
      <w:r w:rsidR="00FD26E4" w:rsidRPr="00CB022E">
        <w:rPr>
          <w:rFonts w:cs="Courier New"/>
        </w:rPr>
        <w:t xml:space="preserve"> = </w:t>
      </w:r>
      <w:r w:rsidR="003B3C11" w:rsidRPr="00CB022E">
        <w:rPr>
          <w:rFonts w:cs="Courier New"/>
        </w:rPr>
        <w:t>40</w:t>
      </w:r>
      <w:r w:rsidRPr="00CB022E">
        <w:rPr>
          <w:rFonts w:cs="Courier New"/>
        </w:rPr>
        <w:t xml:space="preserve"> </w:t>
      </w:r>
      <w:r w:rsidR="003B3C11" w:rsidRPr="00CB022E">
        <w:rPr>
          <w:rFonts w:cs="Courier New"/>
        </w:rPr>
        <w:t>c</w:t>
      </w:r>
      <w:r w:rsidRPr="00CB022E">
        <w:rPr>
          <w:rFonts w:cs="Courier New"/>
        </w:rPr>
        <w:t>m (4 wavelengths at 3 GHz)</w:t>
      </w:r>
    </w:p>
    <w:p w14:paraId="2FFC44C1" w14:textId="431D4F82" w:rsidR="00505657" w:rsidRPr="00CB022E" w:rsidRDefault="00505657" w:rsidP="005772B6">
      <w:pPr>
        <w:pStyle w:val="BodyText"/>
        <w:numPr>
          <w:ilvl w:val="0"/>
          <w:numId w:val="32"/>
        </w:numPr>
        <w:rPr>
          <w:rFonts w:cs="Courier New"/>
        </w:rPr>
      </w:pPr>
      <w:r w:rsidRPr="00CB022E">
        <w:rPr>
          <w:rFonts w:cs="Courier New"/>
        </w:rPr>
        <w:t xml:space="preserve">Edge-to-edge </w:t>
      </w:r>
      <w:r w:rsidR="00FD26E4" w:rsidRPr="00CB022E">
        <w:rPr>
          <w:rFonts w:cs="Courier New"/>
        </w:rPr>
        <w:t>vertical</w:t>
      </w:r>
      <w:r w:rsidRPr="00CB022E">
        <w:rPr>
          <w:rFonts w:cs="Courier New"/>
        </w:rPr>
        <w:t xml:space="preserve"> </w:t>
      </w:r>
      <w:r w:rsidR="00FD26E4" w:rsidRPr="00CB022E">
        <w:rPr>
          <w:rFonts w:cs="Courier New"/>
        </w:rPr>
        <w:t xml:space="preserve">separation of Tx and Rx panels is </w:t>
      </w:r>
      <w:r w:rsidR="00FD26E4" w:rsidRPr="00CB022E">
        <w:rPr>
          <w:rFonts w:cs="Courier New"/>
          <w:i/>
        </w:rPr>
        <w:t>d</w:t>
      </w:r>
      <w:r w:rsidR="00FD26E4" w:rsidRPr="00CB022E">
        <w:rPr>
          <w:rFonts w:cs="Courier New"/>
          <w:vertAlign w:val="subscript"/>
        </w:rPr>
        <w:t>V</w:t>
      </w:r>
      <w:r w:rsidR="00FD26E4" w:rsidRPr="00CB022E">
        <w:rPr>
          <w:rFonts w:cs="Courier New"/>
        </w:rPr>
        <w:t xml:space="preserve"> = </w:t>
      </w:r>
      <w:r w:rsidR="00D85DD1" w:rsidRPr="00CB022E">
        <w:rPr>
          <w:rFonts w:cs="Courier New"/>
        </w:rPr>
        <w:t>3</w:t>
      </w:r>
      <w:r w:rsidRPr="00CB022E">
        <w:rPr>
          <w:rFonts w:cs="Courier New"/>
        </w:rPr>
        <w:t xml:space="preserve">0 </w:t>
      </w:r>
      <w:r w:rsidR="003B3C11" w:rsidRPr="00CB022E">
        <w:rPr>
          <w:rFonts w:cs="Courier New"/>
        </w:rPr>
        <w:t>c</w:t>
      </w:r>
      <w:r w:rsidRPr="00CB022E">
        <w:rPr>
          <w:rFonts w:cs="Courier New"/>
        </w:rPr>
        <w:t>m (</w:t>
      </w:r>
      <w:r w:rsidR="00D85DD1" w:rsidRPr="00CB022E">
        <w:rPr>
          <w:rFonts w:cs="Courier New"/>
        </w:rPr>
        <w:t>3</w:t>
      </w:r>
      <w:r w:rsidRPr="00CB022E">
        <w:rPr>
          <w:rFonts w:cs="Courier New"/>
        </w:rPr>
        <w:t xml:space="preserve"> wavelengths at 3 GHz)</w:t>
      </w:r>
    </w:p>
    <w:p w14:paraId="3AB96927" w14:textId="20DC689F" w:rsidR="00617A51" w:rsidRPr="00332511" w:rsidRDefault="00617A51" w:rsidP="005772B6">
      <w:pPr>
        <w:pStyle w:val="BodyText"/>
        <w:numPr>
          <w:ilvl w:val="0"/>
          <w:numId w:val="32"/>
        </w:numPr>
        <w:rPr>
          <w:rFonts w:cs="Courier New"/>
        </w:rPr>
      </w:pPr>
      <w:r w:rsidRPr="00CB022E">
        <w:rPr>
          <w:rFonts w:cs="Courier New"/>
        </w:rPr>
        <w:t xml:space="preserve">Vertical antenna element </w:t>
      </w:r>
      <w:r w:rsidR="009B66B2" w:rsidRPr="00CB022E">
        <w:rPr>
          <w:rFonts w:cs="Courier New"/>
        </w:rPr>
        <w:t xml:space="preserve">spacing </w:t>
      </w:r>
      <w:r w:rsidRPr="00CB022E">
        <w:rPr>
          <w:rFonts w:cs="Courier New"/>
        </w:rPr>
        <w:t>= 0.7</w:t>
      </w:r>
      <m:oMath>
        <m:r>
          <w:rPr>
            <w:rFonts w:ascii="@Yu Mincho" w:hAnsi="@Yu Mincho" w:cs="Tahoma"/>
            <w:lang w:val="pt-BR"/>
          </w:rPr>
          <m:t>λ</m:t>
        </m:r>
      </m:oMath>
    </w:p>
    <w:p w14:paraId="7DBA3D75" w14:textId="0A24B972" w:rsidR="00617A51" w:rsidRPr="00332511" w:rsidRDefault="00617A51" w:rsidP="005772B6">
      <w:pPr>
        <w:pStyle w:val="BodyText"/>
        <w:numPr>
          <w:ilvl w:val="0"/>
          <w:numId w:val="32"/>
        </w:numPr>
        <w:rPr>
          <w:rFonts w:cs="Courier New"/>
        </w:rPr>
      </w:pPr>
      <w:r w:rsidRPr="00332511">
        <w:rPr>
          <w:rFonts w:cs="Courier New"/>
        </w:rPr>
        <w:t xml:space="preserve">Horizontal antenna element spacing = </w:t>
      </w:r>
      <w:r w:rsidRPr="00CB022E">
        <w:rPr>
          <w:rFonts w:cs="Courier New"/>
        </w:rPr>
        <w:t>0.5</w:t>
      </w:r>
      <m:oMath>
        <m:r>
          <w:rPr>
            <w:rFonts w:ascii="@Yu Mincho" w:hAnsi="@Yu Mincho" w:cs="Tahoma"/>
            <w:lang w:val="pt-BR"/>
          </w:rPr>
          <m:t>λ</m:t>
        </m:r>
      </m:oMath>
    </w:p>
    <w:p w14:paraId="54CE629E" w14:textId="59C32C6A" w:rsidR="00617A51" w:rsidRPr="00CB022E" w:rsidRDefault="0046142A" w:rsidP="005772B6">
      <w:pPr>
        <w:pStyle w:val="BodyText"/>
        <w:numPr>
          <w:ilvl w:val="0"/>
          <w:numId w:val="32"/>
        </w:numPr>
        <w:rPr>
          <w:rFonts w:cs="Courier New"/>
        </w:rPr>
      </w:pPr>
      <w:r w:rsidRPr="00332511">
        <w:rPr>
          <w:rFonts w:cs="Courier New"/>
        </w:rPr>
        <w:t>Currently, s</w:t>
      </w:r>
      <w:r w:rsidR="00617A51" w:rsidRPr="00CB022E">
        <w:rPr>
          <w:rFonts w:cs="Courier New"/>
        </w:rPr>
        <w:t>ub-arrays are not modeled</w:t>
      </w:r>
    </w:p>
    <w:p w14:paraId="56C33A3B" w14:textId="68801325" w:rsidR="0046142A" w:rsidRPr="00CB022E" w:rsidRDefault="0046142A" w:rsidP="005772B6">
      <w:pPr>
        <w:pStyle w:val="BodyText"/>
        <w:numPr>
          <w:ilvl w:val="1"/>
          <w:numId w:val="32"/>
        </w:numPr>
        <w:rPr>
          <w:rFonts w:cs="Courier New"/>
        </w:rPr>
      </w:pPr>
      <w:r w:rsidRPr="00CB022E">
        <w:rPr>
          <w:rFonts w:cs="Courier New"/>
        </w:rPr>
        <w:t xml:space="preserve">This is done to simplify the simulations; however, in reality sub-arrays are the norm in AAS products. </w:t>
      </w:r>
    </w:p>
    <w:p w14:paraId="025CFBC6" w14:textId="5D76D884" w:rsidR="00617A51" w:rsidRPr="00CB022E" w:rsidRDefault="00617A51" w:rsidP="005772B6">
      <w:pPr>
        <w:pStyle w:val="BodyText"/>
        <w:numPr>
          <w:ilvl w:val="0"/>
          <w:numId w:val="32"/>
        </w:numPr>
        <w:rPr>
          <w:rFonts w:cs="Courier New"/>
        </w:rPr>
      </w:pPr>
      <w:r w:rsidRPr="00CB022E">
        <w:rPr>
          <w:rFonts w:cs="Courier New"/>
        </w:rPr>
        <w:t>Center frequency = 3 GHz</w:t>
      </w:r>
    </w:p>
    <w:p w14:paraId="76464864" w14:textId="1BE1FE7F" w:rsidR="00664573" w:rsidRPr="00CB022E" w:rsidRDefault="009B66B2">
      <w:pPr>
        <w:pStyle w:val="BodyText"/>
        <w:rPr>
          <w:rFonts w:cs="Courier New"/>
        </w:rPr>
      </w:pPr>
      <w:r w:rsidRPr="00CB022E">
        <w:rPr>
          <w:rFonts w:cs="Courier New"/>
        </w:rPr>
        <w:lastRenderedPageBreak/>
        <w:t>Back-lobes as well as side/grating lobes from the beam-forming array</w:t>
      </w:r>
      <w:r w:rsidR="007640EA" w:rsidRPr="00CB022E">
        <w:rPr>
          <w:rFonts w:cs="Courier New"/>
        </w:rPr>
        <w:t xml:space="preserve"> in one sector creates </w:t>
      </w:r>
      <w:r w:rsidRPr="00CB022E">
        <w:rPr>
          <w:rFonts w:cs="Courier New"/>
        </w:rPr>
        <w:t xml:space="preserve">interference </w:t>
      </w:r>
      <w:r w:rsidR="007640EA" w:rsidRPr="00CB022E">
        <w:rPr>
          <w:rFonts w:cs="Courier New"/>
        </w:rPr>
        <w:t xml:space="preserve">to other sectors </w:t>
      </w:r>
      <w:r w:rsidRPr="00CB022E">
        <w:rPr>
          <w:rFonts w:cs="Courier New"/>
        </w:rPr>
        <w:t xml:space="preserve">within </w:t>
      </w:r>
      <w:r w:rsidR="007640EA" w:rsidRPr="00CB022E">
        <w:rPr>
          <w:rFonts w:cs="Courier New"/>
        </w:rPr>
        <w:t>the</w:t>
      </w:r>
      <w:r w:rsidRPr="00CB022E">
        <w:rPr>
          <w:rFonts w:cs="Courier New"/>
        </w:rPr>
        <w:t xml:space="preserve"> site</w:t>
      </w:r>
      <w:r w:rsidR="00D034D3" w:rsidRPr="00CB022E">
        <w:rPr>
          <w:rFonts w:cs="Courier New"/>
        </w:rPr>
        <w:t xml:space="preserve">. </w:t>
      </w:r>
      <w:r w:rsidR="007640EA" w:rsidRPr="00CB022E">
        <w:rPr>
          <w:rFonts w:cs="Courier New"/>
        </w:rPr>
        <w:t xml:space="preserve">We find that the interference level depends on the azimuth and elevation beam steering directions. </w:t>
      </w:r>
      <w:r w:rsidR="00664573" w:rsidRPr="00332511">
        <w:rPr>
          <w:rFonts w:cs="Courier New"/>
        </w:rPr>
        <w:fldChar w:fldCharType="begin"/>
      </w:r>
      <w:r w:rsidR="00664573" w:rsidRPr="00CB022E">
        <w:rPr>
          <w:rFonts w:cs="Courier New"/>
        </w:rPr>
        <w:instrText xml:space="preserve"> REF _Ref118305286 \h </w:instrText>
      </w:r>
      <w:r w:rsidR="00880D3A">
        <w:rPr>
          <w:rFonts w:cs="Courier New"/>
        </w:rPr>
        <w:instrText xml:space="preserve"> \* MERGEFORMAT</w:instrText>
      </w:r>
      <w:r w:rsidR="00880D3A" w:rsidRPr="00880D3A">
        <w:rPr>
          <w:rFonts w:cs="Courier New"/>
        </w:rPr>
        <w:instrText xml:space="preserve"> </w:instrText>
      </w:r>
      <w:r w:rsidR="00664573" w:rsidRPr="00332511">
        <w:rPr>
          <w:rFonts w:cs="Courier New"/>
        </w:rPr>
      </w:r>
      <w:r w:rsidR="00664573" w:rsidRPr="00332511">
        <w:rPr>
          <w:rFonts w:cs="Courier New"/>
        </w:rPr>
        <w:fldChar w:fldCharType="separate"/>
      </w:r>
      <w:r w:rsidR="00907CA9" w:rsidRPr="00332511">
        <w:rPr>
          <w:rFonts w:cs="Courier New"/>
        </w:rPr>
        <w:t>F</w:t>
      </w:r>
      <w:r w:rsidR="00907CA9" w:rsidRPr="00CB022E">
        <w:rPr>
          <w:rFonts w:cs="Courier New"/>
        </w:rPr>
        <w:t xml:space="preserve">igure </w:t>
      </w:r>
      <w:r w:rsidR="00907CA9">
        <w:rPr>
          <w:rFonts w:cs="Courier New"/>
        </w:rPr>
        <w:t>19</w:t>
      </w:r>
      <w:r w:rsidR="00664573" w:rsidRPr="00332511">
        <w:rPr>
          <w:rFonts w:cs="Courier New"/>
        </w:rPr>
        <w:fldChar w:fldCharType="end"/>
      </w:r>
      <w:r w:rsidR="00664573" w:rsidRPr="00332511">
        <w:rPr>
          <w:rFonts w:cs="Courier New"/>
        </w:rPr>
        <w:t xml:space="preserve"> illustrates how the backlobes from one sector interact with the other co-site sect</w:t>
      </w:r>
      <w:r w:rsidR="00664573" w:rsidRPr="00CB022E">
        <w:rPr>
          <w:rFonts w:cs="Courier New"/>
        </w:rPr>
        <w:t xml:space="preserve">ors for the example of a beam steered at </w:t>
      </w:r>
      <w:r w:rsidR="00664573" w:rsidRPr="00CB022E">
        <w:rPr>
          <w:rFonts w:eastAsiaTheme="minorEastAsia" w:cs="Courier New"/>
        </w:rPr>
        <w:t>30º in azimuth.</w:t>
      </w:r>
    </w:p>
    <w:p w14:paraId="6662AED0" w14:textId="77777777" w:rsidR="007640EA" w:rsidRPr="00CB022E" w:rsidRDefault="007640EA">
      <w:pPr>
        <w:pStyle w:val="BodyText"/>
        <w:rPr>
          <w:rFonts w:cs="Courier New"/>
        </w:rPr>
      </w:pPr>
    </w:p>
    <w:p w14:paraId="118C23DE" w14:textId="2EF24F10" w:rsidR="00664573" w:rsidRPr="00332511" w:rsidRDefault="00664573" w:rsidP="009B4600">
      <w:pPr>
        <w:pStyle w:val="BodyText"/>
        <w:jc w:val="center"/>
        <w:rPr>
          <w:rFonts w:cs="Courier New"/>
          <w:szCs w:val="20"/>
        </w:rPr>
      </w:pPr>
      <w:r w:rsidRPr="00332511">
        <w:rPr>
          <w:rFonts w:cs="Courier New"/>
          <w:noProof/>
        </w:rPr>
        <w:drawing>
          <wp:inline distT="0" distB="0" distL="0" distR="0" wp14:anchorId="20CFF07B" wp14:editId="6F2F6977">
            <wp:extent cx="3200400" cy="2441448"/>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r="10782"/>
                    <a:stretch/>
                  </pic:blipFill>
                  <pic:spPr bwMode="auto">
                    <a:xfrm>
                      <a:off x="0" y="0"/>
                      <a:ext cx="3200400" cy="2441448"/>
                    </a:xfrm>
                    <a:prstGeom prst="rect">
                      <a:avLst/>
                    </a:prstGeom>
                    <a:noFill/>
                    <a:ln>
                      <a:noFill/>
                    </a:ln>
                    <a:extLst>
                      <a:ext uri="{53640926-AAD7-44D8-BBD7-CCE9431645EC}">
                        <a14:shadowObscured xmlns:a14="http://schemas.microsoft.com/office/drawing/2010/main"/>
                      </a:ext>
                    </a:extLst>
                  </pic:spPr>
                </pic:pic>
              </a:graphicData>
            </a:graphic>
          </wp:inline>
        </w:drawing>
      </w:r>
    </w:p>
    <w:p w14:paraId="19AFF970" w14:textId="3EE78372" w:rsidR="00664573" w:rsidRPr="00332511" w:rsidRDefault="00664573" w:rsidP="00664573">
      <w:pPr>
        <w:pStyle w:val="Caption"/>
        <w:jc w:val="center"/>
        <w:rPr>
          <w:rFonts w:cs="Courier New"/>
        </w:rPr>
      </w:pPr>
      <w:bookmarkStart w:id="283" w:name="_Ref118305286"/>
      <w:r w:rsidRPr="00332511">
        <w:rPr>
          <w:rFonts w:cs="Courier New"/>
        </w:rPr>
        <w:t>F</w:t>
      </w:r>
      <w:r w:rsidRPr="00CB022E">
        <w:rPr>
          <w:rFonts w:cs="Courier New"/>
        </w:rPr>
        <w:t xml:space="preserve">igure </w:t>
      </w:r>
      <w:r w:rsidRPr="00332511">
        <w:rPr>
          <w:rFonts w:cs="Courier New"/>
        </w:rPr>
        <w:fldChar w:fldCharType="begin"/>
      </w:r>
      <w:r w:rsidRPr="00CB022E">
        <w:rPr>
          <w:rFonts w:cs="Courier New"/>
        </w:rPr>
        <w:instrText xml:space="preserve"> SEQ Figure \* ARABIC </w:instrText>
      </w:r>
      <w:r w:rsidRPr="00332511">
        <w:rPr>
          <w:rFonts w:cs="Courier New"/>
        </w:rPr>
        <w:fldChar w:fldCharType="separate"/>
      </w:r>
      <w:r w:rsidR="00907CA9">
        <w:rPr>
          <w:rFonts w:cs="Courier New"/>
          <w:noProof/>
        </w:rPr>
        <w:t>19</w:t>
      </w:r>
      <w:r w:rsidRPr="00332511">
        <w:rPr>
          <w:rFonts w:cs="Courier New"/>
        </w:rPr>
        <w:fldChar w:fldCharType="end"/>
      </w:r>
      <w:bookmarkEnd w:id="283"/>
      <w:r w:rsidRPr="00332511">
        <w:rPr>
          <w:rFonts w:cs="Courier New"/>
        </w:rPr>
        <w:t>: Illustration of inter-sector interference from EM simulations</w:t>
      </w:r>
    </w:p>
    <w:p w14:paraId="689FC53D" w14:textId="262EB12C" w:rsidR="009B66B2" w:rsidRPr="00CB022E" w:rsidRDefault="00664573">
      <w:pPr>
        <w:pStyle w:val="BodyText"/>
        <w:rPr>
          <w:rFonts w:cs="Courier New"/>
        </w:rPr>
      </w:pPr>
      <w:r w:rsidRPr="00CB022E">
        <w:rPr>
          <w:rFonts w:cs="Courier New"/>
        </w:rPr>
        <w:t xml:space="preserve">To evaluate how coupling depends on </w:t>
      </w:r>
      <w:r w:rsidR="007640EA" w:rsidRPr="00CB022E">
        <w:rPr>
          <w:rFonts w:cs="Courier New"/>
        </w:rPr>
        <w:t xml:space="preserve">azimuth and elevation </w:t>
      </w:r>
      <w:r w:rsidRPr="00CB022E">
        <w:rPr>
          <w:rFonts w:cs="Courier New"/>
        </w:rPr>
        <w:t xml:space="preserve">beam steering direction, </w:t>
      </w:r>
      <w:r w:rsidR="007640EA" w:rsidRPr="00CB022E">
        <w:rPr>
          <w:rFonts w:cs="Courier New"/>
        </w:rPr>
        <w:t>we evaluate the following combinations:</w:t>
      </w:r>
    </w:p>
    <w:p w14:paraId="0C04201D" w14:textId="56BA60A7" w:rsidR="00FD26E4" w:rsidRPr="00CB022E" w:rsidRDefault="009B66B2" w:rsidP="005772B6">
      <w:pPr>
        <w:pStyle w:val="BodyText"/>
        <w:numPr>
          <w:ilvl w:val="0"/>
          <w:numId w:val="18"/>
        </w:numPr>
        <w:rPr>
          <w:rFonts w:cs="Courier New"/>
          <w:szCs w:val="20"/>
        </w:rPr>
      </w:pPr>
      <w:r w:rsidRPr="00CB022E">
        <w:rPr>
          <w:rFonts w:cs="Courier New"/>
          <w:szCs w:val="20"/>
        </w:rPr>
        <w:t xml:space="preserve">Fix the </w:t>
      </w:r>
      <w:r w:rsidR="00617A51" w:rsidRPr="00CB022E">
        <w:rPr>
          <w:rFonts w:cs="Courier New"/>
        </w:rPr>
        <w:t>elevation</w:t>
      </w:r>
      <w:r w:rsidRPr="00CB022E">
        <w:rPr>
          <w:rFonts w:cs="Courier New"/>
          <w:szCs w:val="20"/>
        </w:rPr>
        <w:t xml:space="preserve"> beam direction at boresight (i.e.,</w:t>
      </w:r>
      <m:oMath>
        <m:r>
          <w:rPr>
            <w:rFonts w:ascii="@Yu Mincho" w:hAnsi="@Yu Mincho" w:cs="Tahoma"/>
          </w:rPr>
          <m:t>θ=0°</m:t>
        </m:r>
      </m:oMath>
      <w:r w:rsidRPr="00332511">
        <w:rPr>
          <w:rFonts w:cs="Courier New"/>
        </w:rPr>
        <w:t xml:space="preserve">) and vary the </w:t>
      </w:r>
      <w:r w:rsidR="00617A51" w:rsidRPr="00CB022E">
        <w:rPr>
          <w:rFonts w:cs="Courier New"/>
          <w:szCs w:val="20"/>
        </w:rPr>
        <w:t>azimuth</w:t>
      </w:r>
      <w:r w:rsidRPr="00CB022E">
        <w:rPr>
          <w:rFonts w:cs="Courier New"/>
        </w:rPr>
        <w:t xml:space="preserve"> beam direction angles </w:t>
      </w:r>
      <m:oMath>
        <m:r>
          <w:rPr>
            <w:rFonts w:ascii="@Yu Mincho" w:hAnsi="@Yu Mincho" w:cs="Tahoma"/>
            <w:szCs w:val="20"/>
          </w:rPr>
          <m:t>ϕ</m:t>
        </m:r>
      </m:oMath>
      <w:r w:rsidR="00FD26E4" w:rsidRPr="00332511">
        <w:rPr>
          <w:rFonts w:cs="Courier New"/>
          <w:szCs w:val="20"/>
        </w:rPr>
        <w:t xml:space="preserve"> </w:t>
      </w:r>
      <w:r w:rsidR="00617A51" w:rsidRPr="00332511">
        <w:rPr>
          <w:rFonts w:cs="Courier New"/>
          <w:szCs w:val="20"/>
        </w:rPr>
        <w:t>as</w:t>
      </w:r>
      <w:r w:rsidR="00FD26E4" w:rsidRPr="00CB022E">
        <w:rPr>
          <w:rFonts w:cs="Courier New"/>
          <w:szCs w:val="20"/>
        </w:rPr>
        <w:t xml:space="preserve"> </w:t>
      </w:r>
      <w:r w:rsidRPr="00CB022E">
        <w:rPr>
          <w:rFonts w:cs="Courier New"/>
        </w:rPr>
        <w:t>0º, 30º and 60º.</w:t>
      </w:r>
    </w:p>
    <w:p w14:paraId="545E9777" w14:textId="6EE8861E" w:rsidR="009B66B2" w:rsidRPr="00CB022E" w:rsidRDefault="009B66B2" w:rsidP="005772B6">
      <w:pPr>
        <w:pStyle w:val="BodyText"/>
        <w:numPr>
          <w:ilvl w:val="0"/>
          <w:numId w:val="18"/>
        </w:numPr>
        <w:rPr>
          <w:rFonts w:cs="Courier New"/>
          <w:szCs w:val="20"/>
        </w:rPr>
      </w:pPr>
      <w:r w:rsidRPr="00CB022E">
        <w:rPr>
          <w:rFonts w:cs="Courier New"/>
          <w:szCs w:val="20"/>
        </w:rPr>
        <w:t xml:space="preserve">Fix the </w:t>
      </w:r>
      <w:r w:rsidR="00617A51" w:rsidRPr="00CB022E">
        <w:rPr>
          <w:rFonts w:cs="Courier New"/>
          <w:szCs w:val="20"/>
        </w:rPr>
        <w:t>azimuth</w:t>
      </w:r>
      <w:r w:rsidRPr="00CB022E">
        <w:rPr>
          <w:rFonts w:cs="Courier New"/>
          <w:szCs w:val="20"/>
        </w:rPr>
        <w:t xml:space="preserve"> beam direction at boresight (i.e., </w:t>
      </w:r>
      <m:oMath>
        <m:r>
          <w:rPr>
            <w:rFonts w:ascii="@Yu Mincho" w:hAnsi="@Yu Mincho" w:cs="Tahoma"/>
          </w:rPr>
          <m:t>ϕ=0°</m:t>
        </m:r>
      </m:oMath>
      <w:r w:rsidRPr="00332511">
        <w:rPr>
          <w:rFonts w:cs="Courier New"/>
        </w:rPr>
        <w:t xml:space="preserve">) and vary the </w:t>
      </w:r>
      <w:r w:rsidR="00617A51" w:rsidRPr="00CB022E">
        <w:rPr>
          <w:rFonts w:cs="Courier New"/>
        </w:rPr>
        <w:t>elevation</w:t>
      </w:r>
      <w:r w:rsidRPr="00CB022E">
        <w:rPr>
          <w:rFonts w:cs="Courier New"/>
        </w:rPr>
        <w:t xml:space="preserve"> beam direction angles </w:t>
      </w:r>
      <m:oMath>
        <m:r>
          <w:rPr>
            <w:rFonts w:ascii="@Yu Mincho" w:hAnsi="@Yu Mincho" w:cs="Tahoma"/>
          </w:rPr>
          <m:t>θ</m:t>
        </m:r>
      </m:oMath>
      <w:r w:rsidRPr="00332511">
        <w:rPr>
          <w:rFonts w:cs="Courier New"/>
        </w:rPr>
        <w:t xml:space="preserve"> </w:t>
      </w:r>
      <w:r w:rsidR="00617A51" w:rsidRPr="00332511">
        <w:rPr>
          <w:rFonts w:cs="Courier New"/>
        </w:rPr>
        <w:t>as</w:t>
      </w:r>
      <w:r w:rsidRPr="00CB022E">
        <w:rPr>
          <w:rFonts w:cs="Courier New"/>
        </w:rPr>
        <w:t xml:space="preserve"> 0º, -</w:t>
      </w:r>
      <w:r w:rsidR="00FD26E4" w:rsidRPr="00CB022E">
        <w:rPr>
          <w:rFonts w:cs="Courier New"/>
        </w:rPr>
        <w:t>15</w:t>
      </w:r>
      <w:r w:rsidRPr="00CB022E">
        <w:rPr>
          <w:rFonts w:cs="Courier New"/>
        </w:rPr>
        <w:t>º and -</w:t>
      </w:r>
      <w:r w:rsidR="00FD26E4" w:rsidRPr="00CB022E">
        <w:rPr>
          <w:rFonts w:cs="Courier New"/>
        </w:rPr>
        <w:t>30</w:t>
      </w:r>
      <w:r w:rsidRPr="00CB022E">
        <w:rPr>
          <w:rFonts w:cs="Courier New"/>
        </w:rPr>
        <w:t>º.</w:t>
      </w:r>
    </w:p>
    <w:p w14:paraId="68977650" w14:textId="6C3B5A31" w:rsidR="003408D4" w:rsidRPr="00CB022E" w:rsidRDefault="007640EA" w:rsidP="005772B6">
      <w:pPr>
        <w:pStyle w:val="BodyText"/>
        <w:numPr>
          <w:ilvl w:val="0"/>
          <w:numId w:val="18"/>
        </w:numPr>
        <w:rPr>
          <w:rFonts w:cs="Courier New"/>
        </w:rPr>
      </w:pPr>
      <w:r w:rsidRPr="00CB022E">
        <w:rPr>
          <w:rFonts w:cs="Courier New"/>
        </w:rPr>
        <w:t>I</w:t>
      </w:r>
      <w:r w:rsidR="003408D4" w:rsidRPr="00CB022E">
        <w:rPr>
          <w:rFonts w:cs="Courier New"/>
        </w:rPr>
        <w:t xml:space="preserve">n order to reduce the simulation time, </w:t>
      </w:r>
      <w:r w:rsidRPr="00CB022E">
        <w:rPr>
          <w:rFonts w:cs="Courier New"/>
        </w:rPr>
        <w:t xml:space="preserve">we did exhaustively evaluate all </w:t>
      </w:r>
      <w:r w:rsidR="003408D4" w:rsidRPr="00CB022E">
        <w:rPr>
          <w:rFonts w:cs="Courier New"/>
        </w:rPr>
        <w:t xml:space="preserve">combinations of azimuth and elevation </w:t>
      </w:r>
      <w:r w:rsidRPr="00CB022E">
        <w:rPr>
          <w:rFonts w:cs="Courier New"/>
        </w:rPr>
        <w:t xml:space="preserve">beam directions. What is missing is combinations </w:t>
      </w:r>
      <w:r w:rsidR="003408D4" w:rsidRPr="00CB022E">
        <w:rPr>
          <w:rFonts w:cs="Courier New"/>
        </w:rPr>
        <w:t xml:space="preserve">with non-zero (non-boresight) </w:t>
      </w:r>
      <w:r w:rsidRPr="00CB022E">
        <w:rPr>
          <w:rFonts w:cs="Courier New"/>
        </w:rPr>
        <w:t>directions for both azimuth and elevation</w:t>
      </w:r>
      <w:r w:rsidR="003408D4" w:rsidRPr="00CB022E">
        <w:rPr>
          <w:rFonts w:cs="Courier New"/>
        </w:rPr>
        <w:t>, e.g., (</w:t>
      </w:r>
      <m:oMath>
        <m:r>
          <w:rPr>
            <w:rFonts w:ascii="@Yu Mincho" w:hAnsi="@Yu Mincho" w:cs="Tahoma"/>
          </w:rPr>
          <m:t>ϕ,</m:t>
        </m:r>
        <m:r>
          <w:rPr>
            <w:rFonts w:eastAsiaTheme="minorEastAsia" w:cs="Courier New"/>
          </w:rPr>
          <m:t>θ</m:t>
        </m:r>
      </m:oMath>
      <w:r w:rsidR="003408D4" w:rsidRPr="00332511">
        <w:rPr>
          <w:rFonts w:cs="Courier New"/>
        </w:rPr>
        <w:t>) = (</w:t>
      </w:r>
      <w:r w:rsidR="003408D4" w:rsidRPr="00332511">
        <w:rPr>
          <w:rFonts w:eastAsiaTheme="minorEastAsia" w:cs="Courier New"/>
        </w:rPr>
        <w:t>30º</w:t>
      </w:r>
      <w:r w:rsidR="003408D4" w:rsidRPr="00CB022E">
        <w:rPr>
          <w:rFonts w:cs="Courier New"/>
        </w:rPr>
        <w:t>,</w:t>
      </w:r>
      <w:r w:rsidR="003408D4" w:rsidRPr="00CB022E">
        <w:rPr>
          <w:rFonts w:eastAsiaTheme="minorEastAsia" w:cs="Courier New"/>
        </w:rPr>
        <w:t xml:space="preserve"> -15º</w:t>
      </w:r>
      <w:r w:rsidR="003408D4" w:rsidRPr="00CB022E">
        <w:rPr>
          <w:rFonts w:cs="Courier New"/>
        </w:rPr>
        <w:t>).</w:t>
      </w:r>
    </w:p>
    <w:p w14:paraId="41BA9185" w14:textId="58D8602B" w:rsidR="009B66B2" w:rsidRPr="00CB022E" w:rsidRDefault="009B66B2">
      <w:pPr>
        <w:pStyle w:val="BodyText"/>
        <w:rPr>
          <w:rFonts w:cs="Courier New"/>
        </w:rPr>
      </w:pPr>
      <w:r w:rsidRPr="00332511">
        <w:rPr>
          <w:rFonts w:cs="Courier New"/>
        </w:rPr>
        <w:fldChar w:fldCharType="begin"/>
      </w:r>
      <w:r w:rsidRPr="00CB022E">
        <w:rPr>
          <w:rFonts w:cs="Courier New"/>
        </w:rPr>
        <w:instrText xml:space="preserve"> REF _Ref115421438 \h </w:instrText>
      </w:r>
      <w:r w:rsidR="00214CD6" w:rsidRPr="00CB022E">
        <w:rPr>
          <w:rFonts w:cs="Courier New"/>
        </w:rPr>
        <w:instrText xml:space="preserve"> \* MERGEFORMAT </w:instrText>
      </w:r>
      <w:r w:rsidRPr="00332511">
        <w:rPr>
          <w:rFonts w:cs="Courier New"/>
        </w:rPr>
      </w:r>
      <w:r w:rsidRPr="00332511">
        <w:rPr>
          <w:rFonts w:cs="Courier New"/>
        </w:rPr>
        <w:fldChar w:fldCharType="separate"/>
      </w:r>
      <w:r w:rsidR="00907CA9" w:rsidRPr="00907CA9">
        <w:rPr>
          <w:rFonts w:cs="Courier New"/>
        </w:rPr>
        <w:t xml:space="preserve">Figure </w:t>
      </w:r>
      <w:r w:rsidR="00907CA9">
        <w:t>20</w:t>
      </w:r>
      <w:r w:rsidRPr="00332511">
        <w:rPr>
          <w:rFonts w:cs="Courier New"/>
        </w:rPr>
        <w:fldChar w:fldCharType="end"/>
      </w:r>
      <w:r w:rsidRPr="00332511">
        <w:rPr>
          <w:rFonts w:cs="Courier New"/>
        </w:rPr>
        <w:t xml:space="preserve">, </w:t>
      </w:r>
      <w:r w:rsidR="006A0CE5" w:rsidRPr="00332511">
        <w:rPr>
          <w:rFonts w:cs="Courier New"/>
        </w:rPr>
        <w:t xml:space="preserve">shows the </w:t>
      </w:r>
      <w:r w:rsidRPr="00CB022E">
        <w:rPr>
          <w:rFonts w:cs="Courier New"/>
        </w:rPr>
        <w:t xml:space="preserve">inter-sector </w:t>
      </w:r>
      <w:r w:rsidR="00015353" w:rsidRPr="00CB022E">
        <w:rPr>
          <w:rFonts w:cs="Courier New"/>
        </w:rPr>
        <w:t xml:space="preserve">isolation </w:t>
      </w:r>
      <w:r w:rsidR="0082272B" w:rsidRPr="00CB022E">
        <w:rPr>
          <w:rFonts w:cs="Courier New"/>
        </w:rPr>
        <w:t>based on the site setup described above</w:t>
      </w:r>
      <w:r w:rsidR="003408D4" w:rsidRPr="00CB022E">
        <w:rPr>
          <w:rFonts w:cs="Courier New"/>
        </w:rPr>
        <w:t>.</w:t>
      </w:r>
      <w:r w:rsidR="007640EA" w:rsidRPr="00CB022E">
        <w:rPr>
          <w:rFonts w:cs="Courier New"/>
        </w:rPr>
        <w:t xml:space="preserve"> </w:t>
      </w:r>
    </w:p>
    <w:p w14:paraId="6CC7D256" w14:textId="5B955B9A" w:rsidR="00BE5C0C" w:rsidRPr="00332511" w:rsidRDefault="00BE5C0C" w:rsidP="00BE5C0C">
      <w:pPr>
        <w:jc w:val="center"/>
        <w:rPr>
          <w:rFonts w:cs="Courier New"/>
        </w:rPr>
      </w:pPr>
      <w:r w:rsidRPr="00332511">
        <w:rPr>
          <w:rFonts w:cs="Courier New"/>
          <w:noProof/>
        </w:rPr>
        <w:drawing>
          <wp:inline distT="0" distB="0" distL="0" distR="0" wp14:anchorId="3015732D" wp14:editId="61EA0DE0">
            <wp:extent cx="5943600" cy="2322576"/>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43600" cy="2322576"/>
                    </a:xfrm>
                    <a:prstGeom prst="rect">
                      <a:avLst/>
                    </a:prstGeom>
                    <a:noFill/>
                  </pic:spPr>
                </pic:pic>
              </a:graphicData>
            </a:graphic>
          </wp:inline>
        </w:drawing>
      </w:r>
    </w:p>
    <w:p w14:paraId="5A0F1E65" w14:textId="3C3AE366" w:rsidR="009B66B2" w:rsidRPr="00332511" w:rsidRDefault="009B66B2" w:rsidP="009B66B2">
      <w:pPr>
        <w:jc w:val="center"/>
        <w:rPr>
          <w:rFonts w:cs="Courier New"/>
        </w:rPr>
      </w:pPr>
      <w:r w:rsidRPr="00332511">
        <w:rPr>
          <w:rFonts w:cs="Courier New"/>
        </w:rPr>
        <w:t xml:space="preserve">(a) </w:t>
      </w:r>
      <w:r w:rsidR="00617A51" w:rsidRPr="00CB022E">
        <w:rPr>
          <w:rFonts w:cs="Courier New"/>
        </w:rPr>
        <w:t xml:space="preserve">Azimuth beam steering </w:t>
      </w:r>
      <m:oMath>
        <m:r>
          <w:rPr>
            <w:rFonts w:ascii="@Yu Mincho" w:hAnsi="@Yu Mincho" w:cs="Tahoma"/>
          </w:rPr>
          <m:t>ϕ</m:t>
        </m:r>
      </m:oMath>
      <w:r w:rsidR="003408D4" w:rsidRPr="00332511">
        <w:rPr>
          <w:rFonts w:cs="Courier New"/>
        </w:rPr>
        <w:t xml:space="preserve"> for fixed </w:t>
      </w:r>
      <m:oMath>
        <m:r>
          <w:rPr>
            <w:rFonts w:eastAsiaTheme="minorEastAsia" w:cs="Courier New"/>
          </w:rPr>
          <m:t>θ</m:t>
        </m:r>
        <m:r>
          <w:rPr>
            <w:rFonts w:ascii="@Yu Mincho" w:hAnsi="@Yu Mincho" w:cs="Tahoma"/>
          </w:rPr>
          <m:t>=0°</m:t>
        </m:r>
      </m:oMath>
      <w:r w:rsidRPr="00332511">
        <w:rPr>
          <w:rFonts w:cs="Courier New"/>
        </w:rPr>
        <w:tab/>
      </w:r>
      <w:r w:rsidRPr="00332511">
        <w:rPr>
          <w:rFonts w:cs="Courier New"/>
        </w:rPr>
        <w:tab/>
        <w:t xml:space="preserve">(b) </w:t>
      </w:r>
      <w:r w:rsidR="003408D4" w:rsidRPr="00332511">
        <w:rPr>
          <w:rFonts w:cs="Courier New"/>
        </w:rPr>
        <w:t xml:space="preserve">Elevation beam steering </w:t>
      </w:r>
      <m:oMath>
        <m:r>
          <w:rPr>
            <w:rFonts w:eastAsiaTheme="minorEastAsia" w:cs="Courier New"/>
          </w:rPr>
          <m:t>θ</m:t>
        </m:r>
      </m:oMath>
      <w:r w:rsidR="003408D4" w:rsidRPr="00332511">
        <w:rPr>
          <w:rFonts w:cs="Courier New"/>
        </w:rPr>
        <w:t xml:space="preserve"> for fixed </w:t>
      </w:r>
      <m:oMath>
        <m:r>
          <w:rPr>
            <w:rFonts w:ascii="@Yu Mincho" w:hAnsi="@Yu Mincho" w:cs="Tahoma"/>
          </w:rPr>
          <m:t>ϕ=0°</m:t>
        </m:r>
      </m:oMath>
    </w:p>
    <w:p w14:paraId="110DE070" w14:textId="4B4645D3" w:rsidR="009B66B2" w:rsidRPr="00472BEB" w:rsidRDefault="009B66B2" w:rsidP="006E3AE3">
      <w:pPr>
        <w:pStyle w:val="TF"/>
      </w:pPr>
      <w:bookmarkStart w:id="284" w:name="_Ref115421438"/>
      <w:r w:rsidRPr="00F64EBB">
        <w:t xml:space="preserve">Figure </w:t>
      </w:r>
      <w:r w:rsidR="00907CA9">
        <w:fldChar w:fldCharType="begin"/>
      </w:r>
      <w:r w:rsidR="00907CA9">
        <w:instrText xml:space="preserve"> SEQ Figure \* ARABIC </w:instrText>
      </w:r>
      <w:r w:rsidR="00907CA9">
        <w:fldChar w:fldCharType="separate"/>
      </w:r>
      <w:r w:rsidR="00907CA9">
        <w:rPr>
          <w:noProof/>
        </w:rPr>
        <w:t>20</w:t>
      </w:r>
      <w:r w:rsidR="00907CA9">
        <w:rPr>
          <w:noProof/>
        </w:rPr>
        <w:fldChar w:fldCharType="end"/>
      </w:r>
      <w:bookmarkEnd w:id="284"/>
      <w:r w:rsidRPr="00F64EBB">
        <w:t xml:space="preserve">: Inter-sector </w:t>
      </w:r>
      <w:r w:rsidR="00015353">
        <w:t>Tx-</w:t>
      </w:r>
      <w:r w:rsidR="00360996">
        <w:t>panel-to-</w:t>
      </w:r>
      <w:r w:rsidR="00015353">
        <w:t>Rx-</w:t>
      </w:r>
      <w:r w:rsidR="00360996">
        <w:t xml:space="preserve">panel </w:t>
      </w:r>
      <w:r w:rsidR="00015353">
        <w:t>coupling magnitude</w:t>
      </w:r>
      <w:r w:rsidR="00015353" w:rsidRPr="00F64EBB">
        <w:t xml:space="preserve"> </w:t>
      </w:r>
      <w:r w:rsidR="007C239B">
        <w:t>accounting for interference from 2 sectors</w:t>
      </w:r>
      <w:r w:rsidR="007C239B" w:rsidRPr="00F64EBB">
        <w:t xml:space="preserve"> </w:t>
      </w:r>
      <w:r w:rsidR="0082272B" w:rsidRPr="00F64EBB">
        <w:t>for different beam steering angles</w:t>
      </w:r>
      <w:r w:rsidR="002A0A06" w:rsidRPr="00F64EBB">
        <w:t xml:space="preserve"> in </w:t>
      </w:r>
      <w:r w:rsidR="0082272B" w:rsidRPr="00F64EBB">
        <w:t>azimuth and elevation.</w:t>
      </w:r>
      <w:r w:rsidR="00360996">
        <w:t xml:space="preserve"> Panel-to-Rx port </w:t>
      </w:r>
      <w:r w:rsidR="00015353">
        <w:t>coupling magnitude</w:t>
      </w:r>
      <w:r w:rsidR="00360996">
        <w:t xml:space="preserve"> is 10*log10(P) dB lower where </w:t>
      </w:r>
      <w:r w:rsidR="007C239B">
        <w:t xml:space="preserve">P </w:t>
      </w:r>
      <w:r w:rsidR="00360996">
        <w:t>is the number of Rx ports.</w:t>
      </w:r>
    </w:p>
    <w:p w14:paraId="4FEC11EA" w14:textId="53290FBD" w:rsidR="00360996" w:rsidRPr="00CB022E" w:rsidRDefault="006A0CE5">
      <w:pPr>
        <w:pStyle w:val="BodyText"/>
        <w:rPr>
          <w:rFonts w:cs="Courier New"/>
        </w:rPr>
      </w:pPr>
      <w:r w:rsidRPr="00332511">
        <w:rPr>
          <w:rFonts w:cs="Courier New"/>
        </w:rPr>
        <w:lastRenderedPageBreak/>
        <w:t xml:space="preserve">One can see a large variation in </w:t>
      </w:r>
      <w:r w:rsidR="00015353" w:rsidRPr="00CB022E">
        <w:rPr>
          <w:rFonts w:cs="Courier New"/>
        </w:rPr>
        <w:t xml:space="preserve">coupling magnitude </w:t>
      </w:r>
      <w:r w:rsidRPr="00CB022E">
        <w:rPr>
          <w:rFonts w:cs="Courier New"/>
        </w:rPr>
        <w:t>(-7</w:t>
      </w:r>
      <w:r w:rsidR="00D85DD1" w:rsidRPr="00CB022E">
        <w:rPr>
          <w:rFonts w:cs="Courier New"/>
        </w:rPr>
        <w:t>5</w:t>
      </w:r>
      <w:r w:rsidRPr="00CB022E">
        <w:rPr>
          <w:rFonts w:cs="Courier New"/>
        </w:rPr>
        <w:t xml:space="preserve"> to -55 dB) depending on the azimuth and </w:t>
      </w:r>
      <w:r w:rsidR="00366C3F" w:rsidRPr="00CB022E">
        <w:rPr>
          <w:rFonts w:cs="Courier New"/>
        </w:rPr>
        <w:t>elevation</w:t>
      </w:r>
      <w:r w:rsidRPr="00CB022E">
        <w:rPr>
          <w:rFonts w:cs="Courier New"/>
        </w:rPr>
        <w:t xml:space="preserve"> beam steering angles</w:t>
      </w:r>
      <w:r w:rsidR="00D85DD1" w:rsidRPr="00CB022E">
        <w:rPr>
          <w:rFonts w:cs="Courier New"/>
        </w:rPr>
        <w:t xml:space="preserve"> as well as well as variations across the frequency band</w:t>
      </w:r>
      <w:r w:rsidRPr="00CB022E">
        <w:rPr>
          <w:rFonts w:cs="Courier New"/>
        </w:rPr>
        <w:t xml:space="preserve">. </w:t>
      </w:r>
      <w:r w:rsidR="000D75EB" w:rsidRPr="00CB022E">
        <w:rPr>
          <w:rFonts w:cs="Courier New"/>
        </w:rPr>
        <w:t xml:space="preserve">We point out that these values are based on </w:t>
      </w:r>
      <w:r w:rsidR="00344EB3" w:rsidRPr="00CB022E">
        <w:rPr>
          <w:rFonts w:cs="Courier New"/>
        </w:rPr>
        <w:t xml:space="preserve">a summation of received power across </w:t>
      </w:r>
      <w:r w:rsidR="00360996" w:rsidRPr="00CB022E">
        <w:rPr>
          <w:rFonts w:cs="Courier New"/>
        </w:rPr>
        <w:t xml:space="preserve">the </w:t>
      </w:r>
      <w:r w:rsidR="00344EB3" w:rsidRPr="00CB022E">
        <w:rPr>
          <w:rFonts w:cs="Courier New"/>
        </w:rPr>
        <w:t>antenna</w:t>
      </w:r>
      <w:r w:rsidR="00360996" w:rsidRPr="00CB022E">
        <w:rPr>
          <w:rFonts w:cs="Courier New"/>
        </w:rPr>
        <w:t xml:space="preserve"> elements</w:t>
      </w:r>
      <w:r w:rsidR="00344EB3" w:rsidRPr="00CB022E">
        <w:rPr>
          <w:rFonts w:cs="Courier New"/>
        </w:rPr>
        <w:t xml:space="preserve"> of the Rx panel, i.e., panel-to-panel isolation. Typically, however, it is customary to quote the isolation from a panel to Rx port basis, instead. Assuming</w:t>
      </w:r>
      <w:r w:rsidR="00360996" w:rsidRPr="00CB022E">
        <w:rPr>
          <w:rFonts w:cs="Courier New"/>
        </w:rPr>
        <w:t xml:space="preserve"> a port corresponds to a sub-array of 4 co-polarized antenna elements in the vertical dimension, the number of Rx ports is 128 / 2 / 4 = 16. Hence the </w:t>
      </w:r>
      <w:r w:rsidR="00015353" w:rsidRPr="00CB022E">
        <w:rPr>
          <w:rFonts w:cs="Courier New"/>
        </w:rPr>
        <w:t>coupling magnitude</w:t>
      </w:r>
      <w:r w:rsidR="00360996" w:rsidRPr="00CB022E">
        <w:rPr>
          <w:rFonts w:cs="Courier New"/>
        </w:rPr>
        <w:t xml:space="preserve"> should be adjusted downward by 10*log10(16) = 12 dB. This results in a range of panel-to-</w:t>
      </w:r>
      <w:r w:rsidR="00015353" w:rsidRPr="00CB022E">
        <w:rPr>
          <w:rFonts w:cs="Courier New"/>
        </w:rPr>
        <w:t>Rx-</w:t>
      </w:r>
      <w:r w:rsidR="00360996" w:rsidRPr="00CB022E">
        <w:rPr>
          <w:rFonts w:cs="Courier New"/>
        </w:rPr>
        <w:t xml:space="preserve">port </w:t>
      </w:r>
      <w:r w:rsidR="00015353" w:rsidRPr="00CB022E">
        <w:rPr>
          <w:rFonts w:cs="Courier New"/>
        </w:rPr>
        <w:t>coupling magnitude</w:t>
      </w:r>
      <w:r w:rsidR="00360996" w:rsidRPr="00CB022E">
        <w:rPr>
          <w:rFonts w:cs="Courier New"/>
        </w:rPr>
        <w:t xml:space="preserve"> values of -87 to -67 dB</w:t>
      </w:r>
      <w:r w:rsidR="00015353" w:rsidRPr="00CB022E">
        <w:rPr>
          <w:rFonts w:cs="Courier New"/>
        </w:rPr>
        <w:t>.</w:t>
      </w:r>
    </w:p>
    <w:p w14:paraId="6DBA70E8" w14:textId="694D9D66" w:rsidR="000E65FD" w:rsidRPr="00CB022E" w:rsidRDefault="009B66B2">
      <w:pPr>
        <w:pStyle w:val="BodyText"/>
        <w:rPr>
          <w:rFonts w:cs="Courier New"/>
        </w:rPr>
      </w:pPr>
      <w:r w:rsidRPr="00CB022E">
        <w:rPr>
          <w:rFonts w:cs="Courier New"/>
          <w:szCs w:val="20"/>
        </w:rPr>
        <w:t>The results shown</w:t>
      </w:r>
      <w:r w:rsidR="003408D4" w:rsidRPr="00CB022E">
        <w:rPr>
          <w:rFonts w:cs="Courier New"/>
          <w:szCs w:val="20"/>
        </w:rPr>
        <w:t xml:space="preserve"> </w:t>
      </w:r>
      <w:r w:rsidR="006A0CE5" w:rsidRPr="00CB022E">
        <w:rPr>
          <w:rFonts w:cs="Courier New"/>
          <w:szCs w:val="20"/>
        </w:rPr>
        <w:t>here</w:t>
      </w:r>
      <w:r w:rsidRPr="00CB022E">
        <w:rPr>
          <w:rFonts w:cs="Courier New"/>
        </w:rPr>
        <w:t xml:space="preserve"> do not catch the full extent of </w:t>
      </w:r>
      <w:r w:rsidR="00360996" w:rsidRPr="00CB022E">
        <w:rPr>
          <w:rFonts w:cs="Courier New"/>
        </w:rPr>
        <w:t>isolation variation</w:t>
      </w:r>
      <w:r w:rsidRPr="00CB022E">
        <w:rPr>
          <w:rFonts w:cs="Courier New"/>
        </w:rPr>
        <w:t xml:space="preserve">. Specifically, the isolation can </w:t>
      </w:r>
      <w:r w:rsidR="003408D4" w:rsidRPr="00CB022E">
        <w:rPr>
          <w:rFonts w:cs="Courier New"/>
        </w:rPr>
        <w:t>degrade if one considers also combinations of azimuth and elevation beamforming both with non-zero angles, e.g., (</w:t>
      </w:r>
      <m:oMath>
        <m:r>
          <w:rPr>
            <w:rFonts w:ascii="@Yu Mincho" w:hAnsi="@Yu Mincho" w:cs="Tahoma"/>
          </w:rPr>
          <m:t>ϕ,</m:t>
        </m:r>
        <m:r>
          <w:rPr>
            <w:rFonts w:eastAsiaTheme="minorEastAsia" w:cs="Courier New"/>
          </w:rPr>
          <m:t>θ</m:t>
        </m:r>
      </m:oMath>
      <w:r w:rsidR="003408D4" w:rsidRPr="00332511">
        <w:rPr>
          <w:rFonts w:cs="Courier New"/>
        </w:rPr>
        <w:t>) = (</w:t>
      </w:r>
      <w:r w:rsidR="003408D4" w:rsidRPr="00332511">
        <w:rPr>
          <w:rFonts w:eastAsiaTheme="minorEastAsia" w:cs="Courier New"/>
        </w:rPr>
        <w:t>30º</w:t>
      </w:r>
      <w:r w:rsidR="003408D4" w:rsidRPr="00CB022E">
        <w:rPr>
          <w:rFonts w:cs="Courier New"/>
        </w:rPr>
        <w:t>,</w:t>
      </w:r>
      <w:r w:rsidR="003408D4" w:rsidRPr="00CB022E">
        <w:rPr>
          <w:rFonts w:eastAsiaTheme="minorEastAsia" w:cs="Courier New"/>
        </w:rPr>
        <w:t xml:space="preserve"> -15º</w:t>
      </w:r>
      <w:r w:rsidR="003408D4" w:rsidRPr="00CB022E">
        <w:rPr>
          <w:rFonts w:cs="Courier New"/>
        </w:rPr>
        <w:t>).</w:t>
      </w:r>
    </w:p>
    <w:p w14:paraId="7E129550" w14:textId="2BFB961C" w:rsidR="00672FE4" w:rsidRPr="00CB022E" w:rsidRDefault="002A0A06">
      <w:pPr>
        <w:pStyle w:val="BodyText"/>
        <w:rPr>
          <w:rFonts w:cs="Courier New"/>
        </w:rPr>
      </w:pPr>
      <w:r w:rsidRPr="00CB022E">
        <w:rPr>
          <w:rFonts w:cs="Courier New"/>
        </w:rPr>
        <w:t>We point out that other realistic effects that are not modeled here may degrade isolation further</w:t>
      </w:r>
      <w:r w:rsidR="000E65FD" w:rsidRPr="00CB022E">
        <w:rPr>
          <w:rFonts w:cs="Courier New"/>
        </w:rPr>
        <w:t xml:space="preserve">, </w:t>
      </w:r>
      <w:r w:rsidR="00672FE4" w:rsidRPr="00CB022E">
        <w:rPr>
          <w:rFonts w:cs="Courier New"/>
        </w:rPr>
        <w:t>for example:</w:t>
      </w:r>
    </w:p>
    <w:p w14:paraId="7726CC75" w14:textId="7FD0B761" w:rsidR="00672FE4" w:rsidRPr="00CB022E" w:rsidRDefault="002A0A06" w:rsidP="005772B6">
      <w:pPr>
        <w:pStyle w:val="BodyText"/>
        <w:numPr>
          <w:ilvl w:val="0"/>
          <w:numId w:val="36"/>
        </w:numPr>
        <w:rPr>
          <w:rFonts w:cs="Courier New"/>
        </w:rPr>
      </w:pPr>
      <w:r w:rsidRPr="00CB022E">
        <w:rPr>
          <w:rFonts w:cs="Courier New"/>
        </w:rPr>
        <w:t>re-radiation from the electronics on the backside of the antennas</w:t>
      </w:r>
    </w:p>
    <w:p w14:paraId="674F28A7" w14:textId="7B175760" w:rsidR="00672FE4" w:rsidRPr="00CB022E" w:rsidRDefault="00672FE4" w:rsidP="005772B6">
      <w:pPr>
        <w:pStyle w:val="BodyText"/>
        <w:numPr>
          <w:ilvl w:val="0"/>
          <w:numId w:val="36"/>
        </w:numPr>
        <w:rPr>
          <w:rFonts w:cs="Courier New"/>
        </w:rPr>
      </w:pPr>
      <w:r w:rsidRPr="00CB022E">
        <w:rPr>
          <w:rFonts w:cs="Courier New"/>
        </w:rPr>
        <w:t xml:space="preserve">practical site aspects such as equipment and </w:t>
      </w:r>
      <w:r w:rsidR="000E65FD" w:rsidRPr="00CB022E">
        <w:rPr>
          <w:rFonts w:cs="Courier New"/>
        </w:rPr>
        <w:t xml:space="preserve">other </w:t>
      </w:r>
      <w:r w:rsidRPr="00CB022E">
        <w:rPr>
          <w:rFonts w:cs="Courier New"/>
        </w:rPr>
        <w:t>metallic objects in between sectors that can act as PIM sources</w:t>
      </w:r>
    </w:p>
    <w:p w14:paraId="2879DCEB" w14:textId="06A81934" w:rsidR="002A0A06" w:rsidRPr="00CB022E" w:rsidRDefault="0046142A" w:rsidP="005772B6">
      <w:pPr>
        <w:pStyle w:val="BodyText"/>
        <w:numPr>
          <w:ilvl w:val="0"/>
          <w:numId w:val="36"/>
        </w:numPr>
        <w:rPr>
          <w:rFonts w:cs="Courier New"/>
        </w:rPr>
      </w:pPr>
      <w:r w:rsidRPr="00CB022E">
        <w:rPr>
          <w:rFonts w:cs="Courier New"/>
        </w:rPr>
        <w:t xml:space="preserve">presence of </w:t>
      </w:r>
      <w:r w:rsidR="002A0A06" w:rsidRPr="00CB022E">
        <w:rPr>
          <w:rFonts w:cs="Courier New"/>
        </w:rPr>
        <w:t>sub-arrays</w:t>
      </w:r>
      <w:r w:rsidRPr="00CB022E">
        <w:rPr>
          <w:rFonts w:cs="Courier New"/>
        </w:rPr>
        <w:t xml:space="preserve"> (the norm in AAS products), </w:t>
      </w:r>
      <w:r w:rsidR="00672FE4" w:rsidRPr="00CB022E">
        <w:rPr>
          <w:rFonts w:cs="Courier New"/>
        </w:rPr>
        <w:t xml:space="preserve">that </w:t>
      </w:r>
      <w:r w:rsidRPr="00CB022E">
        <w:rPr>
          <w:rFonts w:cs="Courier New"/>
        </w:rPr>
        <w:t>result in higher side lobes and grating lobes, thus reducing achievable isolation</w:t>
      </w:r>
      <w:r w:rsidR="002A0A06" w:rsidRPr="00CB022E">
        <w:rPr>
          <w:rFonts w:cs="Courier New"/>
        </w:rPr>
        <w:t>.</w:t>
      </w:r>
    </w:p>
    <w:p w14:paraId="0CC4DF24" w14:textId="710BCC2F" w:rsidR="00672FE4" w:rsidRPr="00CB022E" w:rsidRDefault="000E65FD" w:rsidP="005772B6">
      <w:pPr>
        <w:pStyle w:val="BodyText"/>
        <w:numPr>
          <w:ilvl w:val="0"/>
          <w:numId w:val="36"/>
        </w:numPr>
        <w:rPr>
          <w:rFonts w:cs="Courier New"/>
        </w:rPr>
      </w:pPr>
      <w:r w:rsidRPr="00CB022E">
        <w:rPr>
          <w:rFonts w:cs="Courier New"/>
        </w:rPr>
        <w:t xml:space="preserve">presence of </w:t>
      </w:r>
      <w:r w:rsidR="00672FE4" w:rsidRPr="00CB022E">
        <w:rPr>
          <w:rFonts w:cs="Courier New"/>
        </w:rPr>
        <w:t>radomes</w:t>
      </w:r>
    </w:p>
    <w:p w14:paraId="79DB9CF4" w14:textId="77E8D493" w:rsidR="00672FE4" w:rsidRPr="00CB022E" w:rsidRDefault="000E65FD">
      <w:pPr>
        <w:pStyle w:val="BodyText"/>
        <w:rPr>
          <w:rFonts w:cs="Courier New"/>
        </w:rPr>
      </w:pPr>
      <w:r w:rsidRPr="00CB022E">
        <w:rPr>
          <w:rFonts w:cs="Courier New"/>
        </w:rPr>
        <w:t>The above effects are not necessarily solved simply by moving antennas further apart.</w:t>
      </w:r>
    </w:p>
    <w:p w14:paraId="1204E0ED" w14:textId="592B4D20" w:rsidR="007F448B" w:rsidRPr="001158AC" w:rsidRDefault="009B66B2" w:rsidP="00A97788">
      <w:pPr>
        <w:pStyle w:val="Proposal"/>
      </w:pPr>
      <w:bookmarkStart w:id="285" w:name="_Toc111041810"/>
      <w:bookmarkStart w:id="286" w:name="_Toc111143022"/>
      <w:bookmarkStart w:id="287" w:name="_Toc111143054"/>
      <w:bookmarkStart w:id="288" w:name="_Toc111143086"/>
      <w:bookmarkStart w:id="289" w:name="_Toc111143181"/>
      <w:bookmarkStart w:id="290" w:name="_Toc111145936"/>
      <w:bookmarkStart w:id="291" w:name="_Toc111194304"/>
      <w:bookmarkStart w:id="292" w:name="_Toc111229197"/>
      <w:bookmarkStart w:id="293" w:name="_Toc111235467"/>
      <w:bookmarkStart w:id="294" w:name="_Toc111244860"/>
      <w:bookmarkStart w:id="295" w:name="_Toc111245625"/>
      <w:bookmarkStart w:id="296" w:name="_Toc111213708"/>
      <w:bookmarkStart w:id="297" w:name="_Toc111213742"/>
      <w:bookmarkStart w:id="298" w:name="_Toc111213776"/>
      <w:bookmarkStart w:id="299" w:name="_Toc115258475"/>
      <w:bookmarkStart w:id="300" w:name="_Toc115420058"/>
      <w:bookmarkStart w:id="301" w:name="_Toc115421590"/>
      <w:bookmarkStart w:id="302" w:name="_Toc115426239"/>
      <w:bookmarkStart w:id="303" w:name="_Toc115426429"/>
      <w:bookmarkStart w:id="304" w:name="_Toc115432690"/>
      <w:bookmarkStart w:id="305" w:name="_Toc115432755"/>
      <w:bookmarkStart w:id="306" w:name="_Toc115434259"/>
      <w:bookmarkStart w:id="307" w:name="_Toc115457219"/>
      <w:bookmarkStart w:id="308" w:name="_Toc115457297"/>
      <w:bookmarkStart w:id="309" w:name="_Toc115476228"/>
      <w:bookmarkStart w:id="310" w:name="_Toc115476492"/>
      <w:bookmarkStart w:id="311" w:name="_Toc115476873"/>
      <w:bookmarkStart w:id="312" w:name="_Toc115476970"/>
      <w:bookmarkStart w:id="313" w:name="_Toc127537980"/>
      <w:bookmarkStart w:id="314" w:name="_Toc131772393"/>
      <w:r w:rsidRPr="001158AC">
        <w:t xml:space="preserve">For both system level and link level assessment of SBFD, proper modelling of advanced antennas as well as modelling of beamforming impact on the inter-sector TX to RX isolation </w:t>
      </w:r>
      <w:r w:rsidR="007F448B">
        <w:t>need</w:t>
      </w:r>
      <w:r w:rsidR="000E65FD">
        <w:t>s</w:t>
      </w:r>
      <w:r w:rsidRPr="001158AC">
        <w:t xml:space="preserve"> be considered.</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sidR="00366C3F">
        <w:t xml:space="preserve"> </w:t>
      </w:r>
      <w:r w:rsidR="00426A09">
        <w:t>For the</w:t>
      </w:r>
      <w:r w:rsidR="00672FE4">
        <w:t xml:space="preserve"> simple</w:t>
      </w:r>
      <w:r w:rsidR="00426A09">
        <w:t xml:space="preserve"> </w:t>
      </w:r>
      <w:r w:rsidR="009C22F6">
        <w:t xml:space="preserve">exemplary </w:t>
      </w:r>
      <w:r w:rsidR="00426A09">
        <w:t xml:space="preserve">site setup we have </w:t>
      </w:r>
      <w:r w:rsidR="00672FE4">
        <w:t xml:space="preserve">simulated </w:t>
      </w:r>
      <w:r w:rsidR="00426A09">
        <w:t>f</w:t>
      </w:r>
      <w:r w:rsidR="00366C3F">
        <w:t xml:space="preserve">or FR1, we see </w:t>
      </w:r>
      <w:r w:rsidR="00360996">
        <w:t xml:space="preserve">Tx-panel-to-Rx-port </w:t>
      </w:r>
      <w:r w:rsidR="00366C3F">
        <w:t xml:space="preserve">isolation values in the range </w:t>
      </w:r>
      <w:r w:rsidR="00426A09">
        <w:t xml:space="preserve">of </w:t>
      </w:r>
      <w:r w:rsidR="00015353">
        <w:t>67 to 87</w:t>
      </w:r>
      <w:r w:rsidR="00426A09">
        <w:t xml:space="preserve"> dB depending on </w:t>
      </w:r>
      <w:r w:rsidR="00D85DD1">
        <w:t xml:space="preserve">the </w:t>
      </w:r>
      <w:r w:rsidR="00426A09">
        <w:t>azimuth and elevation beam steering directions</w:t>
      </w:r>
      <w:r w:rsidR="00D85DD1">
        <w:t xml:space="preserve"> and the frequency within the band</w:t>
      </w:r>
      <w:r w:rsidR="00426A09">
        <w:t>.</w:t>
      </w:r>
      <w:r w:rsidR="00672FE4">
        <w:t xml:space="preserve"> These values would most likely degrade if other realistic effects </w:t>
      </w:r>
      <w:r w:rsidR="000E65FD">
        <w:t>are</w:t>
      </w:r>
      <w:r w:rsidR="00672FE4">
        <w:t xml:space="preserve"> included, e.g., electronics on the backside of the antenna, </w:t>
      </w:r>
      <w:r w:rsidR="000E65FD">
        <w:t xml:space="preserve">equipment and other </w:t>
      </w:r>
      <w:r w:rsidR="00672FE4">
        <w:t xml:space="preserve">metallic objects between sectors in a practical site, the presence of sub-arrays, and </w:t>
      </w:r>
      <w:r w:rsidR="000E65FD">
        <w:t xml:space="preserve">the presence of </w:t>
      </w:r>
      <w:r w:rsidR="00672FE4">
        <w:t>radomes.</w:t>
      </w:r>
      <w:bookmarkEnd w:id="313"/>
      <w:bookmarkEnd w:id="314"/>
    </w:p>
    <w:p w14:paraId="1065508A" w14:textId="410048F4" w:rsidR="00BC2365" w:rsidRDefault="00BC2365" w:rsidP="00472BEB">
      <w:pPr>
        <w:pStyle w:val="Heading3"/>
      </w:pPr>
      <w:bookmarkStart w:id="315" w:name="_Toc127537887"/>
      <w:bookmarkStart w:id="316" w:name="_Toc131603355"/>
      <w:bookmarkStart w:id="317" w:name="_Toc131772263"/>
      <w:r>
        <w:t>2.2.4</w:t>
      </w:r>
      <w:r>
        <w:tab/>
        <w:t xml:space="preserve">FR2 </w:t>
      </w:r>
      <w:r w:rsidR="003102B6">
        <w:t xml:space="preserve">Interference </w:t>
      </w:r>
      <w:r w:rsidR="00E34ABA">
        <w:t>leakage between sectors</w:t>
      </w:r>
      <w:bookmarkEnd w:id="315"/>
      <w:bookmarkEnd w:id="316"/>
      <w:bookmarkEnd w:id="317"/>
    </w:p>
    <w:p w14:paraId="42E3C8C4" w14:textId="3E9AF7C6" w:rsidR="00EF64EC" w:rsidRPr="00332511" w:rsidRDefault="00F72D0A">
      <w:pPr>
        <w:pStyle w:val="BodyText"/>
        <w:rPr>
          <w:rFonts w:cs="Courier New"/>
        </w:rPr>
      </w:pPr>
      <w:r w:rsidRPr="00CB022E">
        <w:rPr>
          <w:rFonts w:cs="Courier New"/>
          <w:szCs w:val="20"/>
        </w:rPr>
        <w:t>Sectorized</w:t>
      </w:r>
      <w:r w:rsidR="00EF64EC" w:rsidRPr="00CB022E">
        <w:rPr>
          <w:rFonts w:cs="Courier New"/>
          <w:szCs w:val="20"/>
        </w:rPr>
        <w:t xml:space="preserve"> site deployments are typically used to provide full coverage in the horizontal plane</w:t>
      </w:r>
      <w:r w:rsidR="00F03251" w:rsidRPr="00CB022E">
        <w:rPr>
          <w:rFonts w:cs="Courier New"/>
          <w:szCs w:val="20"/>
        </w:rPr>
        <w:t xml:space="preserve"> also for FR2</w:t>
      </w:r>
      <w:r w:rsidR="00EF64EC" w:rsidRPr="00CB022E">
        <w:rPr>
          <w:rFonts w:cs="Courier New"/>
          <w:szCs w:val="20"/>
        </w:rPr>
        <w:t xml:space="preserve">. </w:t>
      </w:r>
      <w:r w:rsidR="00EF64EC" w:rsidRPr="00CB022E">
        <w:rPr>
          <w:rFonts w:cs="Courier New"/>
        </w:rPr>
        <w:t>We evaluate the inter-sector interference via detailed electromagnetic (EM) simulations with a simplified 3-sector site setup shown in</w:t>
      </w:r>
      <w:r w:rsidR="0053082D" w:rsidRPr="00CB022E">
        <w:rPr>
          <w:rFonts w:cs="Courier New"/>
        </w:rPr>
        <w:t xml:space="preserve"> </w:t>
      </w:r>
      <w:r w:rsidR="0053082D" w:rsidRPr="00332511">
        <w:rPr>
          <w:rFonts w:cs="Courier New"/>
        </w:rPr>
        <w:fldChar w:fldCharType="begin"/>
      </w:r>
      <w:r w:rsidR="0053082D" w:rsidRPr="00CB022E">
        <w:rPr>
          <w:rFonts w:cs="Courier New"/>
        </w:rPr>
        <w:instrText xml:space="preserve"> REF _Ref126244767 \h </w:instrText>
      </w:r>
      <w:r w:rsidR="00880D3A">
        <w:rPr>
          <w:rFonts w:cs="Courier New"/>
        </w:rPr>
        <w:instrText xml:space="preserve"> \* MERGEFORMAT</w:instrText>
      </w:r>
      <w:r w:rsidR="00880D3A" w:rsidRPr="00880D3A">
        <w:rPr>
          <w:rFonts w:cs="Courier New"/>
        </w:rPr>
        <w:instrText xml:space="preserve"> </w:instrText>
      </w:r>
      <w:r w:rsidR="0053082D" w:rsidRPr="00332511">
        <w:rPr>
          <w:rFonts w:cs="Courier New"/>
        </w:rPr>
      </w:r>
      <w:r w:rsidR="0053082D" w:rsidRPr="00332511">
        <w:rPr>
          <w:rFonts w:cs="Courier New"/>
        </w:rPr>
        <w:fldChar w:fldCharType="separate"/>
      </w:r>
      <w:r w:rsidR="00907CA9" w:rsidRPr="00332511">
        <w:rPr>
          <w:rFonts w:cs="Courier New"/>
        </w:rPr>
        <w:t xml:space="preserve">Figure </w:t>
      </w:r>
      <w:r w:rsidR="00907CA9">
        <w:rPr>
          <w:rFonts w:cs="Courier New"/>
        </w:rPr>
        <w:t>21</w:t>
      </w:r>
      <w:r w:rsidR="0053082D" w:rsidRPr="00332511">
        <w:rPr>
          <w:rFonts w:cs="Courier New"/>
        </w:rPr>
        <w:fldChar w:fldCharType="end"/>
      </w:r>
      <w:r w:rsidR="00EF64EC" w:rsidRPr="00332511">
        <w:rPr>
          <w:rFonts w:cs="Courier New"/>
        </w:rPr>
        <w:t>.</w:t>
      </w:r>
    </w:p>
    <w:p w14:paraId="77D4B26F" w14:textId="4F43459B" w:rsidR="00EF64EC" w:rsidRPr="00332511" w:rsidRDefault="00B465F5" w:rsidP="00CB022E">
      <w:pPr>
        <w:pStyle w:val="BodyText"/>
        <w:jc w:val="center"/>
        <w:rPr>
          <w:rFonts w:cs="Courier New"/>
        </w:rPr>
      </w:pPr>
      <w:bookmarkStart w:id="318" w:name="_Hlk127215190"/>
      <w:r w:rsidRPr="00332511">
        <w:rPr>
          <w:rFonts w:cs="Courier New"/>
          <w:noProof/>
        </w:rPr>
        <w:drawing>
          <wp:inline distT="0" distB="0" distL="0" distR="0" wp14:anchorId="3CF34615" wp14:editId="3E8A43D5">
            <wp:extent cx="3306470" cy="238114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36698" cy="2402914"/>
                    </a:xfrm>
                    <a:prstGeom prst="rect">
                      <a:avLst/>
                    </a:prstGeom>
                    <a:noFill/>
                  </pic:spPr>
                </pic:pic>
              </a:graphicData>
            </a:graphic>
          </wp:inline>
        </w:drawing>
      </w:r>
    </w:p>
    <w:p w14:paraId="43864961" w14:textId="2F33AAA2" w:rsidR="00EF64EC" w:rsidRPr="00CB022E" w:rsidRDefault="000B2350" w:rsidP="00EF64EC">
      <w:pPr>
        <w:pStyle w:val="Caption"/>
        <w:jc w:val="center"/>
        <w:rPr>
          <w:rFonts w:cs="Courier New"/>
        </w:rPr>
      </w:pPr>
      <w:bookmarkStart w:id="319" w:name="_Ref115430024"/>
      <w:bookmarkStart w:id="320" w:name="_Ref126244767"/>
      <w:r w:rsidRPr="00332511">
        <w:rPr>
          <w:rFonts w:cs="Courier New"/>
        </w:rPr>
        <w:t xml:space="preserve">Figure </w:t>
      </w:r>
      <w:r w:rsidR="00924405" w:rsidRPr="00332511">
        <w:rPr>
          <w:rFonts w:cs="Courier New"/>
        </w:rPr>
        <w:fldChar w:fldCharType="begin"/>
      </w:r>
      <w:r w:rsidR="00924405" w:rsidRPr="00CB022E">
        <w:rPr>
          <w:rFonts w:cs="Courier New"/>
        </w:rPr>
        <w:instrText xml:space="preserve"> SEQ Figure \* ARABIC </w:instrText>
      </w:r>
      <w:r w:rsidR="00924405" w:rsidRPr="00332511">
        <w:rPr>
          <w:rFonts w:cs="Courier New"/>
        </w:rPr>
        <w:fldChar w:fldCharType="separate"/>
      </w:r>
      <w:r w:rsidR="00907CA9">
        <w:rPr>
          <w:rFonts w:cs="Courier New"/>
          <w:noProof/>
        </w:rPr>
        <w:t>21</w:t>
      </w:r>
      <w:r w:rsidR="00924405" w:rsidRPr="00332511">
        <w:rPr>
          <w:rFonts w:cs="Courier New"/>
        </w:rPr>
        <w:fldChar w:fldCharType="end"/>
      </w:r>
      <w:bookmarkEnd w:id="319"/>
      <w:bookmarkEnd w:id="320"/>
      <w:r w:rsidR="00EF64EC" w:rsidRPr="00332511">
        <w:rPr>
          <w:rFonts w:cs="Courier New"/>
        </w:rPr>
        <w:t>: Simplified 3-sector site setup used in EM simulations of inter-sector interference. Note that to save simulation time, only half of the SBFD array (Tx panel or Rx panel) is explicitly mode</w:t>
      </w:r>
      <w:r w:rsidR="00EF64EC" w:rsidRPr="00CB022E">
        <w:rPr>
          <w:rFonts w:cs="Courier New"/>
        </w:rPr>
        <w:t xml:space="preserve">led in each sector. This results in an </w:t>
      </w:r>
      <w:r w:rsidR="00EF64EC" w:rsidRPr="00CB022E">
        <w:rPr>
          <w:rFonts w:cs="Courier New"/>
          <w:u w:val="single"/>
        </w:rPr>
        <w:t>underestimate</w:t>
      </w:r>
      <w:r w:rsidR="00EF64EC" w:rsidRPr="00CB022E">
        <w:rPr>
          <w:rFonts w:cs="Courier New"/>
        </w:rPr>
        <w:t xml:space="preserve"> of the inter-sector interference since in reality, the </w:t>
      </w:r>
      <w:r w:rsidR="00EF64EC" w:rsidRPr="00CB022E">
        <w:rPr>
          <w:rFonts w:cs="Courier New"/>
        </w:rPr>
        <w:lastRenderedPageBreak/>
        <w:t>received interference power observed at Sector 3 is due not only to the Tx panel in Sector 1, but also due to the Tx panel in Sector 2 (not explicitly modeled). To compensate, we adjust the interference level upwards by 3 dB.</w:t>
      </w:r>
    </w:p>
    <w:bookmarkEnd w:id="318"/>
    <w:p w14:paraId="11B9F14C" w14:textId="77777777" w:rsidR="00EF64EC" w:rsidRPr="00CB022E" w:rsidRDefault="00EF64EC">
      <w:pPr>
        <w:pStyle w:val="BodyText"/>
        <w:rPr>
          <w:rFonts w:cs="Courier New"/>
        </w:rPr>
      </w:pPr>
    </w:p>
    <w:p w14:paraId="256AA908" w14:textId="77777777" w:rsidR="00EF64EC" w:rsidRPr="00CB022E" w:rsidRDefault="00EF64EC">
      <w:pPr>
        <w:pStyle w:val="BodyText"/>
        <w:rPr>
          <w:rFonts w:cs="Courier New"/>
        </w:rPr>
      </w:pPr>
      <w:r w:rsidRPr="00CB022E">
        <w:rPr>
          <w:rFonts w:cs="Courier New"/>
        </w:rPr>
        <w:t>The simplified setup has the following characteristics</w:t>
      </w:r>
    </w:p>
    <w:p w14:paraId="07E36922" w14:textId="77777777" w:rsidR="00EF64EC" w:rsidRPr="00332511" w:rsidRDefault="00EF64EC" w:rsidP="005772B6">
      <w:pPr>
        <w:pStyle w:val="BodyText"/>
        <w:numPr>
          <w:ilvl w:val="0"/>
          <w:numId w:val="32"/>
        </w:numPr>
        <w:rPr>
          <w:rFonts w:cs="Courier New"/>
        </w:rPr>
      </w:pPr>
      <w:r w:rsidRPr="00CB022E">
        <w:rPr>
          <w:rFonts w:cs="Courier New"/>
        </w:rPr>
        <w:t xml:space="preserve">Each antenna panel (Tx or Rx) contains an array of 8 x 8 array of cross-polarized antenna elements </w:t>
      </w:r>
      <w:r w:rsidRPr="00FF2005">
        <w:rPr>
          <w:rFonts w:ascii="Wingdings" w:eastAsia="Wingdings" w:hAnsi="Wingdings" w:cs="Wingdings"/>
        </w:rPr>
        <w:sym w:font="Wingdings" w:char="F0E8"/>
      </w:r>
      <w:r w:rsidRPr="00332511">
        <w:rPr>
          <w:rFonts w:cs="Courier New"/>
        </w:rPr>
        <w:t xml:space="preserve"> 128 elements in total</w:t>
      </w:r>
    </w:p>
    <w:p w14:paraId="3A44ECEF" w14:textId="77777777" w:rsidR="00EF64EC" w:rsidRPr="00CB022E" w:rsidRDefault="00EF64EC" w:rsidP="005772B6">
      <w:pPr>
        <w:pStyle w:val="BodyText"/>
        <w:numPr>
          <w:ilvl w:val="1"/>
          <w:numId w:val="32"/>
        </w:numPr>
        <w:rPr>
          <w:rFonts w:cs="Courier New"/>
        </w:rPr>
      </w:pPr>
      <w:r w:rsidRPr="00CB022E">
        <w:rPr>
          <w:rFonts w:cs="Courier New"/>
        </w:rPr>
        <w:t>To save simulation time, only one panel (Tx or Rx) of the SBFD antenna array is modeled in each sector:</w:t>
      </w:r>
    </w:p>
    <w:p w14:paraId="01424D6B" w14:textId="77777777" w:rsidR="00EF64EC" w:rsidRPr="00CB022E" w:rsidRDefault="00EF64EC" w:rsidP="005772B6">
      <w:pPr>
        <w:pStyle w:val="BodyText"/>
        <w:numPr>
          <w:ilvl w:val="2"/>
          <w:numId w:val="32"/>
        </w:numPr>
        <w:rPr>
          <w:rFonts w:cs="Courier New"/>
        </w:rPr>
      </w:pPr>
      <w:r w:rsidRPr="00CB022E">
        <w:rPr>
          <w:rFonts w:cs="Courier New"/>
        </w:rPr>
        <w:t>Tx panel in Sector 1</w:t>
      </w:r>
    </w:p>
    <w:p w14:paraId="67A0A503" w14:textId="77777777" w:rsidR="00EF64EC" w:rsidRPr="00CB022E" w:rsidRDefault="00EF64EC" w:rsidP="005772B6">
      <w:pPr>
        <w:pStyle w:val="BodyText"/>
        <w:numPr>
          <w:ilvl w:val="2"/>
          <w:numId w:val="32"/>
        </w:numPr>
        <w:rPr>
          <w:rFonts w:cs="Courier New"/>
        </w:rPr>
      </w:pPr>
      <w:r w:rsidRPr="00CB022E">
        <w:rPr>
          <w:rFonts w:cs="Courier New"/>
        </w:rPr>
        <w:t>Rx panels in Sectors 2 and 3</w:t>
      </w:r>
    </w:p>
    <w:p w14:paraId="7B56840D" w14:textId="77777777" w:rsidR="00EF64EC" w:rsidRPr="00CB022E" w:rsidRDefault="00EF64EC" w:rsidP="005772B6">
      <w:pPr>
        <w:pStyle w:val="BodyText"/>
        <w:numPr>
          <w:ilvl w:val="1"/>
          <w:numId w:val="32"/>
        </w:numPr>
        <w:rPr>
          <w:rFonts w:cs="Courier New"/>
        </w:rPr>
      </w:pPr>
      <w:r w:rsidRPr="00CB022E">
        <w:rPr>
          <w:rFonts w:cs="Courier New"/>
        </w:rPr>
        <w:t>Inter-sector interference is measured at the Rx panel in Sector 3 due to transmissions from the Tx panel in Sector 1. The received power is summed over all antenna elements in the Rx panel.</w:t>
      </w:r>
    </w:p>
    <w:p w14:paraId="4114CE59" w14:textId="77777777" w:rsidR="00EF64EC" w:rsidRPr="00CB022E" w:rsidRDefault="00EF64EC" w:rsidP="005772B6">
      <w:pPr>
        <w:pStyle w:val="BodyText"/>
        <w:numPr>
          <w:ilvl w:val="2"/>
          <w:numId w:val="32"/>
        </w:numPr>
        <w:rPr>
          <w:rFonts w:cs="Courier New"/>
        </w:rPr>
      </w:pPr>
      <w:r w:rsidRPr="00CB022E">
        <w:rPr>
          <w:rFonts w:cs="Courier New"/>
        </w:rPr>
        <w:t xml:space="preserve">This results in an </w:t>
      </w:r>
      <w:r w:rsidRPr="00CB022E">
        <w:rPr>
          <w:rFonts w:cs="Courier New"/>
          <w:u w:val="single"/>
        </w:rPr>
        <w:t>underestimate</w:t>
      </w:r>
      <w:r w:rsidRPr="00CB022E">
        <w:rPr>
          <w:rFonts w:cs="Courier New"/>
        </w:rPr>
        <w:t xml:space="preserve"> of the inter-sector interference since in reality the received interference power observed at Sector 3 is due not only to the Tx panel in Sector 1, but also due to the Tx panel in Sector 2 (not explicitly modeled).</w:t>
      </w:r>
    </w:p>
    <w:p w14:paraId="563D0E43" w14:textId="77777777" w:rsidR="00EF64EC" w:rsidRPr="00CB022E" w:rsidRDefault="00EF64EC" w:rsidP="005772B6">
      <w:pPr>
        <w:pStyle w:val="BodyText"/>
        <w:numPr>
          <w:ilvl w:val="2"/>
          <w:numId w:val="32"/>
        </w:numPr>
        <w:rPr>
          <w:rFonts w:cs="Courier New"/>
        </w:rPr>
      </w:pPr>
      <w:r w:rsidRPr="00CB022E">
        <w:rPr>
          <w:rFonts w:cs="Courier New"/>
        </w:rPr>
        <w:t>To compensate, we adjust the received interference power upwards by 3 dB</w:t>
      </w:r>
    </w:p>
    <w:p w14:paraId="7F5909AF" w14:textId="43057992" w:rsidR="00EF64EC" w:rsidRPr="00CB022E" w:rsidRDefault="00EF64EC" w:rsidP="005772B6">
      <w:pPr>
        <w:pStyle w:val="BodyText"/>
        <w:numPr>
          <w:ilvl w:val="0"/>
          <w:numId w:val="32"/>
        </w:numPr>
        <w:rPr>
          <w:rFonts w:cs="Courier New"/>
        </w:rPr>
      </w:pPr>
      <w:r w:rsidRPr="00CB022E">
        <w:rPr>
          <w:rFonts w:cs="Courier New"/>
        </w:rPr>
        <w:t xml:space="preserve">Edge-to-edge horizontal distance between sectors is </w:t>
      </w:r>
      <w:r w:rsidRPr="00CB022E">
        <w:rPr>
          <w:rFonts w:cs="Courier New"/>
          <w:i/>
        </w:rPr>
        <w:t>d</w:t>
      </w:r>
      <w:r w:rsidRPr="00CB022E">
        <w:rPr>
          <w:rFonts w:cs="Courier New"/>
          <w:vertAlign w:val="subscript"/>
        </w:rPr>
        <w:t>H</w:t>
      </w:r>
      <w:r w:rsidRPr="00CB022E">
        <w:rPr>
          <w:rFonts w:cs="Courier New"/>
        </w:rPr>
        <w:t xml:space="preserve"> = 40 cm (4</w:t>
      </w:r>
      <w:r w:rsidR="00201938" w:rsidRPr="00CB022E">
        <w:rPr>
          <w:rFonts w:cs="Courier New"/>
        </w:rPr>
        <w:t>0</w:t>
      </w:r>
      <w:r w:rsidRPr="00CB022E">
        <w:rPr>
          <w:rFonts w:cs="Courier New"/>
        </w:rPr>
        <w:t xml:space="preserve"> wavelengths at 3</w:t>
      </w:r>
      <w:r w:rsidR="00201938" w:rsidRPr="00CB022E">
        <w:rPr>
          <w:rFonts w:cs="Courier New"/>
        </w:rPr>
        <w:t>0</w:t>
      </w:r>
      <w:r w:rsidRPr="00CB022E">
        <w:rPr>
          <w:rFonts w:cs="Courier New"/>
        </w:rPr>
        <w:t xml:space="preserve"> GHz)</w:t>
      </w:r>
    </w:p>
    <w:p w14:paraId="15D58D9D" w14:textId="54BF1E97" w:rsidR="00EF64EC" w:rsidRPr="00CB022E" w:rsidRDefault="00EF64EC" w:rsidP="005772B6">
      <w:pPr>
        <w:pStyle w:val="BodyText"/>
        <w:numPr>
          <w:ilvl w:val="0"/>
          <w:numId w:val="32"/>
        </w:numPr>
        <w:rPr>
          <w:rFonts w:cs="Courier New"/>
        </w:rPr>
      </w:pPr>
      <w:r w:rsidRPr="00CB022E">
        <w:rPr>
          <w:rFonts w:cs="Courier New"/>
        </w:rPr>
        <w:t xml:space="preserve">Edge-to-edge vertical separation of Tx and Rx panels is </w:t>
      </w:r>
      <w:r w:rsidRPr="00CB022E">
        <w:rPr>
          <w:rFonts w:cs="Courier New"/>
          <w:i/>
        </w:rPr>
        <w:t>d</w:t>
      </w:r>
      <w:r w:rsidRPr="00CB022E">
        <w:rPr>
          <w:rFonts w:cs="Courier New"/>
          <w:vertAlign w:val="subscript"/>
        </w:rPr>
        <w:t>V</w:t>
      </w:r>
      <w:r w:rsidRPr="00CB022E">
        <w:rPr>
          <w:rFonts w:cs="Courier New"/>
        </w:rPr>
        <w:t xml:space="preserve"> = </w:t>
      </w:r>
      <w:r w:rsidR="00201938" w:rsidRPr="00CB022E">
        <w:rPr>
          <w:rFonts w:cs="Courier New"/>
        </w:rPr>
        <w:t>1</w:t>
      </w:r>
      <w:r w:rsidRPr="00CB022E">
        <w:rPr>
          <w:rFonts w:cs="Courier New"/>
        </w:rPr>
        <w:t>0 cm (</w:t>
      </w:r>
      <w:r w:rsidR="00201938" w:rsidRPr="00CB022E">
        <w:rPr>
          <w:rFonts w:cs="Courier New"/>
        </w:rPr>
        <w:t>10</w:t>
      </w:r>
      <w:r w:rsidRPr="00CB022E">
        <w:rPr>
          <w:rFonts w:cs="Courier New"/>
        </w:rPr>
        <w:t xml:space="preserve"> wavelengths at 3</w:t>
      </w:r>
      <w:r w:rsidR="00201938" w:rsidRPr="00CB022E">
        <w:rPr>
          <w:rFonts w:cs="Courier New"/>
        </w:rPr>
        <w:t>0</w:t>
      </w:r>
      <w:r w:rsidRPr="00CB022E">
        <w:rPr>
          <w:rFonts w:cs="Courier New"/>
        </w:rPr>
        <w:t xml:space="preserve"> GHz)</w:t>
      </w:r>
    </w:p>
    <w:p w14:paraId="3CA6906F" w14:textId="7742C3F2" w:rsidR="00EF64EC" w:rsidRPr="00332511" w:rsidRDefault="00EF64EC" w:rsidP="005772B6">
      <w:pPr>
        <w:pStyle w:val="BodyText"/>
        <w:numPr>
          <w:ilvl w:val="0"/>
          <w:numId w:val="32"/>
        </w:numPr>
        <w:rPr>
          <w:rFonts w:cs="Courier New"/>
        </w:rPr>
      </w:pPr>
      <w:r w:rsidRPr="00CB022E">
        <w:rPr>
          <w:rFonts w:cs="Courier New"/>
        </w:rPr>
        <w:t>Vertical antenna element spacing = 0.</w:t>
      </w:r>
      <w:r w:rsidR="00F232F5" w:rsidRPr="00CB022E">
        <w:rPr>
          <w:rFonts w:cs="Courier New"/>
        </w:rPr>
        <w:t>6</w:t>
      </w:r>
      <m:oMath>
        <m:r>
          <w:rPr>
            <w:rFonts w:ascii="@Yu Mincho" w:hAnsi="@Yu Mincho" w:cs="Tahoma"/>
            <w:lang w:val="pt-BR"/>
          </w:rPr>
          <m:t>λ</m:t>
        </m:r>
      </m:oMath>
    </w:p>
    <w:p w14:paraId="5CFFC857" w14:textId="77777777" w:rsidR="00EF64EC" w:rsidRPr="00332511" w:rsidRDefault="00EF64EC" w:rsidP="005772B6">
      <w:pPr>
        <w:pStyle w:val="BodyText"/>
        <w:numPr>
          <w:ilvl w:val="0"/>
          <w:numId w:val="32"/>
        </w:numPr>
        <w:rPr>
          <w:rFonts w:cs="Courier New"/>
        </w:rPr>
      </w:pPr>
      <w:r w:rsidRPr="00332511">
        <w:rPr>
          <w:rFonts w:cs="Courier New"/>
        </w:rPr>
        <w:t xml:space="preserve">Horizontal antenna element spacing = </w:t>
      </w:r>
      <w:r w:rsidRPr="00CB022E">
        <w:rPr>
          <w:rFonts w:cs="Courier New"/>
        </w:rPr>
        <w:t>0.5</w:t>
      </w:r>
      <m:oMath>
        <m:r>
          <w:rPr>
            <w:rFonts w:ascii="@Yu Mincho" w:hAnsi="@Yu Mincho" w:cs="Tahoma"/>
            <w:lang w:val="pt-BR"/>
          </w:rPr>
          <m:t>λ</m:t>
        </m:r>
      </m:oMath>
    </w:p>
    <w:p w14:paraId="5BB59F86" w14:textId="77777777" w:rsidR="00EF64EC" w:rsidRPr="00CB022E" w:rsidRDefault="00EF64EC" w:rsidP="005772B6">
      <w:pPr>
        <w:pStyle w:val="BodyText"/>
        <w:numPr>
          <w:ilvl w:val="0"/>
          <w:numId w:val="32"/>
        </w:numPr>
        <w:rPr>
          <w:rFonts w:cs="Courier New"/>
        </w:rPr>
      </w:pPr>
      <w:r w:rsidRPr="00332511">
        <w:rPr>
          <w:rFonts w:cs="Courier New"/>
        </w:rPr>
        <w:t>Currently, sub-arrays are not modeled</w:t>
      </w:r>
    </w:p>
    <w:p w14:paraId="61B5C36D" w14:textId="77777777" w:rsidR="00EF64EC" w:rsidRPr="00CB022E" w:rsidRDefault="00EF64EC" w:rsidP="005772B6">
      <w:pPr>
        <w:pStyle w:val="BodyText"/>
        <w:numPr>
          <w:ilvl w:val="1"/>
          <w:numId w:val="32"/>
        </w:numPr>
        <w:rPr>
          <w:rFonts w:cs="Courier New"/>
        </w:rPr>
      </w:pPr>
      <w:r w:rsidRPr="00CB022E">
        <w:rPr>
          <w:rFonts w:cs="Courier New"/>
        </w:rPr>
        <w:t xml:space="preserve">This is done to simplify the simulations; however, in reality sub-arrays are the norm in AAS products. </w:t>
      </w:r>
    </w:p>
    <w:p w14:paraId="15170E15" w14:textId="6DB6CF76" w:rsidR="00EF64EC" w:rsidRPr="00CB022E" w:rsidRDefault="00EF64EC" w:rsidP="005772B6">
      <w:pPr>
        <w:pStyle w:val="BodyText"/>
        <w:numPr>
          <w:ilvl w:val="0"/>
          <w:numId w:val="32"/>
        </w:numPr>
        <w:rPr>
          <w:rFonts w:cs="Courier New"/>
        </w:rPr>
      </w:pPr>
      <w:r w:rsidRPr="00CB022E">
        <w:rPr>
          <w:rFonts w:cs="Courier New"/>
        </w:rPr>
        <w:t>Center frequency = 3</w:t>
      </w:r>
      <w:r w:rsidR="008014B4" w:rsidRPr="00CB022E">
        <w:rPr>
          <w:rFonts w:cs="Courier New"/>
        </w:rPr>
        <w:t>0</w:t>
      </w:r>
      <w:r w:rsidRPr="00CB022E">
        <w:rPr>
          <w:rFonts w:cs="Courier New"/>
        </w:rPr>
        <w:t xml:space="preserve"> GHz</w:t>
      </w:r>
    </w:p>
    <w:p w14:paraId="7545D325" w14:textId="77777777" w:rsidR="00EF64EC" w:rsidRPr="00CB022E" w:rsidRDefault="00EF64EC">
      <w:pPr>
        <w:pStyle w:val="BodyText"/>
        <w:rPr>
          <w:rFonts w:cs="Courier New"/>
        </w:rPr>
      </w:pPr>
      <w:r w:rsidRPr="00CB022E">
        <w:rPr>
          <w:rFonts w:cs="Courier New"/>
        </w:rPr>
        <w:t>To evaluate how coupling depends on azimuth and elevation beam steering direction, we evaluate the following combinations:</w:t>
      </w:r>
    </w:p>
    <w:p w14:paraId="12C238F1" w14:textId="77777777" w:rsidR="00EF64EC" w:rsidRPr="00CB022E" w:rsidRDefault="00EF64EC" w:rsidP="005772B6">
      <w:pPr>
        <w:pStyle w:val="BodyText"/>
        <w:numPr>
          <w:ilvl w:val="0"/>
          <w:numId w:val="18"/>
        </w:numPr>
        <w:rPr>
          <w:rFonts w:cs="Courier New"/>
          <w:szCs w:val="20"/>
        </w:rPr>
      </w:pPr>
      <w:r w:rsidRPr="00CB022E">
        <w:rPr>
          <w:rFonts w:cs="Courier New"/>
          <w:szCs w:val="20"/>
        </w:rPr>
        <w:t xml:space="preserve">Fix the </w:t>
      </w:r>
      <w:r w:rsidRPr="00CB022E">
        <w:rPr>
          <w:rFonts w:cs="Courier New"/>
        </w:rPr>
        <w:t>elevation</w:t>
      </w:r>
      <w:r w:rsidRPr="00CB022E">
        <w:rPr>
          <w:rFonts w:cs="Courier New"/>
          <w:szCs w:val="20"/>
        </w:rPr>
        <w:t xml:space="preserve"> beam direction at boresight (i.e.,</w:t>
      </w:r>
      <m:oMath>
        <m:r>
          <w:rPr>
            <w:rFonts w:ascii="@Yu Mincho" w:hAnsi="@Yu Mincho" w:cs="Tahoma"/>
          </w:rPr>
          <m:t>θ=0°</m:t>
        </m:r>
      </m:oMath>
      <w:r w:rsidRPr="00CB022E">
        <w:rPr>
          <w:rFonts w:cs="Courier New"/>
        </w:rPr>
        <w:t xml:space="preserve">) and vary the </w:t>
      </w:r>
      <w:r w:rsidRPr="00CB022E">
        <w:rPr>
          <w:rFonts w:cs="Courier New"/>
          <w:szCs w:val="20"/>
        </w:rPr>
        <w:t>azimuth</w:t>
      </w:r>
      <w:r w:rsidRPr="00CB022E">
        <w:rPr>
          <w:rFonts w:cs="Courier New"/>
        </w:rPr>
        <w:t xml:space="preserve"> beam direction angles </w:t>
      </w:r>
      <m:oMath>
        <m:r>
          <w:rPr>
            <w:rFonts w:ascii="@Yu Mincho" w:hAnsi="@Yu Mincho" w:cs="Tahoma"/>
            <w:szCs w:val="20"/>
          </w:rPr>
          <m:t>ϕ</m:t>
        </m:r>
      </m:oMath>
      <w:r w:rsidRPr="00332511">
        <w:rPr>
          <w:rFonts w:cs="Courier New"/>
          <w:szCs w:val="20"/>
        </w:rPr>
        <w:t xml:space="preserve"> as</w:t>
      </w:r>
      <w:r w:rsidRPr="00CB022E">
        <w:rPr>
          <w:rFonts w:cs="Courier New"/>
          <w:szCs w:val="20"/>
        </w:rPr>
        <w:t xml:space="preserve"> </w:t>
      </w:r>
      <w:r w:rsidRPr="00CB022E">
        <w:rPr>
          <w:rFonts w:cs="Courier New"/>
        </w:rPr>
        <w:t>0º, 30º and 60º.</w:t>
      </w:r>
    </w:p>
    <w:p w14:paraId="400F2AD3" w14:textId="2B850A5D" w:rsidR="00EF64EC" w:rsidRPr="00CB022E" w:rsidRDefault="00EF64EC" w:rsidP="005772B6">
      <w:pPr>
        <w:pStyle w:val="BodyText"/>
        <w:numPr>
          <w:ilvl w:val="0"/>
          <w:numId w:val="18"/>
        </w:numPr>
        <w:rPr>
          <w:rFonts w:cs="Courier New"/>
          <w:szCs w:val="20"/>
        </w:rPr>
      </w:pPr>
      <w:r w:rsidRPr="00CB022E">
        <w:rPr>
          <w:rFonts w:cs="Courier New"/>
          <w:szCs w:val="20"/>
        </w:rPr>
        <w:t xml:space="preserve">Fix the azimuth beam direction at boresight (i.e., </w:t>
      </w:r>
      <m:oMath>
        <m:r>
          <w:rPr>
            <w:rFonts w:ascii="@Yu Mincho" w:hAnsi="@Yu Mincho" w:cs="Tahoma"/>
          </w:rPr>
          <m:t>ϕ=0°</m:t>
        </m:r>
      </m:oMath>
      <w:r w:rsidRPr="00332511">
        <w:rPr>
          <w:rFonts w:cs="Courier New"/>
        </w:rPr>
        <w:t xml:space="preserve">) and vary the </w:t>
      </w:r>
      <w:r w:rsidRPr="00CB022E">
        <w:rPr>
          <w:rFonts w:cs="Courier New"/>
        </w:rPr>
        <w:t xml:space="preserve">elevation beam direction angles </w:t>
      </w:r>
      <m:oMath>
        <m:r>
          <w:rPr>
            <w:rFonts w:ascii="@Yu Mincho" w:hAnsi="@Yu Mincho" w:cs="Tahoma"/>
          </w:rPr>
          <m:t>θ</m:t>
        </m:r>
      </m:oMath>
      <w:r w:rsidRPr="00332511">
        <w:rPr>
          <w:rFonts w:cs="Courier New"/>
        </w:rPr>
        <w:t xml:space="preserve"> as</w:t>
      </w:r>
      <w:r w:rsidRPr="00CB022E">
        <w:rPr>
          <w:rFonts w:cs="Courier New"/>
        </w:rPr>
        <w:t xml:space="preserve"> 0º, -15º and -30º</w:t>
      </w:r>
      <w:r w:rsidR="00D94A48" w:rsidRPr="00CB022E">
        <w:rPr>
          <w:rFonts w:cs="Courier New"/>
        </w:rPr>
        <w:t xml:space="preserve"> (downtilt)</w:t>
      </w:r>
    </w:p>
    <w:p w14:paraId="68D8DBBE" w14:textId="14603FA0" w:rsidR="00EF64EC" w:rsidRPr="00CB022E" w:rsidRDefault="00F53272">
      <w:pPr>
        <w:pStyle w:val="BodyText"/>
        <w:rPr>
          <w:rFonts w:cs="Courier New"/>
        </w:rPr>
      </w:pPr>
      <w:r w:rsidRPr="00332511">
        <w:rPr>
          <w:rFonts w:cs="Courier New"/>
        </w:rPr>
        <w:fldChar w:fldCharType="begin"/>
      </w:r>
      <w:r w:rsidRPr="00CB022E">
        <w:rPr>
          <w:rFonts w:cs="Courier New"/>
        </w:rPr>
        <w:instrText xml:space="preserve"> REF _Ref126244944 \h </w:instrText>
      </w:r>
      <w:r w:rsidR="00880D3A">
        <w:rPr>
          <w:rFonts w:cs="Courier New"/>
        </w:rPr>
        <w:instrText xml:space="preserve"> \* MERGEFORMAT</w:instrText>
      </w:r>
      <w:r w:rsidR="00880D3A" w:rsidRPr="00880D3A">
        <w:rPr>
          <w:rFonts w:cs="Courier New"/>
        </w:rPr>
        <w:instrText xml:space="preserve"> </w:instrText>
      </w:r>
      <w:r w:rsidRPr="00332511">
        <w:rPr>
          <w:rFonts w:cs="Courier New"/>
        </w:rPr>
      </w:r>
      <w:r w:rsidRPr="00332511">
        <w:rPr>
          <w:rFonts w:cs="Courier New"/>
        </w:rPr>
        <w:fldChar w:fldCharType="separate"/>
      </w:r>
      <w:r w:rsidR="00907CA9" w:rsidRPr="00907CA9">
        <w:rPr>
          <w:rFonts w:cs="Courier New"/>
        </w:rPr>
        <w:t>Figure 22</w:t>
      </w:r>
      <w:r w:rsidRPr="00332511">
        <w:rPr>
          <w:rFonts w:cs="Courier New"/>
        </w:rPr>
        <w:fldChar w:fldCharType="end"/>
      </w:r>
      <w:r w:rsidRPr="00332511">
        <w:rPr>
          <w:rFonts w:cs="Courier New"/>
        </w:rPr>
        <w:t xml:space="preserve"> </w:t>
      </w:r>
      <w:r w:rsidR="00EF64EC" w:rsidRPr="00332511">
        <w:rPr>
          <w:rFonts w:cs="Courier New"/>
        </w:rPr>
        <w:t>shows the inter-sector isola</w:t>
      </w:r>
      <w:r w:rsidR="00EF64EC" w:rsidRPr="00CB022E">
        <w:rPr>
          <w:rFonts w:cs="Courier New"/>
        </w:rPr>
        <w:t xml:space="preserve">tion based on the site setup described above. </w:t>
      </w:r>
    </w:p>
    <w:p w14:paraId="5D90EE37" w14:textId="57F45FFF" w:rsidR="00734160" w:rsidRPr="00332511" w:rsidRDefault="00937525" w:rsidP="00472BEB">
      <w:pPr>
        <w:pStyle w:val="BodyText"/>
        <w:rPr>
          <w:rFonts w:cs="Courier New"/>
        </w:rPr>
      </w:pPr>
      <w:r w:rsidRPr="00CB022E">
        <w:rPr>
          <w:rFonts w:cs="Courier New"/>
        </w:rPr>
        <w:lastRenderedPageBreak/>
        <w:t xml:space="preserve"> </w:t>
      </w:r>
      <w:r w:rsidRPr="00332511">
        <w:rPr>
          <w:rFonts w:cs="Courier New"/>
          <w:noProof/>
        </w:rPr>
        <w:drawing>
          <wp:inline distT="0" distB="0" distL="0" distR="0" wp14:anchorId="0223633F" wp14:editId="5513A010">
            <wp:extent cx="5943600" cy="25603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2560320"/>
                    </a:xfrm>
                    <a:prstGeom prst="rect">
                      <a:avLst/>
                    </a:prstGeom>
                    <a:noFill/>
                  </pic:spPr>
                </pic:pic>
              </a:graphicData>
            </a:graphic>
          </wp:inline>
        </w:drawing>
      </w:r>
    </w:p>
    <w:p w14:paraId="3A690F20" w14:textId="308F3ABA" w:rsidR="00937525" w:rsidRPr="00332511" w:rsidRDefault="00937525" w:rsidP="00472BEB">
      <w:pPr>
        <w:tabs>
          <w:tab w:val="left" w:pos="720"/>
          <w:tab w:val="left" w:pos="5490"/>
        </w:tabs>
        <w:rPr>
          <w:rFonts w:cs="Courier New"/>
        </w:rPr>
      </w:pPr>
      <w:r w:rsidRPr="00332511">
        <w:rPr>
          <w:rFonts w:cs="Courier New"/>
        </w:rPr>
        <w:tab/>
      </w:r>
      <w:r w:rsidR="004A228E" w:rsidRPr="00CB022E">
        <w:rPr>
          <w:rFonts w:cs="Courier New"/>
        </w:rPr>
        <w:t xml:space="preserve">(a) Azimuth beam steering </w:t>
      </w:r>
      <m:oMath>
        <m:r>
          <w:rPr>
            <w:rFonts w:ascii="@Yu Mincho" w:hAnsi="@Yu Mincho" w:cs="Tahoma"/>
          </w:rPr>
          <m:t>ϕ</m:t>
        </m:r>
      </m:oMath>
      <w:r w:rsidR="004A228E" w:rsidRPr="00332511">
        <w:rPr>
          <w:rFonts w:cs="Courier New"/>
        </w:rPr>
        <w:t xml:space="preserve"> for fixed </w:t>
      </w:r>
      <m:oMath>
        <m:r>
          <w:rPr>
            <w:rFonts w:eastAsiaTheme="minorEastAsia" w:cs="Courier New"/>
          </w:rPr>
          <m:t>θ</m:t>
        </m:r>
        <m:r>
          <w:rPr>
            <w:rFonts w:ascii="@Yu Mincho" w:hAnsi="@Yu Mincho" w:cs="Tahoma"/>
          </w:rPr>
          <m:t>=0°</m:t>
        </m:r>
      </m:oMath>
      <w:r w:rsidRPr="00332511">
        <w:rPr>
          <w:rFonts w:cs="Courier New"/>
        </w:rPr>
        <w:tab/>
        <w:t xml:space="preserve">(b) </w:t>
      </w:r>
      <w:r w:rsidRPr="00CB022E">
        <w:rPr>
          <w:rFonts w:cs="Courier New"/>
        </w:rPr>
        <w:t xml:space="preserve">Elevation beam steering </w:t>
      </w:r>
      <m:oMath>
        <m:r>
          <w:rPr>
            <w:rFonts w:eastAsiaTheme="minorEastAsia" w:cs="Courier New"/>
          </w:rPr>
          <m:t>θ</m:t>
        </m:r>
      </m:oMath>
      <w:r w:rsidRPr="00332511">
        <w:rPr>
          <w:rFonts w:cs="Courier New"/>
        </w:rPr>
        <w:t xml:space="preserve"> for fixed </w:t>
      </w:r>
      <m:oMath>
        <m:r>
          <w:rPr>
            <w:rFonts w:ascii="@Yu Mincho" w:hAnsi="@Yu Mincho" w:cs="Tahoma"/>
          </w:rPr>
          <m:t>ϕ=0°</m:t>
        </m:r>
      </m:oMath>
    </w:p>
    <w:p w14:paraId="40DE5A3D" w14:textId="18940232" w:rsidR="00EF64EC" w:rsidRPr="00F64EBB" w:rsidRDefault="00EF64EC" w:rsidP="006E3AE3">
      <w:pPr>
        <w:pStyle w:val="TF"/>
      </w:pPr>
      <w:bookmarkStart w:id="321" w:name="_Ref126244944"/>
      <w:r w:rsidRPr="00F64EBB">
        <w:t xml:space="preserve">Figure </w:t>
      </w:r>
      <w:r w:rsidR="00907CA9">
        <w:fldChar w:fldCharType="begin"/>
      </w:r>
      <w:r w:rsidR="00907CA9">
        <w:instrText xml:space="preserve"> SEQ Figure \* ARABIC </w:instrText>
      </w:r>
      <w:r w:rsidR="00907CA9">
        <w:fldChar w:fldCharType="separate"/>
      </w:r>
      <w:r w:rsidR="00907CA9">
        <w:rPr>
          <w:noProof/>
        </w:rPr>
        <w:t>22</w:t>
      </w:r>
      <w:r w:rsidR="00907CA9">
        <w:rPr>
          <w:noProof/>
        </w:rPr>
        <w:fldChar w:fldCharType="end"/>
      </w:r>
      <w:bookmarkEnd w:id="321"/>
      <w:r w:rsidRPr="00F64EBB">
        <w:t xml:space="preserve">: Inter-sector </w:t>
      </w:r>
      <w:r w:rsidR="00015353">
        <w:t>Tx-panel-to-Rx-panel coupling magnitude</w:t>
      </w:r>
      <w:r w:rsidR="00015353" w:rsidRPr="00F64EBB">
        <w:t xml:space="preserve"> </w:t>
      </w:r>
      <w:r w:rsidR="007C239B">
        <w:t>accounting for interference from 2 sectors</w:t>
      </w:r>
      <w:r w:rsidRPr="00F64EBB">
        <w:t xml:space="preserve"> for different beam steering angles in azimuth and elevation.</w:t>
      </w:r>
      <w:r w:rsidR="00015353">
        <w:t xml:space="preserve"> Panel-to-Rx port coupling magnitude is 10*log10(P) dB lower where P is the number of Rx ports</w:t>
      </w:r>
      <w:r w:rsidRPr="00F64EBB">
        <w:t>.</w:t>
      </w:r>
    </w:p>
    <w:p w14:paraId="6FCFA477" w14:textId="0088E30A" w:rsidR="000102B4" w:rsidRPr="00CB022E" w:rsidRDefault="00EF64EC">
      <w:pPr>
        <w:pStyle w:val="BodyText"/>
        <w:rPr>
          <w:rFonts w:cs="Courier New"/>
        </w:rPr>
      </w:pPr>
      <w:r w:rsidRPr="00332511">
        <w:rPr>
          <w:rFonts w:cs="Courier New"/>
        </w:rPr>
        <w:t xml:space="preserve">One can see a large variation in </w:t>
      </w:r>
      <w:r w:rsidR="00015353" w:rsidRPr="00332511">
        <w:rPr>
          <w:rFonts w:cs="Courier New"/>
        </w:rPr>
        <w:t>coupling magnitu</w:t>
      </w:r>
      <w:r w:rsidR="00015353" w:rsidRPr="00CB022E">
        <w:rPr>
          <w:rFonts w:cs="Courier New"/>
        </w:rPr>
        <w:t>de</w:t>
      </w:r>
      <w:r w:rsidRPr="00CB022E">
        <w:rPr>
          <w:rFonts w:cs="Courier New"/>
        </w:rPr>
        <w:t xml:space="preserve"> (-</w:t>
      </w:r>
      <w:r w:rsidR="000102B4" w:rsidRPr="00CB022E">
        <w:rPr>
          <w:rFonts w:cs="Courier New"/>
        </w:rPr>
        <w:t>80</w:t>
      </w:r>
      <w:r w:rsidRPr="00CB022E">
        <w:rPr>
          <w:rFonts w:cs="Courier New"/>
        </w:rPr>
        <w:t xml:space="preserve"> to -</w:t>
      </w:r>
      <w:r w:rsidR="000102B4" w:rsidRPr="00CB022E">
        <w:rPr>
          <w:rFonts w:cs="Courier New"/>
        </w:rPr>
        <w:t>57</w:t>
      </w:r>
      <w:r w:rsidRPr="00CB022E">
        <w:rPr>
          <w:rFonts w:cs="Courier New"/>
        </w:rPr>
        <w:t xml:space="preserve"> dB) depending on the azimuth and elevation beam steering angles as well as well as variations across the frequency band. </w:t>
      </w:r>
      <w:r w:rsidRPr="00CB022E">
        <w:rPr>
          <w:rFonts w:cs="Courier New"/>
          <w:szCs w:val="20"/>
        </w:rPr>
        <w:t>The results shown here</w:t>
      </w:r>
      <w:r w:rsidRPr="00CB022E">
        <w:rPr>
          <w:rFonts w:cs="Courier New"/>
        </w:rPr>
        <w:t xml:space="preserve"> do not catch the full extent of such effects. </w:t>
      </w:r>
      <w:r w:rsidR="000102B4" w:rsidRPr="00CB022E">
        <w:rPr>
          <w:rFonts w:cs="Courier New"/>
        </w:rPr>
        <w:t>As in the previous section for FR1, these values are based on a summation of received power across the antenna elements of the Rx panel, i.e., panel-to-panel isolation. Typically, however, it is customary to quote the isolation from a panel to Rx port basis, instead. Assuming a port corresponds to a sub-array of 2 co-polarized antenna elements in the vertical dimension, the number of Rx ports is 128 / 2 / 2 = 32. Hence the coupling magnitude should be adjusted downward by 10*log10(32) = 15 dB. This results in a range of panel-to-Rx-port coupling magnitude values of -95 to -72 dB.</w:t>
      </w:r>
    </w:p>
    <w:p w14:paraId="2D38BDCA" w14:textId="26486167" w:rsidR="00EF64EC" w:rsidRPr="00CB022E" w:rsidRDefault="000102B4">
      <w:pPr>
        <w:pStyle w:val="BodyText"/>
        <w:rPr>
          <w:rFonts w:cs="Courier New"/>
        </w:rPr>
      </w:pPr>
      <w:r w:rsidRPr="00CB022E">
        <w:rPr>
          <w:rFonts w:cs="Courier New"/>
          <w:szCs w:val="20"/>
        </w:rPr>
        <w:t>The results shown here</w:t>
      </w:r>
      <w:r w:rsidRPr="00CB022E">
        <w:rPr>
          <w:rFonts w:cs="Courier New"/>
        </w:rPr>
        <w:t xml:space="preserve"> do not catch the full extent of isolation variation. </w:t>
      </w:r>
      <w:r w:rsidR="00EF64EC" w:rsidRPr="00CB022E">
        <w:rPr>
          <w:rFonts w:cs="Courier New"/>
        </w:rPr>
        <w:t>Specifically, the isolation can degrade if one considers also combinations of azimuth and elevation beamforming both with non-zero angles, e.g., (</w:t>
      </w:r>
      <m:oMath>
        <m:r>
          <w:rPr>
            <w:rFonts w:ascii="@Yu Mincho" w:hAnsi="@Yu Mincho" w:cs="Tahoma"/>
          </w:rPr>
          <m:t>ϕ,</m:t>
        </m:r>
        <m:r>
          <w:rPr>
            <w:rFonts w:eastAsiaTheme="minorEastAsia" w:cs="Courier New"/>
          </w:rPr>
          <m:t>θ</m:t>
        </m:r>
      </m:oMath>
      <w:r w:rsidR="00EF64EC" w:rsidRPr="00332511">
        <w:rPr>
          <w:rFonts w:cs="Courier New"/>
        </w:rPr>
        <w:t>) = (</w:t>
      </w:r>
      <w:r w:rsidR="00EF64EC" w:rsidRPr="00332511">
        <w:rPr>
          <w:rFonts w:eastAsiaTheme="minorEastAsia" w:cs="Courier New"/>
        </w:rPr>
        <w:t>30º</w:t>
      </w:r>
      <w:r w:rsidR="00EF64EC" w:rsidRPr="00CB022E">
        <w:rPr>
          <w:rFonts w:cs="Courier New"/>
        </w:rPr>
        <w:t>,</w:t>
      </w:r>
      <w:r w:rsidR="00EF64EC" w:rsidRPr="00CB022E">
        <w:rPr>
          <w:rFonts w:eastAsiaTheme="minorEastAsia" w:cs="Courier New"/>
        </w:rPr>
        <w:t xml:space="preserve"> -15º</w:t>
      </w:r>
      <w:r w:rsidR="00EF64EC" w:rsidRPr="00CB022E">
        <w:rPr>
          <w:rFonts w:cs="Courier New"/>
        </w:rPr>
        <w:t>).</w:t>
      </w:r>
    </w:p>
    <w:p w14:paraId="74D5A9DF" w14:textId="77777777" w:rsidR="00EF64EC" w:rsidRPr="00CB022E" w:rsidRDefault="00EF64EC">
      <w:pPr>
        <w:pStyle w:val="BodyText"/>
        <w:rPr>
          <w:rFonts w:cs="Courier New"/>
        </w:rPr>
      </w:pPr>
      <w:r w:rsidRPr="00CB022E">
        <w:rPr>
          <w:rFonts w:cs="Courier New"/>
        </w:rPr>
        <w:t>We point out that other realistic effects that are not modeled here may degrade isolation further, for example:</w:t>
      </w:r>
    </w:p>
    <w:p w14:paraId="43E2D8C2" w14:textId="77777777" w:rsidR="00EF64EC" w:rsidRPr="00CB022E" w:rsidRDefault="00EF64EC" w:rsidP="005772B6">
      <w:pPr>
        <w:pStyle w:val="BodyText"/>
        <w:numPr>
          <w:ilvl w:val="0"/>
          <w:numId w:val="36"/>
        </w:numPr>
        <w:rPr>
          <w:rFonts w:cs="Courier New"/>
        </w:rPr>
      </w:pPr>
      <w:r w:rsidRPr="00CB022E">
        <w:rPr>
          <w:rFonts w:cs="Courier New"/>
        </w:rPr>
        <w:t>re-radiation from the electronics on the backside of the antennas</w:t>
      </w:r>
    </w:p>
    <w:p w14:paraId="70A250FB" w14:textId="77777777" w:rsidR="00EF64EC" w:rsidRPr="00CB022E" w:rsidRDefault="00EF64EC" w:rsidP="005772B6">
      <w:pPr>
        <w:pStyle w:val="BodyText"/>
        <w:numPr>
          <w:ilvl w:val="0"/>
          <w:numId w:val="36"/>
        </w:numPr>
        <w:rPr>
          <w:rFonts w:cs="Courier New"/>
        </w:rPr>
      </w:pPr>
      <w:r w:rsidRPr="00CB022E">
        <w:rPr>
          <w:rFonts w:cs="Courier New"/>
        </w:rPr>
        <w:t>practical site aspects such as equipment and other metallic objects in between sectors that can act as PIM sources</w:t>
      </w:r>
    </w:p>
    <w:p w14:paraId="1E09AA77" w14:textId="77777777" w:rsidR="00EF64EC" w:rsidRPr="00CB022E" w:rsidRDefault="00EF64EC" w:rsidP="005772B6">
      <w:pPr>
        <w:pStyle w:val="BodyText"/>
        <w:numPr>
          <w:ilvl w:val="0"/>
          <w:numId w:val="36"/>
        </w:numPr>
        <w:rPr>
          <w:rFonts w:cs="Courier New"/>
        </w:rPr>
      </w:pPr>
      <w:r w:rsidRPr="00CB022E">
        <w:rPr>
          <w:rFonts w:cs="Courier New"/>
        </w:rPr>
        <w:t>presence of sub-arrays (the norm in AAS products), that result in higher side lobes and grating lobes, thus reducing achievable isolation.</w:t>
      </w:r>
    </w:p>
    <w:p w14:paraId="73DD65AD" w14:textId="77777777" w:rsidR="00EF64EC" w:rsidRPr="00CB022E" w:rsidRDefault="00EF64EC" w:rsidP="005772B6">
      <w:pPr>
        <w:pStyle w:val="BodyText"/>
        <w:numPr>
          <w:ilvl w:val="0"/>
          <w:numId w:val="36"/>
        </w:numPr>
        <w:rPr>
          <w:rFonts w:cs="Courier New"/>
        </w:rPr>
      </w:pPr>
      <w:r w:rsidRPr="00CB022E">
        <w:rPr>
          <w:rFonts w:cs="Courier New"/>
        </w:rPr>
        <w:t>presence of radomes</w:t>
      </w:r>
    </w:p>
    <w:p w14:paraId="0F92A4DF" w14:textId="77777777" w:rsidR="00EF64EC" w:rsidRPr="00CB022E" w:rsidRDefault="00EF64EC">
      <w:pPr>
        <w:pStyle w:val="BodyText"/>
        <w:rPr>
          <w:rFonts w:cs="Courier New"/>
        </w:rPr>
      </w:pPr>
      <w:r w:rsidRPr="00CB022E">
        <w:rPr>
          <w:rFonts w:cs="Courier New"/>
        </w:rPr>
        <w:t>The above effects are not necessarily solved simply by moving antennas further apart.</w:t>
      </w:r>
    </w:p>
    <w:p w14:paraId="07CBBEC8" w14:textId="658F0714" w:rsidR="00EF64EC" w:rsidRPr="001158AC" w:rsidRDefault="00EF64EC" w:rsidP="00A97788">
      <w:pPr>
        <w:pStyle w:val="Proposal"/>
      </w:pPr>
      <w:bookmarkStart w:id="322" w:name="_Toc127537981"/>
      <w:bookmarkStart w:id="323" w:name="_Toc131772394"/>
      <w:r w:rsidRPr="001158AC">
        <w:t xml:space="preserve">For both system level and link level assessment of SBFD, proper modelling of advanced antennas as well as modelling of beamforming impact on the inter-sector TX to RX isolation </w:t>
      </w:r>
      <w:r>
        <w:t>needs</w:t>
      </w:r>
      <w:r w:rsidRPr="001158AC">
        <w:t xml:space="preserve"> be considered.</w:t>
      </w:r>
      <w:r>
        <w:t xml:space="preserve"> For the simple exemplary site setup we have simulated for FR</w:t>
      </w:r>
      <w:r w:rsidR="000A21EE">
        <w:t>2</w:t>
      </w:r>
      <w:r>
        <w:t xml:space="preserve">, we see isolation values in the range of </w:t>
      </w:r>
      <w:r w:rsidR="000102B4">
        <w:t>72</w:t>
      </w:r>
      <w:r>
        <w:t xml:space="preserve"> to </w:t>
      </w:r>
      <w:r w:rsidR="000102B4">
        <w:t>95</w:t>
      </w:r>
      <w:r>
        <w:t xml:space="preserve">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bookmarkEnd w:id="322"/>
      <w:bookmarkEnd w:id="323"/>
    </w:p>
    <w:p w14:paraId="1BCF4D87" w14:textId="2203B1F0" w:rsidR="00E717C0" w:rsidRDefault="00E717C0" w:rsidP="00472BEB">
      <w:pPr>
        <w:pStyle w:val="Heading2"/>
      </w:pPr>
      <w:bookmarkStart w:id="324" w:name="_Toc127537888"/>
      <w:bookmarkStart w:id="325" w:name="_Toc131603356"/>
      <w:bookmarkStart w:id="326" w:name="_Toc131772264"/>
      <w:r>
        <w:lastRenderedPageBreak/>
        <w:t>2.</w:t>
      </w:r>
      <w:r w:rsidR="00967D76">
        <w:t>3</w:t>
      </w:r>
      <w:r>
        <w:tab/>
        <w:t>Transmit Beam Nulling</w:t>
      </w:r>
      <w:bookmarkEnd w:id="324"/>
      <w:bookmarkEnd w:id="325"/>
      <w:bookmarkEnd w:id="326"/>
    </w:p>
    <w:p w14:paraId="7ADDE7F7" w14:textId="77777777" w:rsidR="00E717C0" w:rsidRPr="00332511" w:rsidRDefault="00E717C0" w:rsidP="00E717C0">
      <w:pPr>
        <w:pStyle w:val="Doc-text2"/>
        <w:ind w:left="0" w:firstLine="0"/>
        <w:rPr>
          <w:rFonts w:cs="Courier New"/>
          <w:lang w:val="en-US"/>
        </w:rPr>
      </w:pPr>
      <w:r w:rsidRPr="00332511">
        <w:rPr>
          <w:rFonts w:cs="Courier New"/>
          <w:lang w:val="en-US"/>
        </w:rPr>
        <w:t>Beam nulling refer</w:t>
      </w:r>
      <w:r w:rsidRPr="00CB022E">
        <w:rPr>
          <w:rFonts w:cs="Courier New"/>
          <w:lang w:val="en-US"/>
        </w:rPr>
        <w:t>s to the TX antenna using degrees of freedom to steer a null, and hence reduce power towards the receiver. Placing nulls in this way will reduce the number of degrees of freedom available for DL performance and hence can reduce DL SNR or reduce MIMO performance. The degree of beam nulling gain will depend on the sacrifice of DL performance</w:t>
      </w:r>
      <w:r w:rsidRPr="00332511">
        <w:rPr>
          <w:rFonts w:cs="Courier New"/>
          <w:lang w:val="en-US"/>
        </w:rPr>
        <w:t>.</w:t>
      </w:r>
    </w:p>
    <w:p w14:paraId="2E18EA37" w14:textId="77777777" w:rsidR="00E717C0" w:rsidRPr="00CB022E" w:rsidRDefault="00E717C0" w:rsidP="00E717C0">
      <w:pPr>
        <w:pStyle w:val="Doc-text2"/>
        <w:ind w:left="0" w:firstLine="0"/>
        <w:rPr>
          <w:rFonts w:cs="Courier New"/>
          <w:lang w:val="en-US"/>
        </w:rPr>
      </w:pPr>
    </w:p>
    <w:p w14:paraId="0CDE00A6" w14:textId="77777777" w:rsidR="00E717C0" w:rsidRPr="00CB022E" w:rsidRDefault="00E717C0" w:rsidP="00E717C0">
      <w:pPr>
        <w:pStyle w:val="Doc-text2"/>
        <w:ind w:left="0" w:firstLine="0"/>
        <w:rPr>
          <w:rFonts w:cs="Courier New"/>
          <w:lang w:val="en-US"/>
        </w:rPr>
      </w:pPr>
      <w:r w:rsidRPr="00CB022E">
        <w:rPr>
          <w:rFonts w:cs="Courier New"/>
          <w:lang w:val="en-US"/>
        </w:rPr>
        <w:t>For RX IM interference to the UL sub-band, it is not fully clear that the interference signal will have the same phase characteristics as the wanted signal and hence that the beam nulling will also act on the interference. However, here we assume that the beam nulling efficiency for the TX signal IM interference into the UL sub-band is the same as for the TX signal itself.</w:t>
      </w:r>
    </w:p>
    <w:p w14:paraId="3BCB8A6A" w14:textId="77777777" w:rsidR="00E717C0" w:rsidRPr="00CB022E" w:rsidRDefault="00E717C0" w:rsidP="00E717C0">
      <w:pPr>
        <w:pStyle w:val="Doc-text2"/>
        <w:ind w:left="0" w:firstLine="0"/>
        <w:rPr>
          <w:rFonts w:cs="Courier New"/>
          <w:lang w:val="en-US"/>
        </w:rPr>
      </w:pPr>
    </w:p>
    <w:p w14:paraId="0A89E17F" w14:textId="77777777" w:rsidR="00E717C0" w:rsidRPr="00CB022E" w:rsidRDefault="00E717C0" w:rsidP="00E717C0">
      <w:pPr>
        <w:pStyle w:val="Doc-text2"/>
        <w:ind w:left="0" w:firstLine="0"/>
        <w:rPr>
          <w:rFonts w:cs="Courier New"/>
          <w:lang w:val="en-US"/>
        </w:rPr>
      </w:pPr>
      <w:r w:rsidRPr="00CB022E">
        <w:rPr>
          <w:rFonts w:cs="Courier New"/>
          <w:lang w:val="en-US"/>
        </w:rPr>
        <w:t xml:space="preserve">Our antenna isolation evaluation in Section 2.2 has shown that </w:t>
      </w:r>
    </w:p>
    <w:p w14:paraId="669C8892" w14:textId="77777777" w:rsidR="00E717C0" w:rsidRPr="00CB022E" w:rsidRDefault="00E717C0" w:rsidP="005772B6">
      <w:pPr>
        <w:pStyle w:val="Doc-text2"/>
        <w:numPr>
          <w:ilvl w:val="0"/>
          <w:numId w:val="37"/>
        </w:numPr>
        <w:rPr>
          <w:rFonts w:cs="Courier New"/>
          <w:lang w:val="en-US"/>
        </w:rPr>
      </w:pPr>
      <w:r w:rsidRPr="00CB022E">
        <w:rPr>
          <w:rFonts w:cs="Courier New"/>
          <w:lang w:val="en-US"/>
        </w:rPr>
        <w:t>The self-interference isolation levels between the TX and RX arrays are dependent on TX beam steering direction. In particular, we have identified that vertically tilted TX DL beams can reduce the self-interference isolation by 10 dB.</w:t>
      </w:r>
    </w:p>
    <w:p w14:paraId="1E30352A" w14:textId="77777777" w:rsidR="00E717C0" w:rsidRPr="00CB022E" w:rsidRDefault="00E717C0" w:rsidP="005772B6">
      <w:pPr>
        <w:pStyle w:val="Doc-text2"/>
        <w:numPr>
          <w:ilvl w:val="0"/>
          <w:numId w:val="37"/>
        </w:numPr>
        <w:rPr>
          <w:rFonts w:cs="Courier New"/>
          <w:lang w:val="en-US"/>
        </w:rPr>
      </w:pPr>
      <w:r w:rsidRPr="00CB022E">
        <w:rPr>
          <w:rFonts w:cs="Courier New"/>
          <w:lang w:val="en-US"/>
        </w:rPr>
        <w:t xml:space="preserve">For each TX DL beam steering direction, different RX subarrays may experience different self-interference isolation at different frequencies. It is desirable to ensure the worst self-interference isolation levels of any RX subarrays are no worse than a prescribed upper bound such that the hardware can be dimensioned correctly. </w:t>
      </w:r>
    </w:p>
    <w:p w14:paraId="3A7443DB" w14:textId="77777777" w:rsidR="00E717C0" w:rsidRPr="00CB022E" w:rsidRDefault="00E717C0" w:rsidP="00E717C0">
      <w:pPr>
        <w:pStyle w:val="Doc-text2"/>
        <w:ind w:left="0" w:firstLine="0"/>
        <w:rPr>
          <w:rFonts w:cs="Courier New"/>
          <w:lang w:val="en-US"/>
        </w:rPr>
      </w:pPr>
    </w:p>
    <w:p w14:paraId="195BF9DC" w14:textId="77777777" w:rsidR="00E717C0" w:rsidRPr="00CB022E" w:rsidRDefault="00E717C0" w:rsidP="00E717C0">
      <w:pPr>
        <w:pStyle w:val="Doc-text2"/>
        <w:ind w:left="0" w:firstLine="0"/>
        <w:rPr>
          <w:rFonts w:cs="Courier New"/>
          <w:lang w:val="en-US"/>
        </w:rPr>
      </w:pPr>
      <w:r w:rsidRPr="00CB022E">
        <w:rPr>
          <w:rFonts w:cs="Courier New"/>
          <w:lang w:val="en-US"/>
        </w:rPr>
        <w:t>In the following, we present preliminary TX beam nulling evaluation results for a 2x4 antenna array shown below.</w:t>
      </w:r>
    </w:p>
    <w:p w14:paraId="788D2377" w14:textId="77777777" w:rsidR="00E717C0" w:rsidRPr="00332511" w:rsidRDefault="00E717C0" w:rsidP="00E717C0">
      <w:pPr>
        <w:pStyle w:val="Doc-text2"/>
        <w:ind w:left="0" w:firstLine="0"/>
        <w:jc w:val="center"/>
        <w:rPr>
          <w:rFonts w:cs="Courier New"/>
          <w:lang w:val="en-US"/>
        </w:rPr>
      </w:pPr>
      <w:r w:rsidRPr="00332511">
        <w:rPr>
          <w:rFonts w:cs="Courier New"/>
          <w:noProof/>
          <w:lang w:val="en-US"/>
        </w:rPr>
        <w:drawing>
          <wp:inline distT="0" distB="0" distL="0" distR="0" wp14:anchorId="2846B65E" wp14:editId="3BCF08D1">
            <wp:extent cx="4627245" cy="171894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27245" cy="1718945"/>
                    </a:xfrm>
                    <a:prstGeom prst="rect">
                      <a:avLst/>
                    </a:prstGeom>
                    <a:noFill/>
                  </pic:spPr>
                </pic:pic>
              </a:graphicData>
            </a:graphic>
          </wp:inline>
        </w:drawing>
      </w:r>
    </w:p>
    <w:p w14:paraId="5996956C" w14:textId="77777777" w:rsidR="00E717C0" w:rsidRPr="00332511" w:rsidRDefault="00E717C0" w:rsidP="00E717C0">
      <w:pPr>
        <w:pStyle w:val="Doc-text2"/>
        <w:ind w:left="0" w:firstLine="0"/>
        <w:rPr>
          <w:rFonts w:cs="Courier New"/>
          <w:lang w:val="en-US"/>
        </w:rPr>
      </w:pPr>
    </w:p>
    <w:p w14:paraId="00EF408E" w14:textId="719AC591" w:rsidR="00E717C0" w:rsidRPr="00CB022E" w:rsidRDefault="00E717C0" w:rsidP="00E717C0">
      <w:pPr>
        <w:pStyle w:val="Doc-text2"/>
        <w:ind w:left="0" w:firstLine="0"/>
        <w:rPr>
          <w:rFonts w:cs="Courier New"/>
          <w:lang w:val="en-US"/>
        </w:rPr>
      </w:pPr>
      <w:r w:rsidRPr="00CB022E">
        <w:rPr>
          <w:rFonts w:cs="Courier New"/>
          <w:lang w:val="en-US"/>
        </w:rPr>
        <w:t xml:space="preserve">In </w:t>
      </w:r>
      <w:r w:rsidRPr="00332511">
        <w:rPr>
          <w:rFonts w:cs="Courier New"/>
          <w:lang w:val="en-US"/>
        </w:rPr>
        <w:fldChar w:fldCharType="begin"/>
      </w:r>
      <w:r w:rsidRPr="00AC58CF">
        <w:rPr>
          <w:rFonts w:cs="Courier New" w:hint="eastAsia"/>
          <w:lang w:val="en-US"/>
        </w:rPr>
        <w:instrText xml:space="preserve"> REF _Ref126248712 \h </w:instrText>
      </w:r>
      <w:r w:rsidR="00880D3A">
        <w:rPr>
          <w:rFonts w:cs="Courier New"/>
          <w:lang w:val="en-US"/>
        </w:rPr>
        <w:instrText xml:space="preserve"> \* MERGEFORMAT</w:instrText>
      </w:r>
      <w:r w:rsidR="00880D3A" w:rsidRPr="00880D3A">
        <w:rPr>
          <w:rFonts w:cs="Courier New"/>
          <w:lang w:val="en-US"/>
        </w:rPr>
        <w:instrText xml:space="preserve"> </w:instrText>
      </w:r>
      <w:r w:rsidRPr="00332511">
        <w:rPr>
          <w:rFonts w:cs="Courier New"/>
          <w:lang w:val="en-US"/>
        </w:rPr>
      </w:r>
      <w:r w:rsidRPr="00332511">
        <w:rPr>
          <w:rFonts w:cs="Courier New"/>
          <w:lang w:val="en-US"/>
        </w:rPr>
        <w:fldChar w:fldCharType="separate"/>
      </w:r>
      <w:r w:rsidR="00907CA9" w:rsidRPr="00332511">
        <w:rPr>
          <w:rFonts w:cs="Courier New"/>
        </w:rPr>
        <w:t xml:space="preserve">Figure </w:t>
      </w:r>
      <w:r w:rsidR="00907CA9">
        <w:rPr>
          <w:rFonts w:cs="Courier New"/>
        </w:rPr>
        <w:t>23</w:t>
      </w:r>
      <w:r w:rsidRPr="00332511">
        <w:rPr>
          <w:rFonts w:cs="Courier New"/>
          <w:lang w:val="en-US"/>
        </w:rPr>
        <w:fldChar w:fldCharType="end"/>
      </w:r>
      <w:r w:rsidRPr="00332511">
        <w:rPr>
          <w:rFonts w:cs="Courier New"/>
          <w:lang w:val="en-US"/>
        </w:rPr>
        <w:t>, we provide a TX beam nul</w:t>
      </w:r>
      <w:r w:rsidRPr="00CB022E">
        <w:rPr>
          <w:rFonts w:cs="Courier New"/>
          <w:lang w:val="en-US"/>
        </w:rPr>
        <w:t>ling evaluation to ensure the worst self-interference isolation for any RX subarray is no worse than a target isolation. In this diagram the desired DL beam is steered to boresight.</w:t>
      </w:r>
    </w:p>
    <w:p w14:paraId="758C45C6" w14:textId="77777777" w:rsidR="00E717C0" w:rsidRPr="00CB022E" w:rsidRDefault="00E717C0" w:rsidP="005772B6">
      <w:pPr>
        <w:pStyle w:val="Doc-text2"/>
        <w:numPr>
          <w:ilvl w:val="0"/>
          <w:numId w:val="38"/>
        </w:numPr>
        <w:rPr>
          <w:rFonts w:cs="Courier New"/>
          <w:lang w:val="en-US"/>
        </w:rPr>
      </w:pPr>
      <w:r w:rsidRPr="00CB022E">
        <w:rPr>
          <w:rFonts w:cs="Courier New"/>
          <w:lang w:val="en-US"/>
        </w:rPr>
        <w:t xml:space="preserve">In the upper panel, we show the per RX subarray isolation levels </w:t>
      </w:r>
      <w:r w:rsidRPr="00CB022E">
        <w:rPr>
          <w:rFonts w:cs="Courier New"/>
          <w:i/>
          <w:lang w:val="en-US"/>
        </w:rPr>
        <w:t>without</w:t>
      </w:r>
      <w:r w:rsidRPr="00CB022E">
        <w:rPr>
          <w:rFonts w:cs="Courier New"/>
          <w:lang w:val="en-US"/>
        </w:rPr>
        <w:t xml:space="preserve"> nulling relative to the target in dashed blue lines. The worst isolation across all RX subarrays without nulling is shown by the solid blue curve.</w:t>
      </w:r>
    </w:p>
    <w:p w14:paraId="215DB3FE" w14:textId="77777777" w:rsidR="00E717C0" w:rsidRPr="00CB022E" w:rsidRDefault="00E717C0" w:rsidP="005772B6">
      <w:pPr>
        <w:pStyle w:val="Doc-text2"/>
        <w:numPr>
          <w:ilvl w:val="0"/>
          <w:numId w:val="38"/>
        </w:numPr>
        <w:rPr>
          <w:rFonts w:cs="Courier New"/>
          <w:lang w:val="en-US"/>
        </w:rPr>
      </w:pPr>
      <w:r w:rsidRPr="00CB022E">
        <w:rPr>
          <w:rFonts w:cs="Courier New"/>
          <w:lang w:val="en-US"/>
        </w:rPr>
        <w:t xml:space="preserve">In the upper panel, we show the per RX subarray isolation levels </w:t>
      </w:r>
      <w:r w:rsidRPr="00CB022E">
        <w:rPr>
          <w:rFonts w:cs="Courier New"/>
          <w:i/>
          <w:lang w:val="en-US"/>
        </w:rPr>
        <w:t>with</w:t>
      </w:r>
      <w:r w:rsidRPr="00CB022E">
        <w:rPr>
          <w:rFonts w:cs="Courier New"/>
          <w:lang w:val="en-US"/>
        </w:rPr>
        <w:t xml:space="preserve"> nulling relative to the target in dashed orange lines. The worst isolation across all RX subarrays with nulling is shown by the solid orange curve.</w:t>
      </w:r>
    </w:p>
    <w:p w14:paraId="22CEEE6B" w14:textId="77777777" w:rsidR="00E717C0" w:rsidRPr="00CB022E" w:rsidRDefault="00E717C0" w:rsidP="005772B6">
      <w:pPr>
        <w:pStyle w:val="Doc-text2"/>
        <w:numPr>
          <w:ilvl w:val="0"/>
          <w:numId w:val="38"/>
        </w:numPr>
        <w:rPr>
          <w:rFonts w:cs="Courier New"/>
          <w:lang w:val="en-US"/>
        </w:rPr>
      </w:pPr>
      <w:r w:rsidRPr="00CB022E">
        <w:rPr>
          <w:rFonts w:cs="Courier New"/>
          <w:lang w:val="en-US"/>
        </w:rPr>
        <w:t>In the lower panel, we show the losses to the desired TX DL beam.</w:t>
      </w:r>
    </w:p>
    <w:p w14:paraId="779D3BDC" w14:textId="77777777" w:rsidR="00E717C0" w:rsidRPr="00CB022E" w:rsidRDefault="00E717C0" w:rsidP="00E717C0">
      <w:pPr>
        <w:pStyle w:val="Doc-text2"/>
        <w:ind w:left="0" w:firstLine="0"/>
        <w:rPr>
          <w:rFonts w:cs="Courier New"/>
          <w:lang w:val="en-US"/>
        </w:rPr>
      </w:pPr>
    </w:p>
    <w:p w14:paraId="660E6194" w14:textId="77777777" w:rsidR="00E717C0" w:rsidRPr="00CB022E" w:rsidRDefault="00E717C0" w:rsidP="00E717C0">
      <w:pPr>
        <w:pStyle w:val="Doc-text2"/>
        <w:ind w:left="0" w:firstLine="0"/>
        <w:rPr>
          <w:rFonts w:cs="Courier New"/>
          <w:lang w:val="en-US"/>
        </w:rPr>
      </w:pPr>
      <w:r w:rsidRPr="00CB022E">
        <w:rPr>
          <w:rFonts w:cs="Courier New"/>
          <w:lang w:val="en-US"/>
        </w:rPr>
        <w:t>For this boresight TX DL beam, we observe that</w:t>
      </w:r>
    </w:p>
    <w:p w14:paraId="50C251F1" w14:textId="77777777" w:rsidR="00E717C0" w:rsidRPr="00CB022E" w:rsidRDefault="00E717C0" w:rsidP="005772B6">
      <w:pPr>
        <w:pStyle w:val="Doc-text2"/>
        <w:numPr>
          <w:ilvl w:val="0"/>
          <w:numId w:val="39"/>
        </w:numPr>
        <w:rPr>
          <w:rFonts w:cs="Courier New"/>
          <w:lang w:val="en-US"/>
        </w:rPr>
      </w:pPr>
      <w:r w:rsidRPr="00CB022E">
        <w:rPr>
          <w:rFonts w:cs="Courier New"/>
          <w:lang w:val="en-US"/>
        </w:rPr>
        <w:t>TX beam nulling can reduce the worst-case self-interference isolation across RX subarrays and across frequencies down by 7 dB.</w:t>
      </w:r>
    </w:p>
    <w:p w14:paraId="49CE68F6" w14:textId="77777777" w:rsidR="00E717C0" w:rsidRPr="00CB022E" w:rsidRDefault="00E717C0" w:rsidP="005772B6">
      <w:pPr>
        <w:pStyle w:val="Doc-text2"/>
        <w:numPr>
          <w:ilvl w:val="0"/>
          <w:numId w:val="39"/>
        </w:numPr>
        <w:rPr>
          <w:rFonts w:cs="Courier New"/>
          <w:lang w:val="en-US"/>
        </w:rPr>
      </w:pPr>
      <w:r w:rsidRPr="00CB022E">
        <w:rPr>
          <w:rFonts w:cs="Courier New"/>
          <w:lang w:val="en-US"/>
        </w:rPr>
        <w:t>However, such beam null reduces the desired TX DL beam gains by up to 1.5 dB across a wide range of frequency. The average desired TX DL beam gain loss across all frequencies is 0.9 dB.</w:t>
      </w:r>
    </w:p>
    <w:p w14:paraId="0E9D7A1D" w14:textId="77777777" w:rsidR="00E717C0" w:rsidRPr="00CB022E" w:rsidRDefault="00E717C0" w:rsidP="00E717C0">
      <w:pPr>
        <w:pStyle w:val="Doc-text2"/>
        <w:ind w:left="0" w:firstLine="0"/>
        <w:rPr>
          <w:rFonts w:cs="Courier New"/>
          <w:lang w:val="en-US"/>
        </w:rPr>
      </w:pPr>
    </w:p>
    <w:p w14:paraId="4A626EB8" w14:textId="77777777" w:rsidR="00E717C0" w:rsidRPr="00332511" w:rsidRDefault="00E717C0" w:rsidP="00E717C0">
      <w:pPr>
        <w:pStyle w:val="Doc-text2"/>
        <w:ind w:left="0" w:firstLine="0"/>
        <w:jc w:val="center"/>
        <w:rPr>
          <w:rFonts w:cs="Courier New"/>
          <w:lang w:val="en-US"/>
        </w:rPr>
      </w:pPr>
      <w:r w:rsidRPr="00332511">
        <w:rPr>
          <w:rFonts w:cs="Courier New"/>
          <w:noProof/>
          <w:lang w:val="en-US"/>
        </w:rPr>
        <w:lastRenderedPageBreak/>
        <w:drawing>
          <wp:inline distT="0" distB="0" distL="0" distR="0" wp14:anchorId="10921D82" wp14:editId="5082C710">
            <wp:extent cx="4572000" cy="4572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0" cy="4572000"/>
                    </a:xfrm>
                    <a:prstGeom prst="rect">
                      <a:avLst/>
                    </a:prstGeom>
                    <a:noFill/>
                    <a:ln>
                      <a:noFill/>
                    </a:ln>
                  </pic:spPr>
                </pic:pic>
              </a:graphicData>
            </a:graphic>
          </wp:inline>
        </w:drawing>
      </w:r>
    </w:p>
    <w:p w14:paraId="3D3E6DEC" w14:textId="60678B59" w:rsidR="00E717C0" w:rsidRPr="00332511" w:rsidRDefault="00E717C0" w:rsidP="00E717C0">
      <w:pPr>
        <w:pStyle w:val="Caption"/>
        <w:jc w:val="center"/>
        <w:rPr>
          <w:rFonts w:cs="Courier New"/>
        </w:rPr>
      </w:pPr>
      <w:bookmarkStart w:id="327" w:name="_Ref126248712"/>
      <w:r w:rsidRPr="00332511">
        <w:rPr>
          <w:rFonts w:cs="Courier New"/>
        </w:rPr>
        <w:t xml:space="preserve">Figure </w:t>
      </w:r>
      <w:r w:rsidRPr="00332511">
        <w:rPr>
          <w:rFonts w:cs="Courier New"/>
        </w:rPr>
        <w:fldChar w:fldCharType="begin"/>
      </w:r>
      <w:r w:rsidRPr="00CB022E">
        <w:rPr>
          <w:rFonts w:cs="Courier New"/>
        </w:rPr>
        <w:instrText xml:space="preserve"> SEQ Figure \* ARABIC </w:instrText>
      </w:r>
      <w:r w:rsidRPr="00332511">
        <w:rPr>
          <w:rFonts w:cs="Courier New"/>
        </w:rPr>
        <w:fldChar w:fldCharType="separate"/>
      </w:r>
      <w:r w:rsidR="00907CA9">
        <w:rPr>
          <w:rFonts w:cs="Courier New"/>
          <w:noProof/>
        </w:rPr>
        <w:t>23</w:t>
      </w:r>
      <w:r w:rsidRPr="00332511">
        <w:rPr>
          <w:rFonts w:cs="Courier New"/>
        </w:rPr>
        <w:fldChar w:fldCharType="end"/>
      </w:r>
      <w:bookmarkEnd w:id="327"/>
      <w:r w:rsidRPr="00332511">
        <w:rPr>
          <w:rFonts w:cs="Courier New"/>
        </w:rPr>
        <w:t>: Beam nulling performance when the desired TX beam is boresight</w:t>
      </w:r>
    </w:p>
    <w:p w14:paraId="1F0BD1D9" w14:textId="77777777" w:rsidR="00E717C0" w:rsidRPr="00CB022E" w:rsidRDefault="00E717C0" w:rsidP="00E717C0">
      <w:pPr>
        <w:pStyle w:val="Doc-text2"/>
        <w:ind w:left="0" w:firstLine="0"/>
        <w:rPr>
          <w:rFonts w:cs="Courier New"/>
          <w:lang w:val="en-US"/>
        </w:rPr>
      </w:pPr>
    </w:p>
    <w:p w14:paraId="237E46E1" w14:textId="57AE77D9" w:rsidR="00E717C0" w:rsidRPr="00CB022E" w:rsidRDefault="00E717C0" w:rsidP="00E717C0">
      <w:pPr>
        <w:pStyle w:val="Doc-text2"/>
        <w:ind w:left="0" w:firstLine="0"/>
        <w:rPr>
          <w:rFonts w:cs="Courier New"/>
          <w:lang w:val="en-US"/>
        </w:rPr>
      </w:pPr>
      <w:r w:rsidRPr="00CB022E">
        <w:rPr>
          <w:rFonts w:cs="Courier New"/>
          <w:lang w:val="en-US"/>
        </w:rPr>
        <w:t xml:space="preserve">In </w:t>
      </w:r>
      <w:r w:rsidRPr="00332511">
        <w:rPr>
          <w:rFonts w:cs="Courier New"/>
          <w:lang w:val="en-US"/>
        </w:rPr>
        <w:fldChar w:fldCharType="begin"/>
      </w:r>
      <w:r w:rsidRPr="00CB022E">
        <w:rPr>
          <w:rFonts w:cs="Courier New"/>
          <w:lang w:val="en-US"/>
        </w:rPr>
        <w:instrText xml:space="preserve"> REF _Ref126248689 \h  \* MERGEFORMAT </w:instrText>
      </w:r>
      <w:r w:rsidRPr="00332511">
        <w:rPr>
          <w:rFonts w:cs="Courier New"/>
          <w:lang w:val="en-US"/>
        </w:rPr>
      </w:r>
      <w:r w:rsidRPr="00332511">
        <w:rPr>
          <w:rFonts w:cs="Courier New"/>
          <w:lang w:val="en-US"/>
        </w:rPr>
        <w:fldChar w:fldCharType="separate"/>
      </w:r>
      <w:r w:rsidR="00907CA9" w:rsidRPr="00332511">
        <w:rPr>
          <w:rFonts w:cs="Courier New"/>
        </w:rPr>
        <w:t xml:space="preserve">Figure </w:t>
      </w:r>
      <w:r w:rsidR="00907CA9">
        <w:rPr>
          <w:rFonts w:cs="Courier New"/>
        </w:rPr>
        <w:t>24</w:t>
      </w:r>
      <w:r w:rsidRPr="00332511">
        <w:rPr>
          <w:rFonts w:cs="Courier New"/>
          <w:lang w:val="en-US"/>
        </w:rPr>
        <w:fldChar w:fldCharType="end"/>
      </w:r>
      <w:r w:rsidRPr="00332511">
        <w:rPr>
          <w:rFonts w:cs="Courier New"/>
          <w:lang w:val="en-US"/>
        </w:rPr>
        <w:t xml:space="preserve">, we provide a similar evaluation as above, except this time the desired DL </w:t>
      </w:r>
      <w:r w:rsidRPr="00CB022E">
        <w:rPr>
          <w:rFonts w:cs="Courier New"/>
          <w:lang w:val="en-US"/>
        </w:rPr>
        <w:t>beam is downtilted by 10 degrees.</w:t>
      </w:r>
    </w:p>
    <w:p w14:paraId="3E71DF6F" w14:textId="77777777" w:rsidR="00E717C0" w:rsidRPr="00CB022E" w:rsidRDefault="00E717C0" w:rsidP="005772B6">
      <w:pPr>
        <w:pStyle w:val="Doc-text2"/>
        <w:numPr>
          <w:ilvl w:val="0"/>
          <w:numId w:val="40"/>
        </w:numPr>
        <w:rPr>
          <w:rFonts w:cs="Courier New"/>
          <w:lang w:val="en-US"/>
        </w:rPr>
      </w:pPr>
      <w:r w:rsidRPr="00CB022E">
        <w:rPr>
          <w:rFonts w:cs="Courier New"/>
          <w:lang w:val="en-US"/>
        </w:rPr>
        <w:t>When TX DL beam is tilted toward the RX array, the worst-case self-interference level is 10 dB higher than when the TX DL beam is not tilted toward the RX array.</w:t>
      </w:r>
    </w:p>
    <w:p w14:paraId="319579EB" w14:textId="62C90838" w:rsidR="00E717C0" w:rsidRPr="00332511" w:rsidRDefault="00E717C0" w:rsidP="005772B6">
      <w:pPr>
        <w:pStyle w:val="Doc-text2"/>
        <w:numPr>
          <w:ilvl w:val="0"/>
          <w:numId w:val="40"/>
        </w:numPr>
        <w:rPr>
          <w:rFonts w:cs="Courier New"/>
          <w:lang w:val="en-US"/>
        </w:rPr>
      </w:pPr>
      <w:r w:rsidRPr="00CB022E">
        <w:rPr>
          <w:rFonts w:cs="Courier New"/>
          <w:lang w:val="en-US"/>
        </w:rPr>
        <w:t xml:space="preserve">Beam nulling is capable of bringing the heightened self-interference levels down to the same target as set for the boresight beam evaluation shown in </w:t>
      </w:r>
      <w:r w:rsidRPr="00332511">
        <w:rPr>
          <w:rFonts w:cs="Courier New"/>
          <w:lang w:val="en-US"/>
        </w:rPr>
        <w:fldChar w:fldCharType="begin"/>
      </w:r>
      <w:r w:rsidRPr="00AC58CF">
        <w:rPr>
          <w:rFonts w:cs="Courier New" w:hint="eastAsia"/>
          <w:lang w:val="en-US"/>
        </w:rPr>
        <w:instrText xml:space="preserve"> REF _Ref126248712 \h </w:instrText>
      </w:r>
      <w:r w:rsidR="00880D3A">
        <w:rPr>
          <w:rFonts w:cs="Courier New"/>
          <w:lang w:val="en-US"/>
        </w:rPr>
        <w:instrText xml:space="preserve"> \* MERGEFORMAT</w:instrText>
      </w:r>
      <w:r w:rsidR="00880D3A" w:rsidRPr="00880D3A">
        <w:rPr>
          <w:rFonts w:cs="Courier New"/>
          <w:lang w:val="en-US"/>
        </w:rPr>
        <w:instrText xml:space="preserve"> </w:instrText>
      </w:r>
      <w:r w:rsidRPr="00332511">
        <w:rPr>
          <w:rFonts w:cs="Courier New"/>
          <w:lang w:val="en-US"/>
        </w:rPr>
      </w:r>
      <w:r w:rsidRPr="00332511">
        <w:rPr>
          <w:rFonts w:cs="Courier New"/>
          <w:lang w:val="en-US"/>
        </w:rPr>
        <w:fldChar w:fldCharType="separate"/>
      </w:r>
      <w:r w:rsidR="00907CA9" w:rsidRPr="00332511">
        <w:rPr>
          <w:rFonts w:cs="Courier New"/>
        </w:rPr>
        <w:t xml:space="preserve">Figure </w:t>
      </w:r>
      <w:r w:rsidR="00907CA9">
        <w:rPr>
          <w:rFonts w:cs="Courier New"/>
        </w:rPr>
        <w:t>23</w:t>
      </w:r>
      <w:r w:rsidRPr="00332511">
        <w:rPr>
          <w:rFonts w:cs="Courier New"/>
          <w:lang w:val="en-US"/>
        </w:rPr>
        <w:fldChar w:fldCharType="end"/>
      </w:r>
      <w:r w:rsidRPr="00332511">
        <w:rPr>
          <w:rFonts w:cs="Courier New"/>
          <w:lang w:val="en-US"/>
        </w:rPr>
        <w:t>.</w:t>
      </w:r>
    </w:p>
    <w:p w14:paraId="4E7308FB" w14:textId="2082459C" w:rsidR="00E717C0" w:rsidRPr="00CB022E" w:rsidRDefault="00E717C0" w:rsidP="005772B6">
      <w:pPr>
        <w:pStyle w:val="Doc-text2"/>
        <w:numPr>
          <w:ilvl w:val="0"/>
          <w:numId w:val="40"/>
        </w:numPr>
        <w:rPr>
          <w:rFonts w:cs="Courier New"/>
          <w:lang w:val="en-US"/>
        </w:rPr>
      </w:pPr>
      <w:r w:rsidRPr="00CB022E">
        <w:rPr>
          <w:rFonts w:cs="Courier New"/>
          <w:lang w:val="en-US"/>
        </w:rPr>
        <w:t xml:space="preserve">However, the price of this strong beam nulling is rather steep. As shown in the lower panel of </w:t>
      </w:r>
      <w:r w:rsidRPr="00332511">
        <w:rPr>
          <w:rFonts w:cs="Courier New"/>
          <w:lang w:val="en-US"/>
        </w:rPr>
        <w:fldChar w:fldCharType="begin"/>
      </w:r>
      <w:r w:rsidRPr="00CB022E">
        <w:rPr>
          <w:rFonts w:cs="Courier New"/>
          <w:lang w:val="en-US"/>
        </w:rPr>
        <w:instrText xml:space="preserve"> REF _Ref126248689 \h  \* MERGEFORMAT </w:instrText>
      </w:r>
      <w:r w:rsidRPr="00332511">
        <w:rPr>
          <w:rFonts w:cs="Courier New"/>
          <w:lang w:val="en-US"/>
        </w:rPr>
      </w:r>
      <w:r w:rsidRPr="00332511">
        <w:rPr>
          <w:rFonts w:cs="Courier New"/>
          <w:lang w:val="en-US"/>
        </w:rPr>
        <w:fldChar w:fldCharType="separate"/>
      </w:r>
      <w:r w:rsidR="00907CA9" w:rsidRPr="00332511">
        <w:rPr>
          <w:rFonts w:cs="Courier New"/>
        </w:rPr>
        <w:t xml:space="preserve">Figure </w:t>
      </w:r>
      <w:r w:rsidR="00907CA9">
        <w:rPr>
          <w:rFonts w:cs="Courier New"/>
        </w:rPr>
        <w:t>24</w:t>
      </w:r>
      <w:r w:rsidRPr="00332511">
        <w:rPr>
          <w:rFonts w:cs="Courier New"/>
          <w:lang w:val="en-US"/>
        </w:rPr>
        <w:fldChar w:fldCharType="end"/>
      </w:r>
      <w:r w:rsidRPr="00332511">
        <w:rPr>
          <w:rFonts w:cs="Courier New"/>
          <w:lang w:val="en-US"/>
        </w:rPr>
        <w:t>, the desired TX DL beam gains</w:t>
      </w:r>
      <w:r w:rsidRPr="00CB022E">
        <w:rPr>
          <w:rFonts w:cs="Courier New"/>
          <w:lang w:val="en-US"/>
        </w:rPr>
        <w:t xml:space="preserve"> are reduced by up to 5.5 dB. The average desired TX DL beam gain loss across all frequencies is 4.6 dB.</w:t>
      </w:r>
    </w:p>
    <w:p w14:paraId="2E2C7281" w14:textId="77777777" w:rsidR="00E717C0" w:rsidRPr="00CB022E" w:rsidRDefault="00E717C0" w:rsidP="00E717C0">
      <w:pPr>
        <w:pStyle w:val="Doc-text2"/>
        <w:ind w:left="0" w:firstLine="0"/>
        <w:rPr>
          <w:rFonts w:cs="Courier New"/>
          <w:lang w:val="en-US"/>
        </w:rPr>
      </w:pPr>
    </w:p>
    <w:p w14:paraId="7A319939" w14:textId="77777777" w:rsidR="00E717C0" w:rsidRPr="00CB022E" w:rsidRDefault="00E717C0" w:rsidP="00E717C0">
      <w:pPr>
        <w:pStyle w:val="Doc-text2"/>
        <w:ind w:left="0" w:firstLine="0"/>
        <w:rPr>
          <w:rFonts w:cs="Courier New"/>
          <w:lang w:val="en-US"/>
        </w:rPr>
      </w:pPr>
    </w:p>
    <w:p w14:paraId="5BD02228" w14:textId="77777777" w:rsidR="00E717C0" w:rsidRPr="00332511" w:rsidRDefault="00E717C0" w:rsidP="00E717C0">
      <w:pPr>
        <w:pStyle w:val="Doc-text2"/>
        <w:keepNext/>
        <w:ind w:left="0" w:firstLine="0"/>
        <w:jc w:val="center"/>
        <w:rPr>
          <w:rFonts w:cs="Courier New"/>
        </w:rPr>
      </w:pPr>
      <w:r w:rsidRPr="00332511">
        <w:rPr>
          <w:rFonts w:cs="Courier New"/>
          <w:noProof/>
          <w:lang w:val="en-US"/>
        </w:rPr>
        <w:lastRenderedPageBreak/>
        <w:drawing>
          <wp:inline distT="0" distB="0" distL="0" distR="0" wp14:anchorId="441B8B8D" wp14:editId="6FC578C9">
            <wp:extent cx="4572000" cy="4572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72000" cy="4572000"/>
                    </a:xfrm>
                    <a:prstGeom prst="rect">
                      <a:avLst/>
                    </a:prstGeom>
                    <a:noFill/>
                    <a:ln>
                      <a:noFill/>
                    </a:ln>
                  </pic:spPr>
                </pic:pic>
              </a:graphicData>
            </a:graphic>
          </wp:inline>
        </w:drawing>
      </w:r>
    </w:p>
    <w:p w14:paraId="5ABB3B83" w14:textId="4898B364" w:rsidR="00E717C0" w:rsidRPr="00CB022E" w:rsidRDefault="00E717C0" w:rsidP="00E717C0">
      <w:pPr>
        <w:pStyle w:val="Caption"/>
        <w:jc w:val="center"/>
        <w:rPr>
          <w:rFonts w:cs="Courier New"/>
        </w:rPr>
      </w:pPr>
      <w:bookmarkStart w:id="328" w:name="_Ref126248689"/>
      <w:r w:rsidRPr="00332511">
        <w:rPr>
          <w:rFonts w:cs="Courier New"/>
        </w:rPr>
        <w:t xml:space="preserve">Figure </w:t>
      </w:r>
      <w:r w:rsidRPr="00332511">
        <w:rPr>
          <w:rFonts w:cs="Courier New"/>
        </w:rPr>
        <w:fldChar w:fldCharType="begin"/>
      </w:r>
      <w:r w:rsidRPr="00CB022E">
        <w:rPr>
          <w:rFonts w:cs="Courier New"/>
        </w:rPr>
        <w:instrText xml:space="preserve"> SEQ Figure \* ARABIC </w:instrText>
      </w:r>
      <w:r w:rsidRPr="00332511">
        <w:rPr>
          <w:rFonts w:cs="Courier New"/>
        </w:rPr>
        <w:fldChar w:fldCharType="separate"/>
      </w:r>
      <w:r w:rsidR="00907CA9">
        <w:rPr>
          <w:rFonts w:cs="Courier New"/>
          <w:noProof/>
        </w:rPr>
        <w:t>24</w:t>
      </w:r>
      <w:r w:rsidRPr="00332511">
        <w:rPr>
          <w:rFonts w:cs="Courier New"/>
        </w:rPr>
        <w:fldChar w:fldCharType="end"/>
      </w:r>
      <w:bookmarkEnd w:id="328"/>
      <w:r w:rsidRPr="00332511">
        <w:rPr>
          <w:rFonts w:cs="Courier New"/>
        </w:rPr>
        <w:t xml:space="preserve">: Beam nulling performance when the desired TX beam </w:t>
      </w:r>
      <w:r w:rsidRPr="00CB022E">
        <w:rPr>
          <w:rFonts w:cs="Courier New"/>
        </w:rPr>
        <w:t>is tilted downward</w:t>
      </w:r>
    </w:p>
    <w:p w14:paraId="5BE6E868" w14:textId="77777777" w:rsidR="00E717C0" w:rsidRPr="00CB022E" w:rsidRDefault="00E717C0" w:rsidP="00E717C0">
      <w:pPr>
        <w:pStyle w:val="Doc-text2"/>
        <w:ind w:left="0" w:firstLine="0"/>
        <w:rPr>
          <w:rFonts w:cs="Courier New"/>
          <w:lang w:val="en-US"/>
        </w:rPr>
      </w:pPr>
      <w:r w:rsidRPr="00CB022E">
        <w:rPr>
          <w:rFonts w:cs="Courier New"/>
          <w:lang w:val="en-US"/>
        </w:rPr>
        <w:t>Since DL resources are reallocated for UL use in an SBFD system, DL capacity and DL coverage (because heightened resource utilization on the remaining DL resources increased intercell interference) are already negatively impacted. Applying beam nulling to address the self-interference issues for the UL subbands introduce further direct degradation to the DL coverage and performance. As shown in the above, applying strong TX beam nulling to counter downtilted beams results in large DL losses to the range of more than 5 dB. This loss is a power loss in downlink, but the overall reduction in DL SNR to a UE may be impacted further due to reduced degrees of freedom to perform SU- and MU-MIMO.</w:t>
      </w:r>
    </w:p>
    <w:p w14:paraId="446EB320" w14:textId="77777777" w:rsidR="00E717C0" w:rsidRPr="00CB022E" w:rsidRDefault="00E717C0" w:rsidP="00E717C0">
      <w:pPr>
        <w:pStyle w:val="Doc-text2"/>
        <w:ind w:left="0" w:firstLine="0"/>
        <w:rPr>
          <w:rFonts w:cs="Courier New"/>
          <w:lang w:val="en-US"/>
        </w:rPr>
      </w:pPr>
    </w:p>
    <w:p w14:paraId="65DAA831" w14:textId="77777777" w:rsidR="00E717C0" w:rsidRPr="009B6E60" w:rsidRDefault="00E717C0" w:rsidP="00A97788">
      <w:pPr>
        <w:pStyle w:val="Observation"/>
      </w:pPr>
      <w:bookmarkStart w:id="329" w:name="_Toc127537947"/>
      <w:bookmarkStart w:id="330" w:name="_Toc131772362"/>
      <w:r w:rsidRPr="009B6E60">
        <w:t xml:space="preserve">The gain from beam nulling increases when the TX beam is steered and the antenna isolation decreases. Thus, beam nulling can to some extent reduce the variation of the overall spatial isolation due to beam steering. It may also reduce the frequency variation. However, </w:t>
      </w:r>
      <w:r>
        <w:t>there is a const in terms of reduced DL beam gain</w:t>
      </w:r>
      <w:r w:rsidRPr="009B6E60">
        <w:t>.</w:t>
      </w:r>
      <w:bookmarkEnd w:id="329"/>
      <w:bookmarkEnd w:id="330"/>
    </w:p>
    <w:p w14:paraId="10734A47" w14:textId="77777777" w:rsidR="00E717C0" w:rsidRPr="009B6E60" w:rsidRDefault="00E717C0" w:rsidP="00A97788">
      <w:pPr>
        <w:pStyle w:val="Observation"/>
      </w:pPr>
      <w:bookmarkStart w:id="331" w:name="_Toc127537948"/>
      <w:bookmarkStart w:id="332" w:name="_Toc131772363"/>
      <w:r w:rsidRPr="009B6E60">
        <w:t>The cost of beam nulling in downlink can be substantial; we have observed up to 5dB DL power loss. There may be further DL losses due to lower degrees of freedom for MIMO operation.</w:t>
      </w:r>
      <w:bookmarkEnd w:id="331"/>
      <w:bookmarkEnd w:id="332"/>
    </w:p>
    <w:p w14:paraId="31F53D8A" w14:textId="64A0425D" w:rsidR="00E717C0" w:rsidRPr="009B6E60" w:rsidRDefault="00E717C0" w:rsidP="00A97788">
      <w:pPr>
        <w:pStyle w:val="Observation"/>
      </w:pPr>
      <w:bookmarkStart w:id="333" w:name="_Toc127537949"/>
      <w:bookmarkStart w:id="334" w:name="_Toc131772364"/>
      <w:r w:rsidRPr="009B6E60">
        <w:t xml:space="preserve">When deciding beam nulling gains, downlink impacts should be </w:t>
      </w:r>
      <w:r w:rsidR="00FE6A86" w:rsidRPr="009B6E60">
        <w:t>considered</w:t>
      </w:r>
      <w:r w:rsidRPr="009B6E60">
        <w:t>.</w:t>
      </w:r>
      <w:bookmarkEnd w:id="333"/>
      <w:bookmarkEnd w:id="334"/>
    </w:p>
    <w:p w14:paraId="323A9DB2" w14:textId="6D185422" w:rsidR="00555F63" w:rsidRPr="003A68D6" w:rsidRDefault="00555F63" w:rsidP="00472BEB">
      <w:pPr>
        <w:pStyle w:val="Heading2"/>
      </w:pPr>
      <w:bookmarkStart w:id="335" w:name="_Toc115476790"/>
      <w:bookmarkStart w:id="336" w:name="_Toc118467387"/>
      <w:bookmarkStart w:id="337" w:name="_Toc127537889"/>
      <w:bookmarkStart w:id="338" w:name="_Toc131603357"/>
      <w:bookmarkStart w:id="339" w:name="_Toc131772265"/>
      <w:r w:rsidRPr="003A68D6">
        <w:t>2.</w:t>
      </w:r>
      <w:r w:rsidR="00967D76">
        <w:t>4</w:t>
      </w:r>
      <w:r w:rsidRPr="003A68D6">
        <w:tab/>
      </w:r>
      <w:r>
        <w:t>Homodyne</w:t>
      </w:r>
      <w:r w:rsidRPr="0082132C">
        <w:t>/</w:t>
      </w:r>
      <w:bookmarkStart w:id="340" w:name="_Hlk115241999"/>
      <w:r w:rsidR="00660BF3">
        <w:t>H</w:t>
      </w:r>
      <w:r w:rsidRPr="0082132C">
        <w:t>eterodyne</w:t>
      </w:r>
      <w:bookmarkEnd w:id="340"/>
      <w:r>
        <w:t xml:space="preserve"> </w:t>
      </w:r>
      <w:r w:rsidRPr="003A68D6">
        <w:t>gNB Receiver Modeling</w:t>
      </w:r>
      <w:bookmarkEnd w:id="335"/>
      <w:bookmarkEnd w:id="336"/>
      <w:bookmarkEnd w:id="337"/>
      <w:bookmarkEnd w:id="338"/>
      <w:bookmarkEnd w:id="339"/>
    </w:p>
    <w:p w14:paraId="0DC08431" w14:textId="3D11541B" w:rsidR="00555F63" w:rsidRPr="00CB022E" w:rsidRDefault="00555F63">
      <w:pPr>
        <w:pStyle w:val="BodyText"/>
        <w:rPr>
          <w:rFonts w:cs="Courier New"/>
          <w:b/>
        </w:rPr>
      </w:pPr>
      <w:r w:rsidRPr="00CB022E">
        <w:rPr>
          <w:rFonts w:cs="Courier New"/>
        </w:rPr>
        <w:t>There are various receiver structures used for BS depending on the deployment as well as capabilities such as beam forming for massive MIMO type of BS or support of multiple carriers or bands. We provide a high-level survey of different base station receiver architectures and examine their compatibility with SBFD operations in Section 2.10 of the companion contribution</w:t>
      </w:r>
      <w:r w:rsidRPr="00332511">
        <w:rPr>
          <w:rFonts w:cs="Courier New"/>
        </w:rPr>
        <w:fldChar w:fldCharType="begin"/>
      </w:r>
      <w:r w:rsidRPr="00CB022E">
        <w:rPr>
          <w:rFonts w:cs="Courier New"/>
        </w:rPr>
        <w:instrText xml:space="preserve"> REF _Ref115476939 \r \h </w:instrText>
      </w:r>
      <w:r w:rsidR="009650D5" w:rsidRPr="00CB022E">
        <w:rPr>
          <w:rFonts w:cs="Courier New"/>
        </w:rPr>
        <w:instrText xml:space="preserve"> \* MERGEFORMAT </w:instrText>
      </w:r>
      <w:r w:rsidRPr="00332511">
        <w:rPr>
          <w:rFonts w:cs="Courier New"/>
        </w:rPr>
      </w:r>
      <w:r w:rsidRPr="00332511">
        <w:rPr>
          <w:rFonts w:cs="Courier New"/>
        </w:rPr>
        <w:fldChar w:fldCharType="separate"/>
      </w:r>
      <w:r w:rsidR="00907CA9">
        <w:rPr>
          <w:rFonts w:cs="Courier New"/>
        </w:rPr>
        <w:t>[14]</w:t>
      </w:r>
      <w:r w:rsidRPr="00332511">
        <w:rPr>
          <w:rFonts w:cs="Courier New"/>
        </w:rPr>
        <w:fldChar w:fldCharType="end"/>
      </w:r>
      <w:r w:rsidR="008E5BEC" w:rsidRPr="00CB022E">
        <w:rPr>
          <w:rFonts w:cs="Courier New"/>
        </w:rPr>
        <w:fldChar w:fldCharType="begin"/>
      </w:r>
      <w:r w:rsidR="008E5BEC" w:rsidRPr="00CB022E">
        <w:rPr>
          <w:rFonts w:cs="Courier New"/>
        </w:rPr>
        <w:instrText xml:space="preserve"> REF _Ref118710202 \r \h </w:instrText>
      </w:r>
      <w:r w:rsidR="00880D3A">
        <w:rPr>
          <w:rFonts w:cs="Courier New"/>
        </w:rPr>
        <w:instrText xml:space="preserve"> \* M</w:instrText>
      </w:r>
      <w:r w:rsidR="00880D3A" w:rsidRPr="00CB022E">
        <w:rPr>
          <w:rFonts w:cs="Courier New"/>
        </w:rPr>
        <w:instrText xml:space="preserve">ERGEFORMAT </w:instrText>
      </w:r>
      <w:r w:rsidR="008E5BEC" w:rsidRPr="00CB022E">
        <w:rPr>
          <w:rFonts w:cs="Courier New"/>
        </w:rPr>
      </w:r>
      <w:r w:rsidR="008E5BEC" w:rsidRPr="00CB022E">
        <w:rPr>
          <w:rFonts w:cs="Courier New"/>
        </w:rPr>
        <w:fldChar w:fldCharType="separate"/>
      </w:r>
      <w:r w:rsidR="00907CA9">
        <w:rPr>
          <w:rFonts w:cs="Courier New"/>
        </w:rPr>
        <w:t>[19]</w:t>
      </w:r>
      <w:r w:rsidR="008E5BEC" w:rsidRPr="00CB022E">
        <w:rPr>
          <w:rFonts w:cs="Courier New"/>
        </w:rPr>
        <w:fldChar w:fldCharType="end"/>
      </w:r>
      <w:r w:rsidRPr="00332511">
        <w:rPr>
          <w:rFonts w:cs="Courier New"/>
          <w:b/>
        </w:rPr>
        <w:t>.</w:t>
      </w:r>
      <w:r w:rsidRPr="00332511">
        <w:rPr>
          <w:rFonts w:cs="Courier New"/>
        </w:rPr>
        <w:t xml:space="preserve"> </w:t>
      </w:r>
      <w:r w:rsidRPr="00CB022E">
        <w:rPr>
          <w:rFonts w:cs="Courier New"/>
        </w:rPr>
        <w:t xml:space="preserve">It was observed that the implementation complexity and difficulty of sharp analog filtering that is suitable separating DL and UL subbands with a few RBs of guard frequencies in a SBFD carrier depends strongly on the operating frequency at which such analog </w:t>
      </w:r>
      <w:r w:rsidRPr="00CB022E">
        <w:rPr>
          <w:rFonts w:cs="Courier New"/>
        </w:rPr>
        <w:lastRenderedPageBreak/>
        <w:t>filtering takes place.</w:t>
      </w:r>
      <w:r w:rsidRPr="00CB022E">
        <w:rPr>
          <w:rFonts w:cs="Courier New"/>
          <w:b/>
        </w:rPr>
        <w:t xml:space="preserve"> </w:t>
      </w:r>
      <w:r w:rsidRPr="00CB022E">
        <w:rPr>
          <w:rFonts w:cs="Courier New"/>
        </w:rPr>
        <w:t>Such analog filtering is more feasible with homodyne type receivers but becomes increasingly infeasible with the heterodyne or direct RF sampling type receivers. The latter consistent with an industry trend toward supporting wide RF bandwidths for multi-carrier/multi-band receivers for at least higher power base stations</w:t>
      </w:r>
      <w:r w:rsidRPr="00CB022E">
        <w:rPr>
          <w:rFonts w:cs="Courier New"/>
          <w:b/>
        </w:rPr>
        <w:t>.</w:t>
      </w:r>
    </w:p>
    <w:p w14:paraId="2D9C0D11" w14:textId="77777777" w:rsidR="00555F63" w:rsidRPr="00CB022E" w:rsidRDefault="00555F63">
      <w:pPr>
        <w:pStyle w:val="BodyText"/>
        <w:rPr>
          <w:rFonts w:cs="Courier New"/>
        </w:rPr>
      </w:pPr>
      <w:r w:rsidRPr="00CB022E">
        <w:rPr>
          <w:rFonts w:cs="Courier New"/>
        </w:rPr>
        <w:t>In this section, we discuss an initial modeling approach to homodyne/heterodyne type base station receivers.</w:t>
      </w:r>
    </w:p>
    <w:p w14:paraId="56AE00AB" w14:textId="77777777" w:rsidR="00555F63" w:rsidRPr="00CB022E" w:rsidRDefault="00555F63">
      <w:pPr>
        <w:pStyle w:val="BodyText"/>
        <w:rPr>
          <w:rFonts w:cs="Courier New"/>
        </w:rPr>
      </w:pPr>
      <w:r w:rsidRPr="00CB022E">
        <w:rPr>
          <w:rFonts w:cs="Courier New"/>
        </w:rPr>
        <w:t>A typical BS receiver applies analogue bandpass filtering for the whole 3GPP band in order to reject out of band signals. In-band, digital filtering is used to suppress interferers from carriers of other operators.</w:t>
      </w:r>
    </w:p>
    <w:p w14:paraId="6C5C8280" w14:textId="77777777" w:rsidR="00555F63" w:rsidRPr="00CB022E" w:rsidRDefault="00555F63" w:rsidP="00555F63">
      <w:pPr>
        <w:rPr>
          <w:rFonts w:cs="Courier New"/>
        </w:rPr>
      </w:pPr>
    </w:p>
    <w:p w14:paraId="3407554C" w14:textId="77777777" w:rsidR="00555F63" w:rsidRPr="00332511" w:rsidRDefault="00555F63" w:rsidP="00555F63">
      <w:pPr>
        <w:jc w:val="center"/>
        <w:rPr>
          <w:rFonts w:cs="Courier New"/>
        </w:rPr>
      </w:pPr>
      <w:r w:rsidRPr="00332511">
        <w:rPr>
          <w:rFonts w:cs="Courier New"/>
          <w:noProof/>
        </w:rPr>
        <w:drawing>
          <wp:inline distT="0" distB="0" distL="0" distR="0" wp14:anchorId="0B12B65E" wp14:editId="0D33634F">
            <wp:extent cx="3187700" cy="8826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87700" cy="882650"/>
                    </a:xfrm>
                    <a:prstGeom prst="rect">
                      <a:avLst/>
                    </a:prstGeom>
                    <a:noFill/>
                    <a:ln>
                      <a:noFill/>
                    </a:ln>
                  </pic:spPr>
                </pic:pic>
              </a:graphicData>
            </a:graphic>
          </wp:inline>
        </w:drawing>
      </w:r>
    </w:p>
    <w:p w14:paraId="18601490" w14:textId="1E79D754" w:rsidR="00555F63" w:rsidRPr="00277F22" w:rsidRDefault="00555F63" w:rsidP="006E3AE3">
      <w:pPr>
        <w:pStyle w:val="TF"/>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25</w:t>
      </w:r>
      <w:r w:rsidRPr="003A68D6">
        <w:fldChar w:fldCharType="end"/>
      </w:r>
      <w:r w:rsidRPr="00277F22">
        <w:t>: Illustration of analog band filtering and digital channelization filtering at BS</w:t>
      </w:r>
    </w:p>
    <w:p w14:paraId="39018485" w14:textId="77777777" w:rsidR="00555F63" w:rsidRPr="00CB022E" w:rsidRDefault="00555F63">
      <w:pPr>
        <w:pStyle w:val="BodyText"/>
        <w:rPr>
          <w:rFonts w:cs="Courier New"/>
        </w:rPr>
      </w:pPr>
      <w:r w:rsidRPr="00332511">
        <w:rPr>
          <w:rFonts w:cs="Courier New"/>
        </w:rPr>
        <w:t>The analogue front end of the BS receiver needs to process both the wanted carrier and other unwanted interferers within the band without significant distortion in order that the enti</w:t>
      </w:r>
      <w:r w:rsidRPr="00CB022E">
        <w:rPr>
          <w:rFonts w:cs="Courier New"/>
        </w:rPr>
        <w:t>re signal can be passed to the digital domain for filtering. Any distortion within the analogue domain that falls into the wanted carrier frequency range will degrade the receiver sensitivity.</w:t>
      </w:r>
    </w:p>
    <w:p w14:paraId="0A45C29A" w14:textId="77777777" w:rsidR="00555F63" w:rsidRPr="00CB022E" w:rsidRDefault="00555F63">
      <w:pPr>
        <w:pStyle w:val="BodyText"/>
        <w:rPr>
          <w:rFonts w:cs="Courier New"/>
        </w:rPr>
      </w:pPr>
      <w:r w:rsidRPr="00CB022E">
        <w:rPr>
          <w:rFonts w:cs="Courier New"/>
        </w:rPr>
        <w:t>According to the Frii formula, the overall noise figure of the receiver is related to the noise ratio of each of the individual components of the analogue processing chain and the gain of the first component propagates to all subsequent stages. It is hence advantageous to achieve as much gain as possible close to the antenna. For this reason, the first component in the receiver chain is a high gain, low noise amplifier (LNA). Also, any filtering that takes place before the LNA needs to be designed very carefully since filter insertion losses will have a significant impact on the noise figure for the overall receive chain.</w:t>
      </w:r>
    </w:p>
    <w:p w14:paraId="31475115" w14:textId="19DBBDEE" w:rsidR="00555F63" w:rsidRPr="00CB022E" w:rsidRDefault="00555F63">
      <w:pPr>
        <w:pStyle w:val="BodyText"/>
        <w:rPr>
          <w:rFonts w:cs="Courier New"/>
        </w:rPr>
      </w:pPr>
      <w:r w:rsidRPr="00CB022E">
        <w:rPr>
          <w:rFonts w:cs="Courier New"/>
        </w:rPr>
        <w:t xml:space="preserve">While not necessarily the industry trend for multi-carrier/multi-band receivers, we summarize the initial examples of homodyne/heterodyne type gNB receiver modelling incorporating the components discussed in this section below in </w:t>
      </w:r>
      <w:r w:rsidRPr="00332511">
        <w:rPr>
          <w:rFonts w:cs="Courier New"/>
        </w:rPr>
        <w:fldChar w:fldCharType="begin"/>
      </w:r>
      <w:r w:rsidRPr="00CB022E">
        <w:rPr>
          <w:rFonts w:cs="Courier New"/>
        </w:rPr>
        <w:instrText xml:space="preserve"> REF _Ref115168816 \h </w:instrText>
      </w:r>
      <w:r w:rsidR="00065128" w:rsidRPr="00CB022E">
        <w:rPr>
          <w:rFonts w:cs="Courier New"/>
        </w:rPr>
        <w:instrText xml:space="preserve"> \* MERGEFORMAT </w:instrText>
      </w:r>
      <w:r w:rsidRPr="00332511">
        <w:rPr>
          <w:rFonts w:cs="Courier New"/>
        </w:rPr>
      </w:r>
      <w:r w:rsidRPr="00332511">
        <w:rPr>
          <w:rFonts w:cs="Courier New"/>
        </w:rPr>
        <w:fldChar w:fldCharType="separate"/>
      </w:r>
      <w:r w:rsidR="00907CA9" w:rsidRPr="00907CA9">
        <w:rPr>
          <w:rFonts w:cs="Courier New"/>
        </w:rPr>
        <w:t xml:space="preserve">Figure </w:t>
      </w:r>
      <w:r w:rsidR="00907CA9">
        <w:t>26</w:t>
      </w:r>
      <w:r w:rsidRPr="00332511">
        <w:rPr>
          <w:rFonts w:cs="Courier New"/>
        </w:rPr>
        <w:fldChar w:fldCharType="end"/>
      </w:r>
      <w:r w:rsidRPr="00332511">
        <w:rPr>
          <w:rFonts w:cs="Courier New"/>
        </w:rPr>
        <w:t>. Representing the various non-linearities in the receiver chain faithfully is essential to studying the impact of gNB self-interference cancellation as well as gNB-gN</w:t>
      </w:r>
      <w:r w:rsidRPr="00CB022E">
        <w:rPr>
          <w:rFonts w:cs="Courier New"/>
        </w:rPr>
        <w:t>B CLI for both SBFD and dynamic TDD. This is vital since both intra-operator and inter-operator CLI is due to spectral leakage, both inter-sub-band and inter-channel, due to these non-linearities. In this section we propose a</w:t>
      </w:r>
      <w:r w:rsidRPr="00CB022E" w:rsidDel="00D40E82">
        <w:rPr>
          <w:rFonts w:cs="Courier New"/>
        </w:rPr>
        <w:t xml:space="preserve"> </w:t>
      </w:r>
      <w:r w:rsidRPr="00CB022E">
        <w:rPr>
          <w:rFonts w:cs="Courier New"/>
        </w:rPr>
        <w:t>generic modelling approach that can be used for both link-level and system-level evaluations. From this foundation, additional details and modelling of other receiver components such as the AGC and ADC noises can be further incorporated if needed</w:t>
      </w:r>
      <w:r w:rsidRPr="00CB022E" w:rsidDel="005911CC">
        <w:rPr>
          <w:rFonts w:cs="Courier New"/>
        </w:rPr>
        <w:t>.</w:t>
      </w:r>
    </w:p>
    <w:p w14:paraId="17FE62E1" w14:textId="77777777" w:rsidR="00555F63" w:rsidRPr="00CB022E" w:rsidRDefault="00555F63">
      <w:pPr>
        <w:pStyle w:val="BodyText"/>
        <w:rPr>
          <w:rFonts w:cs="Courier New"/>
        </w:rPr>
      </w:pPr>
      <w:r w:rsidRPr="00CB022E">
        <w:rPr>
          <w:rFonts w:cs="Courier New"/>
        </w:rPr>
        <w:t>The details of the digital cancellation are explored in the next section.</w:t>
      </w:r>
    </w:p>
    <w:p w14:paraId="152419D2" w14:textId="77777777" w:rsidR="00555F63" w:rsidRPr="00332511" w:rsidRDefault="00555F63" w:rsidP="00555F63">
      <w:pPr>
        <w:jc w:val="center"/>
        <w:rPr>
          <w:rFonts w:cs="Courier New"/>
        </w:rPr>
      </w:pPr>
      <w:r w:rsidRPr="00332511">
        <w:rPr>
          <w:rFonts w:cs="Courier New"/>
          <w:noProof/>
        </w:rPr>
        <w:drawing>
          <wp:inline distT="0" distB="0" distL="0" distR="0" wp14:anchorId="3B5444D2" wp14:editId="07758839">
            <wp:extent cx="5486400" cy="208483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86400" cy="2084832"/>
                    </a:xfrm>
                    <a:prstGeom prst="rect">
                      <a:avLst/>
                    </a:prstGeom>
                    <a:noFill/>
                  </pic:spPr>
                </pic:pic>
              </a:graphicData>
            </a:graphic>
          </wp:inline>
        </w:drawing>
      </w:r>
    </w:p>
    <w:p w14:paraId="24FF5D17" w14:textId="7C1B1EF0" w:rsidR="00555F63" w:rsidRPr="00277F22" w:rsidRDefault="00555F63" w:rsidP="006E3AE3">
      <w:pPr>
        <w:pStyle w:val="TF"/>
      </w:pPr>
      <w:bookmarkStart w:id="341" w:name="_Ref115168816"/>
      <w:r w:rsidRPr="00277F22">
        <w:t xml:space="preserve">Figure </w:t>
      </w:r>
      <w:r w:rsidRPr="00144864">
        <w:fldChar w:fldCharType="begin"/>
      </w:r>
      <w:r w:rsidRPr="00277F22">
        <w:instrText xml:space="preserve"> SEQ Figure \* ARABIC </w:instrText>
      </w:r>
      <w:r w:rsidRPr="00144864">
        <w:fldChar w:fldCharType="separate"/>
      </w:r>
      <w:r w:rsidR="00907CA9">
        <w:rPr>
          <w:noProof/>
        </w:rPr>
        <w:t>26</w:t>
      </w:r>
      <w:r w:rsidRPr="00144864">
        <w:fldChar w:fldCharType="end"/>
      </w:r>
      <w:bookmarkEnd w:id="341"/>
      <w:r w:rsidRPr="00277F22">
        <w:t xml:space="preserve">: Summary of initial examples of </w:t>
      </w:r>
      <w:r>
        <w:t>homodyne</w:t>
      </w:r>
      <w:r w:rsidRPr="00C9459F">
        <w:t>/heterodyne</w:t>
      </w:r>
      <w:r>
        <w:t xml:space="preserve"> type </w:t>
      </w:r>
      <w:r w:rsidRPr="00277F22">
        <w:t>BS receiver modeling chain.</w:t>
      </w:r>
    </w:p>
    <w:p w14:paraId="4F43756F" w14:textId="254265EF" w:rsidR="00555F63" w:rsidRPr="003A68D6" w:rsidRDefault="00555F63" w:rsidP="00472BEB">
      <w:pPr>
        <w:pStyle w:val="Heading3"/>
      </w:pPr>
      <w:bookmarkStart w:id="342" w:name="_Ref111155632"/>
      <w:bookmarkStart w:id="343" w:name="_Toc115476791"/>
      <w:bookmarkStart w:id="344" w:name="_Toc118467388"/>
      <w:bookmarkStart w:id="345" w:name="_Toc127537890"/>
      <w:bookmarkStart w:id="346" w:name="_Toc131603358"/>
      <w:bookmarkStart w:id="347" w:name="_Toc131772266"/>
      <w:r w:rsidRPr="003A68D6">
        <w:lastRenderedPageBreak/>
        <w:t>2.</w:t>
      </w:r>
      <w:r w:rsidR="00967D76">
        <w:t>4</w:t>
      </w:r>
      <w:r w:rsidRPr="003A68D6">
        <w:t>.1</w:t>
      </w:r>
      <w:r w:rsidRPr="003A68D6">
        <w:tab/>
        <w:t xml:space="preserve">Low </w:t>
      </w:r>
      <w:r w:rsidRPr="00065128">
        <w:t>noise</w:t>
      </w:r>
      <w:r w:rsidRPr="003A68D6">
        <w:t xml:space="preserve"> amplifier (LNA) model</w:t>
      </w:r>
      <w:bookmarkEnd w:id="342"/>
      <w:bookmarkEnd w:id="343"/>
      <w:bookmarkEnd w:id="344"/>
      <w:bookmarkEnd w:id="345"/>
      <w:bookmarkEnd w:id="346"/>
      <w:bookmarkEnd w:id="347"/>
    </w:p>
    <w:p w14:paraId="69FD0C26" w14:textId="4FFE1B7D" w:rsidR="00555F63" w:rsidRPr="00CB022E" w:rsidRDefault="00555F63">
      <w:pPr>
        <w:pStyle w:val="BodyText"/>
        <w:rPr>
          <w:rFonts w:cs="Courier New"/>
        </w:rPr>
      </w:pPr>
      <w:r w:rsidRPr="00CB022E">
        <w:rPr>
          <w:rFonts w:cs="Courier New"/>
        </w:rPr>
        <w:t xml:space="preserve">All amplifiers have an upper output power limit and can suffer from intermodulation distortion. For output power levels not sufficiently backed off from the upper limit, the intermodulation distortion appears as spectral regrowth outside the bandwidth of the signal to be amplified as discussed in Section 3.1 </w:t>
      </w:r>
      <w:r w:rsidR="00A91023" w:rsidRPr="00CB022E">
        <w:rPr>
          <w:rFonts w:cs="Courier New"/>
        </w:rPr>
        <w:t>and</w:t>
      </w:r>
      <w:r w:rsidRPr="00CB022E">
        <w:rPr>
          <w:rFonts w:cs="Courier New"/>
        </w:rPr>
        <w:t xml:space="preserve"> shown below:</w:t>
      </w:r>
    </w:p>
    <w:p w14:paraId="2BC7EC11" w14:textId="77777777" w:rsidR="00555F63" w:rsidRPr="00332511" w:rsidRDefault="00555F63" w:rsidP="00555F63">
      <w:pPr>
        <w:jc w:val="center"/>
        <w:rPr>
          <w:rFonts w:cs="Courier New"/>
        </w:rPr>
      </w:pPr>
      <w:r w:rsidRPr="00332511">
        <w:rPr>
          <w:rFonts w:cs="Courier New"/>
          <w:noProof/>
        </w:rPr>
        <w:drawing>
          <wp:inline distT="0" distB="0" distL="0" distR="0" wp14:anchorId="16084DEA" wp14:editId="42F7A0DD">
            <wp:extent cx="3771900" cy="1308100"/>
            <wp:effectExtent l="0" t="0" r="0" b="635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71900" cy="1308100"/>
                    </a:xfrm>
                    <a:prstGeom prst="rect">
                      <a:avLst/>
                    </a:prstGeom>
                    <a:noFill/>
                    <a:ln>
                      <a:noFill/>
                    </a:ln>
                    <a:effectLst/>
                  </pic:spPr>
                </pic:pic>
              </a:graphicData>
            </a:graphic>
          </wp:inline>
        </w:drawing>
      </w:r>
    </w:p>
    <w:p w14:paraId="4835C6C1" w14:textId="1A92C7A8" w:rsidR="00C0081A" w:rsidRPr="0077547A" w:rsidRDefault="0077547A" w:rsidP="006E3AE3">
      <w:pPr>
        <w:pStyle w:val="TF"/>
      </w:pPr>
      <w:r w:rsidRPr="0077547A">
        <w:t xml:space="preserve">Figure </w:t>
      </w:r>
      <w:r w:rsidR="00907CA9">
        <w:fldChar w:fldCharType="begin"/>
      </w:r>
      <w:r w:rsidR="00907CA9">
        <w:instrText xml:space="preserve"> SEQ Figure \* ARABIC </w:instrText>
      </w:r>
      <w:r w:rsidR="00907CA9">
        <w:fldChar w:fldCharType="separate"/>
      </w:r>
      <w:r w:rsidR="00907CA9">
        <w:rPr>
          <w:noProof/>
        </w:rPr>
        <w:t>27</w:t>
      </w:r>
      <w:r w:rsidR="00907CA9">
        <w:rPr>
          <w:noProof/>
        </w:rPr>
        <w:fldChar w:fldCharType="end"/>
      </w:r>
      <w:r w:rsidRPr="0077547A">
        <w:t xml:space="preserve">: </w:t>
      </w:r>
      <w:r w:rsidR="00A91023">
        <w:t>An illustration of the spectral regrowth outside the bandwidth of a signal</w:t>
      </w:r>
    </w:p>
    <w:p w14:paraId="2FB80EFC" w14:textId="77777777" w:rsidR="00555F63" w:rsidRPr="00CB022E" w:rsidRDefault="00555F63">
      <w:pPr>
        <w:pStyle w:val="BodyText"/>
        <w:rPr>
          <w:rFonts w:cs="Courier New"/>
        </w:rPr>
      </w:pPr>
      <w:r w:rsidRPr="00332511">
        <w:rPr>
          <w:rFonts w:cs="Courier New"/>
        </w:rPr>
        <w:t xml:space="preserve">A basic third-order model for the LNA at a BS receiver chain can be characterized by the complex baseband representation of the output voltage (excluding the harmonic term far away from the carrier at </w:t>
      </w:r>
      <m:oMath>
        <m:sSub>
          <m:sSubPr>
            <m:ctrlPr>
              <w:rPr>
                <w:rFonts w:ascii="@Yu Mincho" w:hAnsi="@Yu Mincho" w:cs="Tahoma"/>
                <w:i/>
              </w:rPr>
            </m:ctrlPr>
          </m:sSubPr>
          <m:e>
            <m:r>
              <w:rPr>
                <w:rFonts w:ascii="@Yu Mincho" w:hAnsi="@Yu Mincho" w:cs="Tahoma"/>
              </w:rPr>
              <m:t>f</m:t>
            </m:r>
          </m:e>
          <m:sub>
            <m:r>
              <w:rPr>
                <w:rFonts w:ascii="@Yu Mincho" w:hAnsi="@Yu Mincho" w:cs="Tahoma"/>
                <w:vertAlign w:val="subscript"/>
              </w:rPr>
              <m:t>c</m:t>
            </m:r>
          </m:sub>
        </m:sSub>
      </m:oMath>
      <w:r w:rsidRPr="00332511">
        <w:rPr>
          <w:rFonts w:cs="Courier New"/>
        </w:rPr>
        <w:t xml:space="preserve">) where </w:t>
      </w:r>
      <m:oMath>
        <m:r>
          <w:rPr>
            <w:rFonts w:ascii="@Yu Mincho" w:hAnsi="@Yu Mincho" w:cs="Tahoma"/>
          </w:rPr>
          <m:t>g</m:t>
        </m:r>
      </m:oMath>
      <w:r w:rsidRPr="00332511">
        <w:rPr>
          <w:rFonts w:eastAsiaTheme="minorEastAsia" w:cs="Courier New"/>
        </w:rPr>
        <w:t xml:space="preserve"> is the voltage gain of the amplifier, </w:t>
      </w:r>
      <m:oMath>
        <m:sSub>
          <m:sSubPr>
            <m:ctrlPr>
              <w:rPr>
                <w:rFonts w:ascii="@Yu Mincho" w:eastAsiaTheme="minorEastAsia" w:hAnsi="@Yu Mincho" w:cs="Tahoma"/>
                <w:i/>
              </w:rPr>
            </m:ctrlPr>
          </m:sSubPr>
          <m:e>
            <m:r>
              <w:rPr>
                <w:rFonts w:eastAsiaTheme="minorEastAsia" w:cs="Courier New"/>
              </w:rPr>
              <m:t>v</m:t>
            </m:r>
          </m:e>
          <m:sub>
            <m:r>
              <w:rPr>
                <w:rFonts w:eastAsiaTheme="minorEastAsia" w:cs="Courier New"/>
              </w:rPr>
              <m:t>i</m:t>
            </m:r>
          </m:sub>
        </m:sSub>
      </m:oMath>
      <w:r w:rsidRPr="00332511">
        <w:rPr>
          <w:rFonts w:eastAsiaTheme="minorEastAsia" w:cs="Courier New"/>
        </w:rPr>
        <w:t xml:space="preserve"> is the input voltage,</w:t>
      </w:r>
      <w:r w:rsidRPr="00CB022E">
        <w:rPr>
          <w:rFonts w:eastAsiaTheme="minorEastAsia" w:cs="Courier New"/>
        </w:rPr>
        <w:t xml:space="preserve"> </w:t>
      </w:r>
      <m:oMath>
        <m:sSub>
          <m:sSubPr>
            <m:ctrlPr>
              <w:rPr>
                <w:rFonts w:ascii="@Yu Mincho" w:eastAsiaTheme="minorEastAsia" w:hAnsi="@Yu Mincho" w:cs="Tahoma"/>
                <w:i/>
              </w:rPr>
            </m:ctrlPr>
          </m:sSubPr>
          <m:e>
            <m:r>
              <w:rPr>
                <w:rFonts w:eastAsiaTheme="minorEastAsia" w:cs="Courier New"/>
              </w:rPr>
              <m:t>v</m:t>
            </m:r>
          </m:e>
          <m:sub>
            <m:r>
              <w:rPr>
                <w:rFonts w:eastAsiaTheme="minorEastAsia" w:cs="Courier New"/>
              </w:rPr>
              <m:t>o</m:t>
            </m:r>
          </m:sub>
        </m:sSub>
      </m:oMath>
      <w:r w:rsidRPr="00332511">
        <w:rPr>
          <w:rFonts w:eastAsiaTheme="minorEastAsia" w:cs="Courier New"/>
        </w:rPr>
        <w:t xml:space="preserve"> is the output voltage, </w:t>
      </w:r>
      <w:r w:rsidRPr="00CB022E">
        <w:rPr>
          <w:rFonts w:eastAsiaTheme="minorEastAsia" w:cs="Courier New"/>
        </w:rPr>
        <w:t xml:space="preserve">and the (real) coefficient </w:t>
      </w:r>
      <m:oMath>
        <m:r>
          <w:rPr>
            <w:rFonts w:eastAsiaTheme="minorEastAsia" w:cs="Courier New"/>
          </w:rPr>
          <m:t>a</m:t>
        </m:r>
      </m:oMath>
      <w:r w:rsidRPr="00332511">
        <w:rPr>
          <w:rFonts w:eastAsiaTheme="minorEastAsia" w:cs="Courier New"/>
        </w:rPr>
        <w:t xml:space="preserve"> characterizes the 3</w:t>
      </w:r>
      <w:r w:rsidRPr="00332511">
        <w:rPr>
          <w:rFonts w:eastAsiaTheme="minorEastAsia" w:cs="Courier New"/>
          <w:vertAlign w:val="superscript"/>
        </w:rPr>
        <w:t>rd</w:t>
      </w:r>
      <w:r w:rsidRPr="00CB022E">
        <w:rPr>
          <w:rFonts w:eastAsiaTheme="minorEastAsia" w:cs="Courier New"/>
        </w:rPr>
        <w:t xml:space="preserve"> order non-linearity</w:t>
      </w:r>
      <w:r w:rsidRPr="00CB022E">
        <w:rPr>
          <w:rFonts w:cs="Courier New"/>
        </w:rPr>
        <w:t>:</w:t>
      </w:r>
    </w:p>
    <w:p w14:paraId="4323A5F9" w14:textId="77777777" w:rsidR="00555F63" w:rsidRPr="00332511" w:rsidRDefault="00907CA9">
      <w:pPr>
        <w:pStyle w:val="BodyText"/>
        <w:rPr>
          <w:rFonts w:cs="Courier New"/>
        </w:rPr>
      </w:pPr>
      <m:oMathPara>
        <m:oMath>
          <m:sSub>
            <m:sSubPr>
              <m:ctrlPr>
                <w:rPr>
                  <w:rFonts w:ascii="@Yu Mincho" w:hAnsi="@Yu Mincho" w:cs="Tahoma"/>
                  <w:i/>
                </w:rPr>
              </m:ctrlPr>
            </m:sSubPr>
            <m:e>
              <m:r>
                <w:rPr>
                  <w:rFonts w:ascii="@Yu Mincho" w:hAnsi="@Yu Mincho" w:cs="Tahoma"/>
                </w:rPr>
                <m:t>v</m:t>
              </m:r>
            </m:e>
            <m:sub>
              <m:r>
                <w:rPr>
                  <w:rFonts w:ascii="@Yu Mincho" w:hAnsi="@Yu Mincho" w:cs="Tahoma"/>
                </w:rPr>
                <m:t>o</m:t>
              </m:r>
            </m:sub>
          </m:sSub>
          <m:r>
            <w:rPr>
              <w:rFonts w:ascii="@Yu Mincho" w:hAnsi="@Yu Mincho" w:cs="Tahoma"/>
            </w:rPr>
            <m:t>=g∙</m:t>
          </m:r>
          <m:sSub>
            <m:sSubPr>
              <m:ctrlPr>
                <w:rPr>
                  <w:rFonts w:ascii="@Yu Mincho" w:hAnsi="@Yu Mincho" w:cs="Tahoma"/>
                  <w:i/>
                </w:rPr>
              </m:ctrlPr>
            </m:sSubPr>
            <m:e>
              <m:r>
                <w:rPr>
                  <w:rFonts w:ascii="@Yu Mincho" w:hAnsi="@Yu Mincho" w:cs="Tahoma"/>
                </w:rPr>
                <m:t>v</m:t>
              </m:r>
            </m:e>
            <m:sub>
              <m:r>
                <w:rPr>
                  <w:rFonts w:ascii="@Yu Mincho" w:hAnsi="@Yu Mincho" w:cs="Tahoma"/>
                </w:rPr>
                <m:t>i</m:t>
              </m:r>
            </m:sub>
          </m:sSub>
          <m:r>
            <w:rPr>
              <w:rFonts w:ascii="@Yu Mincho" w:hAnsi="@Yu Mincho" w:cs="Tahoma"/>
            </w:rPr>
            <m:t>-</m:t>
          </m:r>
          <m:d>
            <m:dPr>
              <m:ctrlPr>
                <w:rPr>
                  <w:rFonts w:ascii="@Yu Mincho" w:hAnsi="@Yu Mincho" w:cs="Tahoma"/>
                  <w:i/>
                </w:rPr>
              </m:ctrlPr>
            </m:dPr>
            <m:e>
              <m:f>
                <m:fPr>
                  <m:ctrlPr>
                    <w:rPr>
                      <w:rFonts w:ascii="@Yu Mincho" w:hAnsi="@Yu Mincho" w:cs="Tahoma"/>
                      <w:i/>
                    </w:rPr>
                  </m:ctrlPr>
                </m:fPr>
                <m:num>
                  <m:r>
                    <w:rPr>
                      <w:rFonts w:ascii="@Yu Mincho" w:hAnsi="@Yu Mincho" w:cs="Tahoma"/>
                    </w:rPr>
                    <m:t>3a</m:t>
                  </m:r>
                </m:num>
                <m:den>
                  <m:r>
                    <w:rPr>
                      <w:rFonts w:ascii="@Yu Mincho" w:hAnsi="@Yu Mincho" w:cs="Tahoma"/>
                    </w:rPr>
                    <m:t>4</m:t>
                  </m:r>
                </m:den>
              </m:f>
            </m:e>
          </m:d>
          <m:sSup>
            <m:sSupPr>
              <m:ctrlPr>
                <w:rPr>
                  <w:rFonts w:ascii="@Yu Mincho" w:hAnsi="@Yu Mincho" w:cs="Tahoma"/>
                  <w:i/>
                </w:rPr>
              </m:ctrlPr>
            </m:sSupPr>
            <m:e>
              <m:d>
                <m:dPr>
                  <m:begChr m:val="|"/>
                  <m:endChr m:val="|"/>
                  <m:ctrlPr>
                    <w:rPr>
                      <w:rFonts w:ascii="@Yu Mincho" w:hAnsi="@Yu Mincho" w:cs="Tahoma"/>
                      <w:i/>
                    </w:rPr>
                  </m:ctrlPr>
                </m:dPr>
                <m:e>
                  <m:sSub>
                    <m:sSubPr>
                      <m:ctrlPr>
                        <w:rPr>
                          <w:rFonts w:ascii="@Yu Mincho" w:hAnsi="@Yu Mincho" w:cs="Tahoma"/>
                          <w:i/>
                        </w:rPr>
                      </m:ctrlPr>
                    </m:sSubPr>
                    <m:e>
                      <m:r>
                        <w:rPr>
                          <w:rFonts w:ascii="@Yu Mincho" w:hAnsi="@Yu Mincho" w:cs="Tahoma"/>
                        </w:rPr>
                        <m:t>v</m:t>
                      </m:r>
                    </m:e>
                    <m:sub>
                      <m:r>
                        <w:rPr>
                          <w:rFonts w:ascii="@Yu Mincho" w:hAnsi="@Yu Mincho" w:cs="Tahoma"/>
                        </w:rPr>
                        <m:t>i</m:t>
                      </m:r>
                    </m:sub>
                  </m:sSub>
                </m:e>
              </m:d>
            </m:e>
            <m:sup>
              <m:r>
                <w:rPr>
                  <w:rFonts w:ascii="@Yu Mincho" w:hAnsi="@Yu Mincho" w:cs="Tahoma"/>
                </w:rPr>
                <m:t>2</m:t>
              </m:r>
            </m:sup>
          </m:sSup>
          <m:sSub>
            <m:sSubPr>
              <m:ctrlPr>
                <w:rPr>
                  <w:rFonts w:ascii="@Yu Mincho" w:hAnsi="@Yu Mincho" w:cs="Tahoma"/>
                  <w:i/>
                </w:rPr>
              </m:ctrlPr>
            </m:sSubPr>
            <m:e>
              <m:r>
                <w:rPr>
                  <w:rFonts w:ascii="@Yu Mincho" w:hAnsi="@Yu Mincho" w:cs="Tahoma"/>
                </w:rPr>
                <m:t>v</m:t>
              </m:r>
            </m:e>
            <m:sub>
              <m:r>
                <w:rPr>
                  <w:rFonts w:ascii="@Yu Mincho" w:hAnsi="@Yu Mincho" w:cs="Tahoma"/>
                </w:rPr>
                <m:t>i</m:t>
              </m:r>
            </m:sub>
          </m:sSub>
        </m:oMath>
      </m:oMathPara>
    </w:p>
    <w:p w14:paraId="49A325C9" w14:textId="77777777" w:rsidR="00555F63" w:rsidRPr="00CB022E" w:rsidRDefault="00555F63">
      <w:pPr>
        <w:pStyle w:val="BodyText"/>
        <w:rPr>
          <w:rFonts w:cs="Courier New"/>
        </w:rPr>
      </w:pPr>
      <w:r w:rsidRPr="00332511">
        <w:rPr>
          <w:rFonts w:cs="Courier New"/>
        </w:rPr>
        <w:t>The unwanted IM3 d</w:t>
      </w:r>
      <w:r w:rsidRPr="00CB022E">
        <w:rPr>
          <w:rFonts w:cs="Courier New"/>
        </w:rPr>
        <w:t>istortion power is given by</w:t>
      </w:r>
    </w:p>
    <w:p w14:paraId="12ED722E" w14:textId="77777777" w:rsidR="00555F63" w:rsidRPr="00332511" w:rsidRDefault="00555F63">
      <w:pPr>
        <w:pStyle w:val="BodyText"/>
        <w:rPr>
          <w:rFonts w:cs="Courier New"/>
        </w:rPr>
      </w:pPr>
      <m:oMathPara>
        <m:oMath>
          <m:r>
            <w:rPr>
              <w:rFonts w:ascii="@Yu Mincho" w:hAnsi="@Yu Mincho" w:cs="Tahoma"/>
            </w:rPr>
            <m:t>IM3=</m:t>
          </m:r>
          <m:sSup>
            <m:sSupPr>
              <m:ctrlPr>
                <w:rPr>
                  <w:rFonts w:ascii="@Yu Mincho" w:eastAsiaTheme="minorEastAsia" w:hAnsi="@Yu Mincho" w:cs="Tahoma"/>
                  <w:i/>
                </w:rPr>
              </m:ctrlPr>
            </m:sSupPr>
            <m:e>
              <m:d>
                <m:dPr>
                  <m:ctrlPr>
                    <w:rPr>
                      <w:rFonts w:ascii="@Yu Mincho" w:eastAsiaTheme="minorEastAsia" w:hAnsi="@Yu Mincho" w:cs="Tahoma"/>
                      <w:i/>
                    </w:rPr>
                  </m:ctrlPr>
                </m:dPr>
                <m:e>
                  <m:f>
                    <m:fPr>
                      <m:ctrlPr>
                        <w:rPr>
                          <w:rFonts w:ascii="@Yu Mincho" w:eastAsiaTheme="minorEastAsia" w:hAnsi="@Yu Mincho" w:cs="Tahoma"/>
                          <w:i/>
                        </w:rPr>
                      </m:ctrlPr>
                    </m:fPr>
                    <m:num>
                      <m:r>
                        <w:rPr>
                          <w:rFonts w:eastAsiaTheme="minorEastAsia" w:cs="Courier New"/>
                        </w:rPr>
                        <m:t>3a</m:t>
                      </m:r>
                    </m:num>
                    <m:den>
                      <m:r>
                        <w:rPr>
                          <w:rFonts w:eastAsiaTheme="minorEastAsia" w:cs="Courier New"/>
                        </w:rPr>
                        <m:t>4</m:t>
                      </m:r>
                    </m:den>
                  </m:f>
                </m:e>
              </m:d>
            </m:e>
            <m:sup>
              <m:r>
                <w:rPr>
                  <w:rFonts w:eastAsiaTheme="minorEastAsia" w:cs="Courier New"/>
                </w:rPr>
                <m:t>2</m:t>
              </m:r>
            </m:sup>
          </m:sSup>
          <m:sSubSup>
            <m:sSubSupPr>
              <m:ctrlPr>
                <w:rPr>
                  <w:rFonts w:ascii="@Yu Mincho" w:hAnsi="@Yu Mincho" w:cs="Tahoma"/>
                  <w:i/>
                </w:rPr>
              </m:ctrlPr>
            </m:sSubSupPr>
            <m:e>
              <m:r>
                <w:rPr>
                  <w:rFonts w:ascii="@Yu Mincho" w:hAnsi="@Yu Mincho" w:cs="Tahoma"/>
                </w:rPr>
                <m:t>P</m:t>
              </m:r>
            </m:e>
            <m:sub>
              <m:r>
                <w:rPr>
                  <w:rFonts w:ascii="@Yu Mincho" w:hAnsi="@Yu Mincho" w:cs="Tahoma"/>
                </w:rPr>
                <m:t>i</m:t>
              </m:r>
            </m:sub>
            <m:sup>
              <m:r>
                <w:rPr>
                  <w:rFonts w:ascii="@Yu Mincho" w:hAnsi="@Yu Mincho" w:cs="Tahoma"/>
                </w:rPr>
                <m:t>3</m:t>
              </m:r>
            </m:sup>
          </m:sSubSup>
        </m:oMath>
      </m:oMathPara>
    </w:p>
    <w:p w14:paraId="3A42003D" w14:textId="77777777" w:rsidR="00555F63" w:rsidRPr="00CB022E" w:rsidRDefault="00555F63">
      <w:pPr>
        <w:pStyle w:val="BodyText"/>
        <w:rPr>
          <w:rFonts w:cs="Courier New"/>
        </w:rPr>
      </w:pPr>
      <w:r w:rsidRPr="00332511">
        <w:rPr>
          <w:rFonts w:cs="Courier New"/>
        </w:rPr>
        <w:t>w</w:t>
      </w:r>
      <w:r w:rsidRPr="00CB022E">
        <w:rPr>
          <w:rFonts w:cs="Courier New"/>
        </w:rPr>
        <w:t xml:space="preserve">here </w:t>
      </w:r>
      <m:oMath>
        <m:sSup>
          <m:sSupPr>
            <m:ctrlPr>
              <w:rPr>
                <w:rFonts w:ascii="@Yu Mincho" w:hAnsi="@Yu Mincho" w:cs="Tahoma"/>
                <w:i/>
              </w:rPr>
            </m:ctrlPr>
          </m:sSupPr>
          <m:e>
            <m:sSub>
              <m:sSubPr>
                <m:ctrlPr>
                  <w:rPr>
                    <w:rFonts w:ascii="@Yu Mincho" w:hAnsi="@Yu Mincho" w:cs="Tahoma"/>
                    <w:i/>
                  </w:rPr>
                </m:ctrlPr>
              </m:sSubPr>
              <m:e>
                <m:r>
                  <w:rPr>
                    <w:rFonts w:ascii="@Yu Mincho" w:hAnsi="@Yu Mincho" w:cs="Tahoma"/>
                  </w:rPr>
                  <m:t>P</m:t>
                </m:r>
              </m:e>
              <m:sub>
                <m:r>
                  <w:rPr>
                    <w:rFonts w:ascii="@Yu Mincho" w:hAnsi="@Yu Mincho" w:cs="Tahoma"/>
                  </w:rPr>
                  <m:t>i</m:t>
                </m:r>
              </m:sub>
            </m:sSub>
            <m:r>
              <w:rPr>
                <w:rFonts w:ascii="@Yu Mincho" w:hAnsi="@Yu Mincho" w:cs="Tahoma"/>
              </w:rPr>
              <m:t>=</m:t>
            </m:r>
            <m:d>
              <m:dPr>
                <m:begChr m:val="|"/>
                <m:endChr m:val="|"/>
                <m:ctrlPr>
                  <w:rPr>
                    <w:rFonts w:ascii="@Yu Mincho" w:hAnsi="@Yu Mincho" w:cs="Tahoma"/>
                    <w:i/>
                  </w:rPr>
                </m:ctrlPr>
              </m:dPr>
              <m:e>
                <m:sSub>
                  <m:sSubPr>
                    <m:ctrlPr>
                      <w:rPr>
                        <w:rFonts w:ascii="@Yu Mincho" w:hAnsi="@Yu Mincho" w:cs="Tahoma"/>
                        <w:i/>
                      </w:rPr>
                    </m:ctrlPr>
                  </m:sSubPr>
                  <m:e>
                    <m:r>
                      <w:rPr>
                        <w:rFonts w:ascii="@Yu Mincho" w:hAnsi="@Yu Mincho" w:cs="Tahoma"/>
                      </w:rPr>
                      <m:t>v</m:t>
                    </m:r>
                  </m:e>
                  <m:sub>
                    <m:r>
                      <w:rPr>
                        <w:rFonts w:ascii="@Yu Mincho" w:hAnsi="@Yu Mincho" w:cs="Tahoma"/>
                      </w:rPr>
                      <m:t>i</m:t>
                    </m:r>
                  </m:sub>
                </m:sSub>
              </m:e>
            </m:d>
          </m:e>
          <m:sup>
            <m:r>
              <w:rPr>
                <w:rFonts w:ascii="@Yu Mincho" w:hAnsi="@Yu Mincho" w:cs="Tahoma"/>
              </w:rPr>
              <m:t>2</m:t>
            </m:r>
          </m:sup>
        </m:sSup>
      </m:oMath>
      <w:r w:rsidRPr="00332511">
        <w:rPr>
          <w:rFonts w:cs="Courier New"/>
        </w:rPr>
        <w:t xml:space="preserve"> is the input power. That is, for every 1 dB increase in the input power, the IM3 power increases by 3 dB. As a result, the third order term will intercept the linear term </w:t>
      </w:r>
      <w:r w:rsidRPr="00CB022E">
        <w:rPr>
          <w:rFonts w:cs="Courier New"/>
        </w:rPr>
        <w:t>when the input power is at</w:t>
      </w:r>
    </w:p>
    <w:p w14:paraId="1110007A" w14:textId="77777777" w:rsidR="00555F63" w:rsidRPr="00332511" w:rsidRDefault="00907CA9">
      <w:pPr>
        <w:pStyle w:val="BodyText"/>
        <w:rPr>
          <w:rFonts w:cs="Courier New"/>
        </w:rPr>
      </w:pPr>
      <m:oMathPara>
        <m:oMath>
          <m:f>
            <m:fPr>
              <m:ctrlPr>
                <w:rPr>
                  <w:rFonts w:ascii="@Yu Mincho" w:hAnsi="@Yu Mincho" w:cs="Tahoma"/>
                  <w:i/>
                </w:rPr>
              </m:ctrlPr>
            </m:fPr>
            <m:num>
              <m:r>
                <w:rPr>
                  <w:rFonts w:ascii="@Yu Mincho" w:hAnsi="@Yu Mincho" w:cs="Tahoma"/>
                </w:rPr>
                <m:t>4g</m:t>
              </m:r>
            </m:num>
            <m:den>
              <m:r>
                <w:rPr>
                  <w:rFonts w:ascii="@Yu Mincho" w:hAnsi="@Yu Mincho" w:cs="Tahoma"/>
                </w:rPr>
                <m:t>3a</m:t>
              </m:r>
            </m:den>
          </m:f>
          <m:r>
            <w:rPr>
              <w:rFonts w:ascii="@Yu Mincho" w:hAnsi="@Yu Mincho" w:cs="Tahoma"/>
            </w:rPr>
            <m:t>≜IIP</m:t>
          </m:r>
          <m:sSup>
            <m:sSupPr>
              <m:ctrlPr>
                <w:rPr>
                  <w:rFonts w:ascii="@Yu Mincho" w:hAnsi="@Yu Mincho" w:cs="Tahoma"/>
                  <w:i/>
                </w:rPr>
              </m:ctrlPr>
            </m:sSupPr>
            <m:e>
              <m:r>
                <w:rPr>
                  <w:rFonts w:ascii="@Yu Mincho" w:hAnsi="@Yu Mincho" w:cs="Tahoma"/>
                </w:rPr>
                <m:t>3</m:t>
              </m:r>
            </m:e>
            <m:sup>
              <m:r>
                <w:rPr>
                  <w:rFonts w:ascii="@Yu Mincho" w:hAnsi="@Yu Mincho" w:cs="Tahoma"/>
                </w:rPr>
                <m:t>2</m:t>
              </m:r>
            </m:sup>
          </m:sSup>
        </m:oMath>
      </m:oMathPara>
    </w:p>
    <w:p w14:paraId="2DEEF368" w14:textId="147B0CBE" w:rsidR="00555F63" w:rsidRPr="00332511" w:rsidRDefault="00555F63">
      <w:pPr>
        <w:pStyle w:val="BodyText"/>
        <w:rPr>
          <w:rFonts w:cs="Courier New"/>
        </w:rPr>
      </w:pPr>
      <w:r w:rsidRPr="00332511">
        <w:rPr>
          <w:rFonts w:cs="Courier New"/>
        </w:rPr>
        <w:t xml:space="preserve">as illustrated in </w:t>
      </w:r>
      <w:r w:rsidRPr="00332511">
        <w:rPr>
          <w:rFonts w:cs="Courier New"/>
        </w:rPr>
        <w:fldChar w:fldCharType="begin"/>
      </w:r>
      <w:r w:rsidRPr="00CB022E">
        <w:rPr>
          <w:rFonts w:cs="Courier New"/>
        </w:rPr>
        <w:instrText xml:space="preserve"> REF _Ref108085663 \h  \* MERGEFORMAT </w:instrText>
      </w:r>
      <w:r w:rsidRPr="00332511">
        <w:rPr>
          <w:rFonts w:cs="Courier New"/>
        </w:rPr>
      </w:r>
      <w:r w:rsidRPr="00332511">
        <w:rPr>
          <w:rFonts w:cs="Courier New"/>
        </w:rPr>
        <w:fldChar w:fldCharType="separate"/>
      </w:r>
      <w:r w:rsidR="00907CA9" w:rsidRPr="00907CA9">
        <w:rPr>
          <w:rFonts w:cs="Courier New"/>
        </w:rPr>
        <w:t xml:space="preserve">Figure </w:t>
      </w:r>
      <w:r w:rsidR="00907CA9">
        <w:t>28</w:t>
      </w:r>
      <w:r w:rsidRPr="00332511">
        <w:rPr>
          <w:rFonts w:cs="Courier New"/>
        </w:rPr>
        <w:fldChar w:fldCharType="end"/>
      </w:r>
      <w:r w:rsidRPr="00332511">
        <w:rPr>
          <w:rFonts w:cs="Courier New"/>
        </w:rPr>
        <w:t>.</w:t>
      </w:r>
    </w:p>
    <w:p w14:paraId="42FCA144" w14:textId="77777777" w:rsidR="00555F63" w:rsidRPr="00332511" w:rsidRDefault="00555F63" w:rsidP="00555F63">
      <w:pPr>
        <w:jc w:val="center"/>
        <w:rPr>
          <w:rFonts w:cs="Courier New"/>
        </w:rPr>
      </w:pPr>
      <w:r w:rsidRPr="00332511">
        <w:rPr>
          <w:rFonts w:cs="Courier New"/>
          <w:noProof/>
        </w:rPr>
        <w:drawing>
          <wp:inline distT="0" distB="0" distL="0" distR="0" wp14:anchorId="7234381F" wp14:editId="30E313EE">
            <wp:extent cx="3923665" cy="2856182"/>
            <wp:effectExtent l="0" t="0" r="635"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3">
                      <a:extLst>
                        <a:ext uri="{28A0092B-C50C-407E-A947-70E740481C1C}">
                          <a14:useLocalDpi xmlns:a14="http://schemas.microsoft.com/office/drawing/2010/main" val="0"/>
                        </a:ext>
                      </a:extLst>
                    </a:blip>
                    <a:srcRect t="14503" r="33991"/>
                    <a:stretch/>
                  </pic:blipFill>
                  <pic:spPr bwMode="auto">
                    <a:xfrm>
                      <a:off x="0" y="0"/>
                      <a:ext cx="3923732" cy="2856231"/>
                    </a:xfrm>
                    <a:prstGeom prst="rect">
                      <a:avLst/>
                    </a:prstGeom>
                    <a:noFill/>
                    <a:ln>
                      <a:noFill/>
                    </a:ln>
                    <a:extLst>
                      <a:ext uri="{53640926-AAD7-44D8-BBD7-CCE9431645EC}">
                        <a14:shadowObscured xmlns:a14="http://schemas.microsoft.com/office/drawing/2010/main"/>
                      </a:ext>
                    </a:extLst>
                  </pic:spPr>
                </pic:pic>
              </a:graphicData>
            </a:graphic>
          </wp:inline>
        </w:drawing>
      </w:r>
    </w:p>
    <w:p w14:paraId="70C3884A" w14:textId="1A0C9B69" w:rsidR="00555F63" w:rsidRPr="00277F22" w:rsidRDefault="00555F63" w:rsidP="006E3AE3">
      <w:pPr>
        <w:pStyle w:val="TF"/>
      </w:pPr>
      <w:bookmarkStart w:id="348" w:name="_Ref108085663"/>
      <w:r w:rsidRPr="00277F22">
        <w:t xml:space="preserve">Figure </w:t>
      </w:r>
      <w:r w:rsidRPr="003A68D6">
        <w:fldChar w:fldCharType="begin"/>
      </w:r>
      <w:r w:rsidRPr="00277F22">
        <w:instrText xml:space="preserve"> SEQ Figure \* ARABIC </w:instrText>
      </w:r>
      <w:r w:rsidRPr="003A68D6">
        <w:fldChar w:fldCharType="separate"/>
      </w:r>
      <w:r w:rsidR="00907CA9">
        <w:rPr>
          <w:noProof/>
        </w:rPr>
        <w:t>28</w:t>
      </w:r>
      <w:r w:rsidRPr="003A68D6">
        <w:fldChar w:fldCharType="end"/>
      </w:r>
      <w:bookmarkEnd w:id="348"/>
      <w:r w:rsidRPr="00277F22">
        <w:t>: Illustration of simple third-order modelling of a BS receiver LNA.</w:t>
      </w:r>
    </w:p>
    <w:p w14:paraId="60E0BAEA" w14:textId="77777777" w:rsidR="00555F63" w:rsidRPr="00CB022E" w:rsidRDefault="00555F63">
      <w:pPr>
        <w:pStyle w:val="BodyText"/>
        <w:rPr>
          <w:rFonts w:cs="Courier New"/>
        </w:rPr>
      </w:pPr>
      <w:r w:rsidRPr="00332511">
        <w:rPr>
          <w:rFonts w:cs="Courier New"/>
        </w:rPr>
        <w:t>Using the above notations</w:t>
      </w:r>
      <w:r w:rsidRPr="00CB022E">
        <w:rPr>
          <w:rFonts w:cs="Courier New"/>
        </w:rPr>
        <w:t xml:space="preserve">, one can relate the </w:t>
      </w:r>
      <w:r w:rsidRPr="00CB022E">
        <w:rPr>
          <w:rFonts w:cs="Courier New"/>
          <w:u w:val="single"/>
        </w:rPr>
        <w:t>gain-normalized IM3 interference power</w:t>
      </w:r>
      <w:r w:rsidRPr="00CB022E">
        <w:rPr>
          <w:rFonts w:cs="Courier New"/>
        </w:rPr>
        <w:t>, input power, and IIP3 as follows:</w:t>
      </w:r>
    </w:p>
    <w:p w14:paraId="286F9B58" w14:textId="77777777" w:rsidR="00555F63" w:rsidRPr="00CB022E" w:rsidRDefault="00555F63">
      <w:pPr>
        <w:pStyle w:val="BodyText"/>
        <w:rPr>
          <w:rFonts w:eastAsiaTheme="minorEastAsia" w:cs="Courier New"/>
        </w:rPr>
      </w:pPr>
      <m:oMathPara>
        <m:oMath>
          <m:r>
            <w:rPr>
              <w:rFonts w:ascii="@Yu Mincho" w:hAnsi="@Yu Mincho" w:cs="Tahoma"/>
            </w:rPr>
            <w:lastRenderedPageBreak/>
            <m:t>IM3dB=3⋅</m:t>
          </m:r>
          <m:sSub>
            <m:sSubPr>
              <m:ctrlPr>
                <w:rPr>
                  <w:rFonts w:ascii="@Yu Mincho" w:hAnsi="@Yu Mincho" w:cs="Tahoma"/>
                  <w:i/>
                </w:rPr>
              </m:ctrlPr>
            </m:sSubPr>
            <m:e>
              <m:r>
                <w:rPr>
                  <w:rFonts w:ascii="@Yu Mincho" w:hAnsi="@Yu Mincho" w:cs="Tahoma"/>
                </w:rPr>
                <m:t>P</m:t>
              </m:r>
            </m:e>
            <m:sub>
              <m:r>
                <w:rPr>
                  <w:rFonts w:ascii="@Yu Mincho" w:hAnsi="@Yu Mincho" w:cs="Tahoma"/>
                </w:rPr>
                <m:t>i</m:t>
              </m:r>
            </m:sub>
          </m:sSub>
          <m:r>
            <w:rPr>
              <w:rFonts w:ascii="@Yu Mincho" w:hAnsi="@Yu Mincho" w:cs="Tahoma"/>
            </w:rPr>
            <m:t>dB-2⋅IIP3dB</m:t>
          </m:r>
        </m:oMath>
      </m:oMathPara>
    </w:p>
    <w:p w14:paraId="5CA74DDE" w14:textId="655D428C" w:rsidR="00555F63" w:rsidRPr="00CB022E" w:rsidRDefault="00555F63">
      <w:pPr>
        <w:pStyle w:val="BodyText"/>
        <w:rPr>
          <w:rFonts w:eastAsiaTheme="minorEastAsia" w:cs="Courier New"/>
        </w:rPr>
      </w:pPr>
      <m:oMathPara>
        <m:oMath>
          <m:r>
            <w:rPr>
              <w:rFonts w:ascii="@Yu Mincho" w:hAnsi="@Yu Mincho" w:cs="Tahoma"/>
            </w:rPr>
            <m:t>IIP3dB=(3⋅</m:t>
          </m:r>
          <m:sSub>
            <m:sSubPr>
              <m:ctrlPr>
                <w:rPr>
                  <w:rFonts w:ascii="@Yu Mincho" w:hAnsi="@Yu Mincho" w:cs="Tahoma"/>
                  <w:i/>
                </w:rPr>
              </m:ctrlPr>
            </m:sSubPr>
            <m:e>
              <m:r>
                <w:rPr>
                  <w:rFonts w:ascii="@Yu Mincho" w:hAnsi="@Yu Mincho" w:cs="Tahoma"/>
                </w:rPr>
                <m:t>P</m:t>
              </m:r>
            </m:e>
            <m:sub>
              <m:r>
                <w:rPr>
                  <w:rFonts w:ascii="@Yu Mincho" w:hAnsi="@Yu Mincho" w:cs="Tahoma"/>
                </w:rPr>
                <m:t>i</m:t>
              </m:r>
            </m:sub>
          </m:sSub>
          <m:r>
            <w:rPr>
              <w:rFonts w:ascii="@Yu Mincho" w:hAnsi="@Yu Mincho" w:cs="Tahoma"/>
            </w:rPr>
            <m:t>dB-IM3dB)/2</m:t>
          </m:r>
        </m:oMath>
      </m:oMathPara>
    </w:p>
    <w:p w14:paraId="196321C1" w14:textId="77777777" w:rsidR="00555F63" w:rsidRPr="00332511" w:rsidRDefault="00555F63">
      <w:pPr>
        <w:pStyle w:val="BodyText"/>
        <w:rPr>
          <w:rFonts w:cs="Courier New"/>
        </w:rPr>
      </w:pPr>
      <w:r w:rsidRPr="00CB022E">
        <w:rPr>
          <w:rFonts w:eastAsiaTheme="minorEastAsia" w:cs="Courier New"/>
        </w:rPr>
        <w:t xml:space="preserve">where </w:t>
      </w:r>
      <m:oMath>
        <m:r>
          <w:rPr>
            <w:rFonts w:eastAsiaTheme="minorEastAsia" w:cs="Courier New"/>
          </w:rPr>
          <m:t>IIP3dB</m:t>
        </m:r>
        <m:r>
          <w:rPr>
            <w:rFonts w:ascii="@Yu Mincho" w:hAnsi="@Yu Mincho" w:cs="Tahoma"/>
          </w:rPr>
          <m:t>≜20</m:t>
        </m:r>
        <m:func>
          <m:funcPr>
            <m:ctrlPr>
              <w:rPr>
                <w:rFonts w:ascii="@Yu Mincho" w:hAnsi="@Yu Mincho" w:cs="Tahoma"/>
                <w:i/>
              </w:rPr>
            </m:ctrlPr>
          </m:funcPr>
          <m:fName>
            <m:sSub>
              <m:sSubPr>
                <m:ctrlPr>
                  <w:rPr>
                    <w:rFonts w:ascii="@Yu Mincho" w:hAnsi="@Yu Mincho" w:cs="Tahoma"/>
                  </w:rPr>
                </m:ctrlPr>
              </m:sSubPr>
              <m:e>
                <m:r>
                  <m:rPr>
                    <m:sty m:val="p"/>
                  </m:rPr>
                  <w:rPr>
                    <w:rFonts w:ascii="@Yu Mincho" w:hAnsi="@Yu Mincho" w:cs="Tahoma"/>
                  </w:rPr>
                  <m:t>log</m:t>
                </m:r>
              </m:e>
              <m:sub>
                <m:r>
                  <m:rPr>
                    <m:sty m:val="p"/>
                  </m:rPr>
                  <w:rPr>
                    <w:rFonts w:ascii="@Yu Mincho" w:hAnsi="@Yu Mincho" w:cs="Tahoma"/>
                  </w:rPr>
                  <m:t>10</m:t>
                </m:r>
              </m:sub>
            </m:sSub>
          </m:fName>
          <m:e>
            <m:r>
              <w:rPr>
                <w:rFonts w:ascii="@Yu Mincho" w:hAnsi="@Yu Mincho" w:cs="Tahoma"/>
              </w:rPr>
              <m:t>IIP3</m:t>
            </m:r>
          </m:e>
        </m:func>
      </m:oMath>
      <w:r w:rsidRPr="00332511">
        <w:rPr>
          <w:rFonts w:eastAsiaTheme="minorEastAsia" w:cs="Courier New"/>
        </w:rPr>
        <w:t>.</w:t>
      </w:r>
    </w:p>
    <w:p w14:paraId="3EC2F72C" w14:textId="4DA1639A" w:rsidR="00A04379" w:rsidRPr="00A04379" w:rsidRDefault="00A04379" w:rsidP="00472BEB">
      <w:pPr>
        <w:pStyle w:val="Heading4"/>
      </w:pPr>
      <w:bookmarkStart w:id="349" w:name="_Toc115476792"/>
      <w:bookmarkStart w:id="350" w:name="_Toc118467389"/>
      <w:bookmarkStart w:id="351" w:name="_Toc127537891"/>
      <w:bookmarkStart w:id="352" w:name="_Toc131603359"/>
      <w:bookmarkStart w:id="353" w:name="_Toc131772267"/>
      <w:r w:rsidRPr="00A04379">
        <w:t>2.</w:t>
      </w:r>
      <w:r w:rsidR="00967D76">
        <w:t>4</w:t>
      </w:r>
      <w:r w:rsidRPr="00A04379">
        <w:t>.1.1</w:t>
      </w:r>
      <w:r w:rsidRPr="00A04379">
        <w:tab/>
        <w:t>FR1 models</w:t>
      </w:r>
      <w:bookmarkEnd w:id="349"/>
      <w:bookmarkEnd w:id="350"/>
      <w:bookmarkEnd w:id="351"/>
      <w:bookmarkEnd w:id="352"/>
      <w:bookmarkEnd w:id="353"/>
      <w:r w:rsidRPr="00A04379">
        <w:t xml:space="preserve"> </w:t>
      </w:r>
    </w:p>
    <w:p w14:paraId="58913909" w14:textId="77777777" w:rsidR="00A04379" w:rsidRPr="00CB022E" w:rsidRDefault="00A04379">
      <w:pPr>
        <w:pStyle w:val="BodyText"/>
        <w:rPr>
          <w:rFonts w:cs="Courier New"/>
        </w:rPr>
      </w:pPr>
      <w:r w:rsidRPr="00CB022E">
        <w:rPr>
          <w:rFonts w:cs="Courier New"/>
        </w:rPr>
        <w:t>To further substantiate the discussion of SBFD implementation challenges and potential solutions, we consider in the following three representative BS classes with three different levels of transmit powers. These representative transmit powers are selected based on the RAN4 defined power limits for the local area (LA) and medium range (MR) BS classes and based on the system evaluation assumptions for this SI for the wide area (WA) BS class.</w:t>
      </w:r>
    </w:p>
    <w:p w14:paraId="5645F73E" w14:textId="77777777" w:rsidR="00A04379" w:rsidRPr="00CB022E" w:rsidRDefault="00A04379" w:rsidP="005772B6">
      <w:pPr>
        <w:pStyle w:val="BodyText"/>
        <w:numPr>
          <w:ilvl w:val="0"/>
          <w:numId w:val="24"/>
        </w:numPr>
        <w:rPr>
          <w:rFonts w:cs="Courier New"/>
        </w:rPr>
      </w:pPr>
      <w:r w:rsidRPr="00CB022E">
        <w:rPr>
          <w:rFonts w:cs="Courier New"/>
        </w:rPr>
        <w:t>LA BS with 24 dBm power</w:t>
      </w:r>
    </w:p>
    <w:p w14:paraId="552AF1B8" w14:textId="77777777" w:rsidR="00A04379" w:rsidRPr="00CB022E" w:rsidRDefault="00A04379" w:rsidP="005772B6">
      <w:pPr>
        <w:pStyle w:val="BodyText"/>
        <w:numPr>
          <w:ilvl w:val="0"/>
          <w:numId w:val="24"/>
        </w:numPr>
        <w:rPr>
          <w:rFonts w:cs="Courier New"/>
        </w:rPr>
      </w:pPr>
      <w:r w:rsidRPr="00CB022E">
        <w:rPr>
          <w:rFonts w:cs="Courier New"/>
        </w:rPr>
        <w:t>MR BS with 38 dBm power</w:t>
      </w:r>
    </w:p>
    <w:p w14:paraId="6B8804C5" w14:textId="77777777" w:rsidR="00A04379" w:rsidRPr="00CB022E" w:rsidRDefault="00A04379" w:rsidP="005772B6">
      <w:pPr>
        <w:pStyle w:val="BodyText"/>
        <w:numPr>
          <w:ilvl w:val="0"/>
          <w:numId w:val="24"/>
        </w:numPr>
        <w:rPr>
          <w:rFonts w:cs="Courier New"/>
        </w:rPr>
      </w:pPr>
      <w:r w:rsidRPr="00CB022E">
        <w:rPr>
          <w:rFonts w:cs="Courier New"/>
        </w:rPr>
        <w:t>WA BS with 53 dBm power</w:t>
      </w:r>
    </w:p>
    <w:p w14:paraId="5C2BED1B" w14:textId="77777777" w:rsidR="00A04379" w:rsidRPr="00CB022E" w:rsidRDefault="00A04379">
      <w:pPr>
        <w:pStyle w:val="BodyText"/>
        <w:rPr>
          <w:rFonts w:cs="Courier New"/>
        </w:rPr>
      </w:pPr>
      <w:r w:rsidRPr="00CB022E">
        <w:rPr>
          <w:rFonts w:cs="Courier New"/>
        </w:rPr>
        <w:t>The reference sensitivity levels are also different for the three classes of BS in RAN4 specs. Taking 20 MHz with 30 kHz sub-carrier spacing as representative UL bandwidth for SBFD feasibility analysis:</w:t>
      </w:r>
    </w:p>
    <w:p w14:paraId="1C34023F" w14:textId="77777777" w:rsidR="00A04379" w:rsidRPr="00CB022E" w:rsidRDefault="00A04379" w:rsidP="005772B6">
      <w:pPr>
        <w:pStyle w:val="BodyText"/>
        <w:numPr>
          <w:ilvl w:val="0"/>
          <w:numId w:val="25"/>
        </w:numPr>
        <w:rPr>
          <w:rFonts w:cs="Courier New"/>
        </w:rPr>
      </w:pPr>
      <w:r w:rsidRPr="00CB022E">
        <w:rPr>
          <w:rFonts w:cs="Courier New"/>
        </w:rPr>
        <w:t>LA BS P</w:t>
      </w:r>
      <w:r w:rsidRPr="00CB022E">
        <w:rPr>
          <w:rFonts w:cs="Courier New"/>
          <w:vertAlign w:val="subscript"/>
        </w:rPr>
        <w:t>refsens</w:t>
      </w:r>
      <w:r w:rsidRPr="00CB022E">
        <w:rPr>
          <w:rFonts w:cs="Courier New"/>
        </w:rPr>
        <w:t xml:space="preserve"> is -87.6 dBm</w:t>
      </w:r>
    </w:p>
    <w:p w14:paraId="1246F1C6" w14:textId="77777777" w:rsidR="00A04379" w:rsidRPr="00CB022E" w:rsidRDefault="00A04379" w:rsidP="005772B6">
      <w:pPr>
        <w:pStyle w:val="BodyText"/>
        <w:numPr>
          <w:ilvl w:val="0"/>
          <w:numId w:val="25"/>
        </w:numPr>
        <w:rPr>
          <w:rFonts w:cs="Courier New"/>
        </w:rPr>
      </w:pPr>
      <w:r w:rsidRPr="00CB022E">
        <w:rPr>
          <w:rFonts w:cs="Courier New"/>
        </w:rPr>
        <w:t>MR BS P</w:t>
      </w:r>
      <w:r w:rsidRPr="00CB022E">
        <w:rPr>
          <w:rFonts w:cs="Courier New"/>
          <w:vertAlign w:val="subscript"/>
        </w:rPr>
        <w:t>refsens</w:t>
      </w:r>
      <w:r w:rsidRPr="00CB022E">
        <w:rPr>
          <w:rFonts w:cs="Courier New"/>
        </w:rPr>
        <w:t xml:space="preserve"> is -90.6 dBm</w:t>
      </w:r>
    </w:p>
    <w:p w14:paraId="46B5E5F6" w14:textId="77777777" w:rsidR="00A04379" w:rsidRPr="00CB022E" w:rsidRDefault="00A04379" w:rsidP="005772B6">
      <w:pPr>
        <w:pStyle w:val="BodyText"/>
        <w:numPr>
          <w:ilvl w:val="0"/>
          <w:numId w:val="25"/>
        </w:numPr>
        <w:rPr>
          <w:rFonts w:cs="Courier New"/>
        </w:rPr>
      </w:pPr>
      <w:r w:rsidRPr="00CB022E">
        <w:rPr>
          <w:rFonts w:cs="Courier New"/>
        </w:rPr>
        <w:t>WA BS P</w:t>
      </w:r>
      <w:r w:rsidRPr="00CB022E">
        <w:rPr>
          <w:rFonts w:cs="Courier New"/>
          <w:vertAlign w:val="subscript"/>
        </w:rPr>
        <w:t>refsens</w:t>
      </w:r>
      <w:r w:rsidRPr="00CB022E">
        <w:rPr>
          <w:rFonts w:cs="Courier New"/>
        </w:rPr>
        <w:t xml:space="preserve"> is -95.6 dBm</w:t>
      </w:r>
    </w:p>
    <w:p w14:paraId="4B43EE93" w14:textId="77777777" w:rsidR="00A04379" w:rsidRPr="00CB022E" w:rsidRDefault="00A04379">
      <w:pPr>
        <w:pStyle w:val="BodyText"/>
        <w:rPr>
          <w:rFonts w:cs="Courier New"/>
        </w:rPr>
      </w:pPr>
      <w:r w:rsidRPr="00CB022E">
        <w:rPr>
          <w:rFonts w:cs="Courier New"/>
        </w:rPr>
        <w:t>RAN4 spec TS 38.104 stipulates BS performance requirements for receiver intermodulation. Two interfering signals are placed on the side of the desired signal such that third order intermodulation powers fall in the desired signal bandwidth. For example, from table of Table 7.7.2-2 of TS 38.104:</w:t>
      </w:r>
    </w:p>
    <w:p w14:paraId="08245FF0" w14:textId="77777777" w:rsidR="00A04379" w:rsidRPr="00332511" w:rsidRDefault="00A04379" w:rsidP="005772B6">
      <w:pPr>
        <w:pStyle w:val="BodyText"/>
        <w:numPr>
          <w:ilvl w:val="0"/>
          <w:numId w:val="26"/>
        </w:numPr>
        <w:rPr>
          <w:rFonts w:cs="Courier New"/>
        </w:rPr>
      </w:pPr>
      <w:r w:rsidRPr="00CB022E">
        <w:rPr>
          <w:rFonts w:cs="Courier New"/>
        </w:rPr>
        <w:t xml:space="preserve">Desired signal of 20 MHz BW centered at </w:t>
      </w:r>
      <m:oMath>
        <m:sSub>
          <m:sSubPr>
            <m:ctrlPr>
              <w:rPr>
                <w:rFonts w:ascii="@Yu Mincho" w:hAnsi="@Yu Mincho" w:cs="Tahoma"/>
                <w:i/>
              </w:rPr>
            </m:ctrlPr>
          </m:sSubPr>
          <m:e>
            <m:r>
              <w:rPr>
                <w:rFonts w:ascii="@Yu Mincho" w:hAnsi="@Yu Mincho" w:cs="Tahoma"/>
              </w:rPr>
              <m:t>f</m:t>
            </m:r>
          </m:e>
          <m:sub>
            <m:r>
              <w:rPr>
                <w:rFonts w:ascii="@Yu Mincho" w:hAnsi="@Yu Mincho" w:cs="Tahoma"/>
              </w:rPr>
              <m:t>c</m:t>
            </m:r>
          </m:sub>
        </m:sSub>
      </m:oMath>
    </w:p>
    <w:p w14:paraId="76812831" w14:textId="45CECEB3" w:rsidR="00A04379" w:rsidRPr="00332511" w:rsidRDefault="00A04379" w:rsidP="005772B6">
      <w:pPr>
        <w:pStyle w:val="BodyText"/>
        <w:numPr>
          <w:ilvl w:val="0"/>
          <w:numId w:val="26"/>
        </w:numPr>
        <w:rPr>
          <w:rFonts w:cs="Courier New"/>
        </w:rPr>
      </w:pPr>
      <w:r w:rsidRPr="00332511">
        <w:rPr>
          <w:rFonts w:cs="Courier New"/>
        </w:rPr>
        <w:t xml:space="preserve">First interfering CW signal centered at </w:t>
      </w:r>
      <m:oMath>
        <m:sSub>
          <m:sSubPr>
            <m:ctrlPr>
              <w:rPr>
                <w:rFonts w:ascii="@Yu Mincho" w:hAnsi="@Yu Mincho" w:cs="Tahoma"/>
                <w:i/>
              </w:rPr>
            </m:ctrlPr>
          </m:sSubPr>
          <m:e>
            <m:r>
              <w:rPr>
                <w:rFonts w:ascii="@Yu Mincho" w:hAnsi="@Yu Mincho" w:cs="Tahoma"/>
              </w:rPr>
              <m:t>f</m:t>
            </m:r>
          </m:e>
          <m:sub>
            <m:r>
              <w:rPr>
                <w:rFonts w:ascii="@Yu Mincho" w:hAnsi="@Yu Mincho" w:cs="Tahoma"/>
              </w:rPr>
              <m:t>1</m:t>
            </m:r>
          </m:sub>
        </m:sSub>
        <m:r>
          <w:rPr>
            <w:rFonts w:ascii="@Yu Mincho" w:hAnsi="@Yu Mincho" w:cs="Tahoma"/>
          </w:rPr>
          <m:t>=</m:t>
        </m:r>
        <m:sSub>
          <m:sSubPr>
            <m:ctrlPr>
              <w:rPr>
                <w:rFonts w:ascii="@Yu Mincho" w:hAnsi="@Yu Mincho" w:cs="Tahoma"/>
                <w:i/>
              </w:rPr>
            </m:ctrlPr>
          </m:sSubPr>
          <m:e>
            <m:r>
              <w:rPr>
                <w:rFonts w:ascii="@Yu Mincho" w:hAnsi="@Yu Mincho" w:cs="Tahoma"/>
              </w:rPr>
              <m:t>f</m:t>
            </m:r>
          </m:e>
          <m:sub>
            <m:r>
              <w:rPr>
                <w:rFonts w:ascii="@Yu Mincho" w:hAnsi="@Yu Mincho" w:cs="Tahoma"/>
              </w:rPr>
              <m:t>c</m:t>
            </m:r>
          </m:sub>
        </m:sSub>
        <m:r>
          <w:rPr>
            <w:rFonts w:ascii="@Yu Mincho" w:hAnsi="@Yu Mincho" w:cs="Tahoma"/>
          </w:rPr>
          <m:t>+17.395</m:t>
        </m:r>
      </m:oMath>
    </w:p>
    <w:p w14:paraId="53EFCDDF" w14:textId="29DC7AB3" w:rsidR="00A04379" w:rsidRPr="00332511" w:rsidRDefault="00A04379" w:rsidP="005772B6">
      <w:pPr>
        <w:pStyle w:val="BodyText"/>
        <w:numPr>
          <w:ilvl w:val="0"/>
          <w:numId w:val="26"/>
        </w:numPr>
        <w:rPr>
          <w:rFonts w:cs="Courier New"/>
        </w:rPr>
      </w:pPr>
      <w:r w:rsidRPr="00332511">
        <w:rPr>
          <w:rFonts w:cs="Courier New"/>
        </w:rPr>
        <w:t xml:space="preserve">Second interfering DFTS-OFDM signal (5 MHz BW) centered at </w:t>
      </w:r>
      <m:oMath>
        <m:sSub>
          <m:sSubPr>
            <m:ctrlPr>
              <w:rPr>
                <w:rFonts w:ascii="@Yu Mincho" w:hAnsi="@Yu Mincho" w:cs="Tahoma"/>
                <w:i/>
              </w:rPr>
            </m:ctrlPr>
          </m:sSubPr>
          <m:e>
            <m:r>
              <w:rPr>
                <w:rFonts w:ascii="@Yu Mincho" w:hAnsi="@Yu Mincho" w:cs="Tahoma"/>
              </w:rPr>
              <m:t>f</m:t>
            </m:r>
          </m:e>
          <m:sub>
            <m:r>
              <w:rPr>
                <w:rFonts w:ascii="@Yu Mincho" w:hAnsi="@Yu Mincho" w:cs="Tahoma"/>
              </w:rPr>
              <m:t>2</m:t>
            </m:r>
          </m:sub>
        </m:sSub>
        <m:r>
          <w:rPr>
            <w:rFonts w:ascii="@Yu Mincho" w:hAnsi="@Yu Mincho" w:cs="Tahoma"/>
          </w:rPr>
          <m:t>=</m:t>
        </m:r>
        <m:sSub>
          <m:sSubPr>
            <m:ctrlPr>
              <w:rPr>
                <w:rFonts w:ascii="@Yu Mincho" w:hAnsi="@Yu Mincho" w:cs="Tahoma"/>
                <w:i/>
              </w:rPr>
            </m:ctrlPr>
          </m:sSubPr>
          <m:e>
            <m:r>
              <w:rPr>
                <w:rFonts w:ascii="@Yu Mincho" w:hAnsi="@Yu Mincho" w:cs="Tahoma"/>
              </w:rPr>
              <m:t>f</m:t>
            </m:r>
          </m:e>
          <m:sub>
            <m:r>
              <w:rPr>
                <w:rFonts w:ascii="@Yu Mincho" w:hAnsi="@Yu Mincho" w:cs="Tahoma"/>
              </w:rPr>
              <m:t>c</m:t>
            </m:r>
          </m:sub>
        </m:sSub>
        <m:r>
          <w:rPr>
            <w:rFonts w:ascii="@Yu Mincho" w:hAnsi="@Yu Mincho" w:cs="Tahoma"/>
          </w:rPr>
          <m:t>+27.5</m:t>
        </m:r>
      </m:oMath>
    </w:p>
    <w:p w14:paraId="31B9B768" w14:textId="77777777" w:rsidR="00A04379" w:rsidRPr="00CB022E" w:rsidRDefault="00A04379">
      <w:pPr>
        <w:pStyle w:val="BodyText"/>
        <w:rPr>
          <w:rFonts w:cs="Courier New"/>
        </w:rPr>
      </w:pPr>
      <w:r w:rsidRPr="00332511">
        <w:rPr>
          <w:rFonts w:cs="Courier New"/>
        </w:rPr>
        <w:t>The cent</w:t>
      </w:r>
      <w:r w:rsidRPr="00CB022E">
        <w:rPr>
          <w:rFonts w:cs="Courier New"/>
        </w:rPr>
        <w:t xml:space="preserve">er frequency of their third order intermodulation falls at </w:t>
      </w:r>
      <m:oMath>
        <m:r>
          <m:rPr>
            <m:sty m:val="p"/>
          </m:rPr>
          <w:rPr>
            <w:rFonts w:ascii="@Yu Mincho" w:hAnsi="@Yu Mincho" w:cs="Tahoma"/>
          </w:rPr>
          <m:t>2</m:t>
        </m:r>
        <m:sSub>
          <m:sSubPr>
            <m:ctrlPr>
              <w:rPr>
                <w:rFonts w:ascii="@Yu Mincho" w:hAnsi="@Yu Mincho" w:cs="Tahoma"/>
              </w:rPr>
            </m:ctrlPr>
          </m:sSubPr>
          <m:e>
            <m:r>
              <w:rPr>
                <w:rFonts w:ascii="@Yu Mincho" w:hAnsi="@Yu Mincho" w:cs="Tahoma"/>
              </w:rPr>
              <m:t>f</m:t>
            </m:r>
          </m:e>
          <m:sub>
            <m:r>
              <m:rPr>
                <m:sty m:val="p"/>
              </m:rPr>
              <w:rPr>
                <w:rFonts w:ascii="@Yu Mincho" w:hAnsi="@Yu Mincho" w:cs="Tahoma"/>
              </w:rPr>
              <m:t>1</m:t>
            </m:r>
          </m:sub>
        </m:sSub>
        <m:r>
          <m:rPr>
            <m:sty m:val="p"/>
          </m:rPr>
          <w:rPr>
            <w:rFonts w:ascii="@Yu Mincho" w:hAnsi="@Yu Mincho" w:cs="Tahoma"/>
          </w:rPr>
          <m:t>-</m:t>
        </m:r>
        <m:sSub>
          <m:sSubPr>
            <m:ctrlPr>
              <w:rPr>
                <w:rFonts w:ascii="@Yu Mincho" w:hAnsi="@Yu Mincho" w:cs="Tahoma"/>
              </w:rPr>
            </m:ctrlPr>
          </m:sSubPr>
          <m:e>
            <m:r>
              <w:rPr>
                <w:rFonts w:ascii="@Yu Mincho" w:hAnsi="@Yu Mincho" w:cs="Tahoma"/>
              </w:rPr>
              <m:t>f</m:t>
            </m:r>
          </m:e>
          <m:sub>
            <m:r>
              <m:rPr>
                <m:sty m:val="p"/>
              </m:rPr>
              <w:rPr>
                <w:rFonts w:ascii="@Yu Mincho" w:hAnsi="@Yu Mincho" w:cs="Tahoma"/>
              </w:rPr>
              <m:t>2</m:t>
            </m:r>
          </m:sub>
        </m:sSub>
        <m:r>
          <m:rPr>
            <m:sty m:val="p"/>
          </m:rPr>
          <w:rPr>
            <w:rFonts w:ascii="@Yu Mincho" w:hAnsi="@Yu Mincho" w:cs="Tahoma"/>
          </w:rPr>
          <m:t>=</m:t>
        </m:r>
        <m:sSub>
          <m:sSubPr>
            <m:ctrlPr>
              <w:rPr>
                <w:rFonts w:ascii="@Yu Mincho" w:hAnsi="@Yu Mincho" w:cs="Tahoma"/>
              </w:rPr>
            </m:ctrlPr>
          </m:sSubPr>
          <m:e>
            <m:r>
              <w:rPr>
                <w:rFonts w:ascii="@Yu Mincho" w:hAnsi="@Yu Mincho" w:cs="Tahoma"/>
              </w:rPr>
              <m:t>f</m:t>
            </m:r>
          </m:e>
          <m:sub>
            <m:r>
              <w:rPr>
                <w:rFonts w:ascii="@Yu Mincho" w:hAnsi="@Yu Mincho" w:cs="Tahoma"/>
              </w:rPr>
              <m:t>c</m:t>
            </m:r>
          </m:sub>
        </m:sSub>
        <m:r>
          <m:rPr>
            <m:sty m:val="p"/>
          </m:rPr>
          <w:rPr>
            <w:rFonts w:ascii="@Yu Mincho" w:hAnsi="@Yu Mincho" w:cs="Tahoma"/>
          </w:rPr>
          <m:t>+7.29</m:t>
        </m:r>
      </m:oMath>
      <w:r w:rsidRPr="00332511">
        <w:rPr>
          <w:rFonts w:cs="Courier New"/>
        </w:rPr>
        <w:t>. Given the 5 MHz interferer bandwidth, this intermodulation distortion falls entirely within the desired signal bandwidth. One can estimate the minimum required LNA IIP3</w:t>
      </w:r>
      <w:r w:rsidRPr="00CB022E">
        <w:rPr>
          <w:rFonts w:cs="Courier New"/>
        </w:rPr>
        <w:t>dB for the different BS classes as shown in the following table:</w:t>
      </w:r>
    </w:p>
    <w:p w14:paraId="3CBDF0FD" w14:textId="44DC62F8" w:rsidR="00A04379" w:rsidRPr="00772E1F" w:rsidRDefault="00A04379" w:rsidP="00772E1F">
      <w:pPr>
        <w:pStyle w:val="TH"/>
      </w:pPr>
      <w:r w:rsidRPr="00772E1F">
        <w:t xml:space="preserve">Table </w:t>
      </w:r>
      <w:r w:rsidR="00907CA9">
        <w:fldChar w:fldCharType="begin"/>
      </w:r>
      <w:r w:rsidR="00907CA9">
        <w:instrText xml:space="preserve"> SEQ Table \* ARABIC </w:instrText>
      </w:r>
      <w:r w:rsidR="00907CA9">
        <w:fldChar w:fldCharType="separate"/>
      </w:r>
      <w:r w:rsidR="00907CA9">
        <w:rPr>
          <w:noProof/>
        </w:rPr>
        <w:t>1</w:t>
      </w:r>
      <w:r w:rsidR="00907CA9">
        <w:rPr>
          <w:noProof/>
        </w:rPr>
        <w:fldChar w:fldCharType="end"/>
      </w:r>
      <w:r w:rsidRPr="00772E1F">
        <w:t xml:space="preserve"> Minimal LNA IIP3dB parameter estimation based on RAN4 receiver intermodulation requirements.</w:t>
      </w:r>
    </w:p>
    <w:tbl>
      <w:tblPr>
        <w:tblStyle w:val="TableGrid"/>
        <w:tblW w:w="0" w:type="auto"/>
        <w:jc w:val="center"/>
        <w:tblLayout w:type="fixed"/>
        <w:tblLook w:val="04A0" w:firstRow="1" w:lastRow="0" w:firstColumn="1" w:lastColumn="0" w:noHBand="0" w:noVBand="1"/>
      </w:tblPr>
      <w:tblGrid>
        <w:gridCol w:w="445"/>
        <w:gridCol w:w="5400"/>
        <w:gridCol w:w="1261"/>
        <w:gridCol w:w="1261"/>
        <w:gridCol w:w="1262"/>
      </w:tblGrid>
      <w:tr w:rsidR="00A04379" w:rsidRPr="002A1FC8" w14:paraId="62F16732" w14:textId="77777777" w:rsidTr="00103233">
        <w:trPr>
          <w:trHeight w:val="285"/>
          <w:jc w:val="center"/>
        </w:trPr>
        <w:tc>
          <w:tcPr>
            <w:tcW w:w="445" w:type="dxa"/>
            <w:noWrap/>
            <w:vAlign w:val="center"/>
            <w:hideMark/>
          </w:tcPr>
          <w:p w14:paraId="5DD2FC70" w14:textId="77777777" w:rsidR="00A04379" w:rsidRPr="00332511" w:rsidRDefault="00A04379" w:rsidP="006C74A7">
            <w:pPr>
              <w:spacing w:before="40" w:after="40"/>
              <w:jc w:val="right"/>
              <w:rPr>
                <w:rFonts w:cs="Courier New"/>
                <w:szCs w:val="16"/>
              </w:rPr>
            </w:pPr>
          </w:p>
        </w:tc>
        <w:tc>
          <w:tcPr>
            <w:tcW w:w="5400" w:type="dxa"/>
            <w:noWrap/>
            <w:vAlign w:val="center"/>
            <w:hideMark/>
          </w:tcPr>
          <w:p w14:paraId="022B4F6D" w14:textId="77777777" w:rsidR="00A04379" w:rsidRPr="00332511" w:rsidRDefault="00A04379" w:rsidP="006C74A7">
            <w:pPr>
              <w:spacing w:before="40" w:after="40"/>
              <w:jc w:val="right"/>
              <w:rPr>
                <w:rFonts w:cs="Courier New"/>
                <w:szCs w:val="16"/>
              </w:rPr>
            </w:pPr>
          </w:p>
        </w:tc>
        <w:tc>
          <w:tcPr>
            <w:tcW w:w="1261" w:type="dxa"/>
            <w:noWrap/>
            <w:vAlign w:val="center"/>
            <w:hideMark/>
          </w:tcPr>
          <w:p w14:paraId="5292A9F1" w14:textId="77777777" w:rsidR="00A04379" w:rsidRPr="00CB022E" w:rsidRDefault="00A04379" w:rsidP="006C74A7">
            <w:pPr>
              <w:spacing w:before="40" w:after="40"/>
              <w:jc w:val="right"/>
              <w:rPr>
                <w:rFonts w:cs="Courier New"/>
                <w:szCs w:val="16"/>
              </w:rPr>
            </w:pPr>
            <w:r w:rsidRPr="00CB022E">
              <w:rPr>
                <w:rFonts w:cs="Courier New"/>
                <w:szCs w:val="16"/>
              </w:rPr>
              <w:t>WA BS</w:t>
            </w:r>
          </w:p>
        </w:tc>
        <w:tc>
          <w:tcPr>
            <w:tcW w:w="1261" w:type="dxa"/>
            <w:noWrap/>
            <w:vAlign w:val="center"/>
            <w:hideMark/>
          </w:tcPr>
          <w:p w14:paraId="5F8E55DF" w14:textId="77777777" w:rsidR="00A04379" w:rsidRPr="00CB022E" w:rsidRDefault="00A04379" w:rsidP="006C74A7">
            <w:pPr>
              <w:spacing w:before="40" w:after="40"/>
              <w:jc w:val="right"/>
              <w:rPr>
                <w:rFonts w:cs="Courier New"/>
                <w:szCs w:val="16"/>
              </w:rPr>
            </w:pPr>
            <w:r w:rsidRPr="00CB022E">
              <w:rPr>
                <w:rFonts w:cs="Courier New"/>
                <w:szCs w:val="16"/>
              </w:rPr>
              <w:t>MR BS</w:t>
            </w:r>
          </w:p>
        </w:tc>
        <w:tc>
          <w:tcPr>
            <w:tcW w:w="1262" w:type="dxa"/>
            <w:noWrap/>
            <w:vAlign w:val="center"/>
            <w:hideMark/>
          </w:tcPr>
          <w:p w14:paraId="72813C40" w14:textId="77777777" w:rsidR="00A04379" w:rsidRPr="00CB022E" w:rsidRDefault="00A04379" w:rsidP="006C74A7">
            <w:pPr>
              <w:spacing w:before="40" w:after="40"/>
              <w:jc w:val="right"/>
              <w:rPr>
                <w:rFonts w:cs="Courier New"/>
                <w:szCs w:val="16"/>
              </w:rPr>
            </w:pPr>
            <w:r w:rsidRPr="00CB022E">
              <w:rPr>
                <w:rFonts w:cs="Courier New"/>
                <w:szCs w:val="16"/>
              </w:rPr>
              <w:t>LA BS</w:t>
            </w:r>
          </w:p>
        </w:tc>
      </w:tr>
      <w:tr w:rsidR="00A04379" w:rsidRPr="002A1FC8" w14:paraId="63EBC933" w14:textId="77777777" w:rsidTr="00103233">
        <w:trPr>
          <w:trHeight w:val="285"/>
          <w:jc w:val="center"/>
        </w:trPr>
        <w:tc>
          <w:tcPr>
            <w:tcW w:w="445" w:type="dxa"/>
            <w:noWrap/>
            <w:vAlign w:val="center"/>
            <w:hideMark/>
          </w:tcPr>
          <w:p w14:paraId="6210E46B" w14:textId="77777777" w:rsidR="00A04379" w:rsidRPr="00332511" w:rsidRDefault="00A04379" w:rsidP="006C74A7">
            <w:pPr>
              <w:spacing w:before="40" w:after="40"/>
              <w:jc w:val="center"/>
              <w:rPr>
                <w:rFonts w:cs="Courier New"/>
                <w:szCs w:val="16"/>
              </w:rPr>
            </w:pPr>
            <w:r w:rsidRPr="00332511">
              <w:rPr>
                <w:rFonts w:cs="Courier New"/>
                <w:szCs w:val="16"/>
              </w:rPr>
              <w:t>A</w:t>
            </w:r>
          </w:p>
        </w:tc>
        <w:tc>
          <w:tcPr>
            <w:tcW w:w="5400" w:type="dxa"/>
            <w:noWrap/>
            <w:vAlign w:val="center"/>
            <w:hideMark/>
          </w:tcPr>
          <w:p w14:paraId="3D17D55B" w14:textId="77777777" w:rsidR="00A04379" w:rsidRPr="00CB022E" w:rsidRDefault="00A04379" w:rsidP="006C74A7">
            <w:pPr>
              <w:spacing w:before="40" w:after="40"/>
              <w:jc w:val="right"/>
              <w:rPr>
                <w:rFonts w:cs="Courier New"/>
                <w:szCs w:val="16"/>
              </w:rPr>
            </w:pPr>
            <w:r w:rsidRPr="00CB022E">
              <w:rPr>
                <w:rFonts w:cs="Courier New"/>
                <w:szCs w:val="16"/>
              </w:rPr>
              <w:t>RAN4 REFSENS</w:t>
            </w:r>
          </w:p>
        </w:tc>
        <w:tc>
          <w:tcPr>
            <w:tcW w:w="1261" w:type="dxa"/>
            <w:noWrap/>
            <w:vAlign w:val="center"/>
            <w:hideMark/>
          </w:tcPr>
          <w:p w14:paraId="5660E0E5" w14:textId="77777777" w:rsidR="00A04379" w:rsidRPr="00CB022E" w:rsidRDefault="00A04379" w:rsidP="006C74A7">
            <w:pPr>
              <w:spacing w:before="40" w:after="40"/>
              <w:jc w:val="right"/>
              <w:rPr>
                <w:rFonts w:cs="Courier New"/>
                <w:szCs w:val="16"/>
              </w:rPr>
            </w:pPr>
            <w:r w:rsidRPr="00CB022E">
              <w:rPr>
                <w:rFonts w:cs="Courier New"/>
                <w:szCs w:val="16"/>
              </w:rPr>
              <w:t>-95.6</w:t>
            </w:r>
          </w:p>
        </w:tc>
        <w:tc>
          <w:tcPr>
            <w:tcW w:w="1261" w:type="dxa"/>
            <w:noWrap/>
            <w:vAlign w:val="center"/>
            <w:hideMark/>
          </w:tcPr>
          <w:p w14:paraId="5DA08D0D" w14:textId="77777777" w:rsidR="00A04379" w:rsidRPr="00CB022E" w:rsidRDefault="00A04379" w:rsidP="006C74A7">
            <w:pPr>
              <w:spacing w:before="40" w:after="40"/>
              <w:jc w:val="right"/>
              <w:rPr>
                <w:rFonts w:cs="Courier New"/>
                <w:szCs w:val="16"/>
              </w:rPr>
            </w:pPr>
            <w:r w:rsidRPr="00CB022E">
              <w:rPr>
                <w:rFonts w:cs="Courier New"/>
                <w:szCs w:val="16"/>
              </w:rPr>
              <w:t>-90.6</w:t>
            </w:r>
          </w:p>
        </w:tc>
        <w:tc>
          <w:tcPr>
            <w:tcW w:w="1262" w:type="dxa"/>
            <w:noWrap/>
            <w:vAlign w:val="center"/>
            <w:hideMark/>
          </w:tcPr>
          <w:p w14:paraId="73502015" w14:textId="77777777" w:rsidR="00A04379" w:rsidRPr="00CB022E" w:rsidRDefault="00A04379" w:rsidP="006C74A7">
            <w:pPr>
              <w:spacing w:before="40" w:after="40"/>
              <w:jc w:val="right"/>
              <w:rPr>
                <w:rFonts w:cs="Courier New"/>
                <w:szCs w:val="16"/>
              </w:rPr>
            </w:pPr>
            <w:r w:rsidRPr="00CB022E">
              <w:rPr>
                <w:rFonts w:cs="Courier New"/>
                <w:szCs w:val="16"/>
              </w:rPr>
              <w:t>-87.6</w:t>
            </w:r>
          </w:p>
        </w:tc>
      </w:tr>
      <w:tr w:rsidR="00A04379" w:rsidRPr="002A1FC8" w14:paraId="270D182B" w14:textId="77777777" w:rsidTr="00103233">
        <w:trPr>
          <w:trHeight w:val="285"/>
          <w:jc w:val="center"/>
        </w:trPr>
        <w:tc>
          <w:tcPr>
            <w:tcW w:w="445" w:type="dxa"/>
            <w:noWrap/>
            <w:vAlign w:val="center"/>
            <w:hideMark/>
          </w:tcPr>
          <w:p w14:paraId="6792A83B" w14:textId="77777777" w:rsidR="00A04379" w:rsidRPr="00332511" w:rsidRDefault="00A04379" w:rsidP="006C74A7">
            <w:pPr>
              <w:spacing w:before="40" w:after="40"/>
              <w:jc w:val="center"/>
              <w:rPr>
                <w:rFonts w:cs="Courier New"/>
                <w:szCs w:val="16"/>
              </w:rPr>
            </w:pPr>
            <w:r w:rsidRPr="00332511">
              <w:rPr>
                <w:rFonts w:cs="Courier New"/>
                <w:szCs w:val="16"/>
              </w:rPr>
              <w:t>B</w:t>
            </w:r>
          </w:p>
        </w:tc>
        <w:tc>
          <w:tcPr>
            <w:tcW w:w="5400" w:type="dxa"/>
            <w:noWrap/>
            <w:vAlign w:val="center"/>
            <w:hideMark/>
          </w:tcPr>
          <w:p w14:paraId="004CBF32" w14:textId="77777777" w:rsidR="00A04379" w:rsidRPr="00CB022E" w:rsidRDefault="00A04379" w:rsidP="006C74A7">
            <w:pPr>
              <w:spacing w:before="40" w:after="40"/>
              <w:jc w:val="right"/>
              <w:rPr>
                <w:rFonts w:cs="Courier New"/>
                <w:szCs w:val="16"/>
              </w:rPr>
            </w:pPr>
            <w:r w:rsidRPr="00CB022E">
              <w:rPr>
                <w:rFonts w:cs="Courier New"/>
                <w:szCs w:val="16"/>
              </w:rPr>
              <w:t>RAN4 RX intermodulation interferer power</w:t>
            </w:r>
          </w:p>
        </w:tc>
        <w:tc>
          <w:tcPr>
            <w:tcW w:w="1261" w:type="dxa"/>
            <w:noWrap/>
            <w:hideMark/>
          </w:tcPr>
          <w:p w14:paraId="1B4F99E3" w14:textId="77777777" w:rsidR="00A04379" w:rsidRPr="00CB022E" w:rsidRDefault="00A04379" w:rsidP="006C74A7">
            <w:pPr>
              <w:spacing w:before="40" w:after="40"/>
              <w:jc w:val="right"/>
              <w:rPr>
                <w:rFonts w:cs="Courier New"/>
                <w:szCs w:val="16"/>
              </w:rPr>
            </w:pPr>
            <w:r w:rsidRPr="00CB022E">
              <w:rPr>
                <w:rFonts w:cs="Courier New"/>
                <w:szCs w:val="16"/>
              </w:rPr>
              <w:t>-52</w:t>
            </w:r>
          </w:p>
        </w:tc>
        <w:tc>
          <w:tcPr>
            <w:tcW w:w="1261" w:type="dxa"/>
            <w:noWrap/>
            <w:hideMark/>
          </w:tcPr>
          <w:p w14:paraId="57CF6033" w14:textId="77777777" w:rsidR="00A04379" w:rsidRPr="00CB022E" w:rsidRDefault="00A04379" w:rsidP="006C74A7">
            <w:pPr>
              <w:spacing w:before="40" w:after="40"/>
              <w:jc w:val="right"/>
              <w:rPr>
                <w:rFonts w:cs="Courier New"/>
                <w:szCs w:val="16"/>
              </w:rPr>
            </w:pPr>
            <w:r w:rsidRPr="00CB022E">
              <w:rPr>
                <w:rFonts w:cs="Courier New"/>
                <w:szCs w:val="16"/>
              </w:rPr>
              <w:t>-47</w:t>
            </w:r>
          </w:p>
        </w:tc>
        <w:tc>
          <w:tcPr>
            <w:tcW w:w="1262" w:type="dxa"/>
            <w:noWrap/>
            <w:hideMark/>
          </w:tcPr>
          <w:p w14:paraId="49AA585F" w14:textId="77777777" w:rsidR="00A04379" w:rsidRPr="00CB022E" w:rsidRDefault="00A04379" w:rsidP="006C74A7">
            <w:pPr>
              <w:spacing w:before="40" w:after="40"/>
              <w:jc w:val="right"/>
              <w:rPr>
                <w:rFonts w:cs="Courier New"/>
                <w:szCs w:val="16"/>
              </w:rPr>
            </w:pPr>
            <w:r w:rsidRPr="00CB022E">
              <w:rPr>
                <w:rFonts w:cs="Courier New"/>
                <w:szCs w:val="16"/>
              </w:rPr>
              <w:t>-44</w:t>
            </w:r>
          </w:p>
        </w:tc>
      </w:tr>
      <w:tr w:rsidR="00A04379" w:rsidRPr="002A1FC8" w14:paraId="4022E345" w14:textId="77777777" w:rsidTr="00103233">
        <w:trPr>
          <w:trHeight w:val="285"/>
          <w:jc w:val="center"/>
        </w:trPr>
        <w:tc>
          <w:tcPr>
            <w:tcW w:w="445" w:type="dxa"/>
            <w:noWrap/>
            <w:vAlign w:val="center"/>
            <w:hideMark/>
          </w:tcPr>
          <w:p w14:paraId="3C64F36D" w14:textId="77777777" w:rsidR="00A04379" w:rsidRPr="00332511" w:rsidRDefault="00A04379" w:rsidP="006C74A7">
            <w:pPr>
              <w:spacing w:before="40" w:after="40"/>
              <w:jc w:val="center"/>
              <w:rPr>
                <w:rFonts w:cs="Courier New"/>
                <w:szCs w:val="16"/>
              </w:rPr>
            </w:pPr>
            <w:r w:rsidRPr="00332511">
              <w:rPr>
                <w:rFonts w:cs="Courier New"/>
                <w:szCs w:val="16"/>
              </w:rPr>
              <w:t>C</w:t>
            </w:r>
          </w:p>
        </w:tc>
        <w:tc>
          <w:tcPr>
            <w:tcW w:w="5400" w:type="dxa"/>
            <w:noWrap/>
            <w:vAlign w:val="center"/>
            <w:hideMark/>
          </w:tcPr>
          <w:p w14:paraId="07DB7338" w14:textId="77777777" w:rsidR="00A04379" w:rsidRPr="00CB022E" w:rsidRDefault="00A04379" w:rsidP="006C74A7">
            <w:pPr>
              <w:spacing w:before="40" w:after="40"/>
              <w:jc w:val="right"/>
              <w:rPr>
                <w:rFonts w:cs="Courier New"/>
                <w:szCs w:val="16"/>
              </w:rPr>
            </w:pPr>
            <w:r w:rsidRPr="00CB022E">
              <w:rPr>
                <w:rFonts w:cs="Courier New"/>
                <w:szCs w:val="16"/>
              </w:rPr>
              <w:t>RAN4 allowed desensitization</w:t>
            </w:r>
          </w:p>
        </w:tc>
        <w:tc>
          <w:tcPr>
            <w:tcW w:w="1261" w:type="dxa"/>
            <w:noWrap/>
            <w:hideMark/>
          </w:tcPr>
          <w:p w14:paraId="08DFDDED" w14:textId="77777777" w:rsidR="00A04379" w:rsidRPr="00CB022E" w:rsidRDefault="00A04379" w:rsidP="006C74A7">
            <w:pPr>
              <w:spacing w:before="40" w:after="40"/>
              <w:jc w:val="right"/>
              <w:rPr>
                <w:rFonts w:cs="Courier New"/>
                <w:szCs w:val="16"/>
              </w:rPr>
            </w:pPr>
            <w:r w:rsidRPr="00CB022E">
              <w:rPr>
                <w:rFonts w:cs="Courier New"/>
                <w:szCs w:val="16"/>
              </w:rPr>
              <w:t>6</w:t>
            </w:r>
          </w:p>
        </w:tc>
        <w:tc>
          <w:tcPr>
            <w:tcW w:w="1261" w:type="dxa"/>
            <w:noWrap/>
            <w:hideMark/>
          </w:tcPr>
          <w:p w14:paraId="0F517184" w14:textId="77777777" w:rsidR="00A04379" w:rsidRPr="00CB022E" w:rsidRDefault="00A04379" w:rsidP="006C74A7">
            <w:pPr>
              <w:spacing w:before="40" w:after="40"/>
              <w:jc w:val="right"/>
              <w:rPr>
                <w:rFonts w:cs="Courier New"/>
                <w:szCs w:val="16"/>
              </w:rPr>
            </w:pPr>
            <w:r w:rsidRPr="00CB022E">
              <w:rPr>
                <w:rFonts w:cs="Courier New"/>
                <w:szCs w:val="16"/>
              </w:rPr>
              <w:t>6</w:t>
            </w:r>
          </w:p>
        </w:tc>
        <w:tc>
          <w:tcPr>
            <w:tcW w:w="1262" w:type="dxa"/>
            <w:noWrap/>
            <w:hideMark/>
          </w:tcPr>
          <w:p w14:paraId="427C9312" w14:textId="77777777" w:rsidR="00A04379" w:rsidRPr="00CB022E" w:rsidRDefault="00A04379" w:rsidP="006C74A7">
            <w:pPr>
              <w:spacing w:before="40" w:after="40"/>
              <w:jc w:val="right"/>
              <w:rPr>
                <w:rFonts w:cs="Courier New"/>
                <w:szCs w:val="16"/>
              </w:rPr>
            </w:pPr>
            <w:r w:rsidRPr="00CB022E">
              <w:rPr>
                <w:rFonts w:cs="Courier New"/>
                <w:szCs w:val="16"/>
              </w:rPr>
              <w:t>6</w:t>
            </w:r>
          </w:p>
        </w:tc>
      </w:tr>
      <w:tr w:rsidR="00A04379" w:rsidRPr="002A1FC8" w14:paraId="33F33B83" w14:textId="77777777" w:rsidTr="00103233">
        <w:trPr>
          <w:trHeight w:val="285"/>
          <w:jc w:val="center"/>
        </w:trPr>
        <w:tc>
          <w:tcPr>
            <w:tcW w:w="445" w:type="dxa"/>
            <w:noWrap/>
            <w:vAlign w:val="center"/>
            <w:hideMark/>
          </w:tcPr>
          <w:p w14:paraId="15759DB8" w14:textId="77777777" w:rsidR="00A04379" w:rsidRPr="00332511" w:rsidRDefault="00A04379" w:rsidP="006C74A7">
            <w:pPr>
              <w:spacing w:before="40" w:after="40"/>
              <w:jc w:val="center"/>
              <w:rPr>
                <w:rFonts w:cs="Courier New"/>
                <w:szCs w:val="16"/>
              </w:rPr>
            </w:pPr>
            <w:r w:rsidRPr="00332511">
              <w:rPr>
                <w:rFonts w:cs="Courier New"/>
                <w:szCs w:val="16"/>
              </w:rPr>
              <w:t>D</w:t>
            </w:r>
          </w:p>
        </w:tc>
        <w:tc>
          <w:tcPr>
            <w:tcW w:w="5400" w:type="dxa"/>
            <w:noWrap/>
            <w:vAlign w:val="center"/>
            <w:hideMark/>
          </w:tcPr>
          <w:p w14:paraId="5C30528A" w14:textId="77777777" w:rsidR="00A04379" w:rsidRPr="00CB022E" w:rsidRDefault="00A04379" w:rsidP="006C74A7">
            <w:pPr>
              <w:spacing w:before="40" w:after="40"/>
              <w:jc w:val="right"/>
              <w:rPr>
                <w:rFonts w:cs="Courier New"/>
                <w:szCs w:val="16"/>
              </w:rPr>
            </w:pPr>
            <w:r w:rsidRPr="00CB022E">
              <w:rPr>
                <w:rFonts w:cs="Courier New"/>
                <w:szCs w:val="16"/>
              </w:rPr>
              <w:t>Implied INR = 10*LOG10(10^(C/10)-1)</w:t>
            </w:r>
          </w:p>
        </w:tc>
        <w:tc>
          <w:tcPr>
            <w:tcW w:w="1261" w:type="dxa"/>
            <w:noWrap/>
            <w:hideMark/>
          </w:tcPr>
          <w:p w14:paraId="44DB68E6" w14:textId="77777777" w:rsidR="00A04379" w:rsidRPr="00CB022E" w:rsidRDefault="00A04379" w:rsidP="006C74A7">
            <w:pPr>
              <w:spacing w:before="40" w:after="40"/>
              <w:jc w:val="right"/>
              <w:rPr>
                <w:rFonts w:cs="Courier New"/>
                <w:szCs w:val="16"/>
              </w:rPr>
            </w:pPr>
            <w:r w:rsidRPr="00CB022E">
              <w:rPr>
                <w:rFonts w:cs="Courier New"/>
                <w:szCs w:val="16"/>
              </w:rPr>
              <w:t>4.7</w:t>
            </w:r>
          </w:p>
        </w:tc>
        <w:tc>
          <w:tcPr>
            <w:tcW w:w="1261" w:type="dxa"/>
            <w:noWrap/>
            <w:hideMark/>
          </w:tcPr>
          <w:p w14:paraId="3054278E" w14:textId="77777777" w:rsidR="00A04379" w:rsidRPr="00CB022E" w:rsidRDefault="00A04379" w:rsidP="006C74A7">
            <w:pPr>
              <w:spacing w:before="40" w:after="40"/>
              <w:jc w:val="right"/>
              <w:rPr>
                <w:rFonts w:cs="Courier New"/>
                <w:szCs w:val="16"/>
              </w:rPr>
            </w:pPr>
            <w:r w:rsidRPr="00CB022E">
              <w:rPr>
                <w:rFonts w:cs="Courier New"/>
                <w:szCs w:val="16"/>
              </w:rPr>
              <w:t>4.7</w:t>
            </w:r>
          </w:p>
        </w:tc>
        <w:tc>
          <w:tcPr>
            <w:tcW w:w="1262" w:type="dxa"/>
            <w:noWrap/>
            <w:hideMark/>
          </w:tcPr>
          <w:p w14:paraId="277E50EC" w14:textId="77777777" w:rsidR="00A04379" w:rsidRPr="00CB022E" w:rsidRDefault="00A04379" w:rsidP="006C74A7">
            <w:pPr>
              <w:spacing w:before="40" w:after="40"/>
              <w:jc w:val="right"/>
              <w:rPr>
                <w:rFonts w:cs="Courier New"/>
                <w:szCs w:val="16"/>
              </w:rPr>
            </w:pPr>
            <w:r w:rsidRPr="00CB022E">
              <w:rPr>
                <w:rFonts w:cs="Courier New"/>
                <w:szCs w:val="16"/>
              </w:rPr>
              <w:t>4.7</w:t>
            </w:r>
          </w:p>
        </w:tc>
      </w:tr>
      <w:tr w:rsidR="00A04379" w:rsidRPr="002A1FC8" w14:paraId="540E9CBC" w14:textId="77777777" w:rsidTr="00103233">
        <w:trPr>
          <w:trHeight w:val="285"/>
          <w:jc w:val="center"/>
        </w:trPr>
        <w:tc>
          <w:tcPr>
            <w:tcW w:w="445" w:type="dxa"/>
            <w:noWrap/>
            <w:vAlign w:val="center"/>
            <w:hideMark/>
          </w:tcPr>
          <w:p w14:paraId="153ED8E6" w14:textId="77777777" w:rsidR="00A04379" w:rsidRPr="00332511" w:rsidRDefault="00A04379" w:rsidP="006C74A7">
            <w:pPr>
              <w:spacing w:before="40" w:after="40"/>
              <w:jc w:val="center"/>
              <w:rPr>
                <w:rFonts w:cs="Courier New"/>
                <w:szCs w:val="16"/>
              </w:rPr>
            </w:pPr>
            <w:r w:rsidRPr="00332511">
              <w:rPr>
                <w:rFonts w:cs="Courier New"/>
                <w:szCs w:val="16"/>
              </w:rPr>
              <w:t>E</w:t>
            </w:r>
          </w:p>
        </w:tc>
        <w:tc>
          <w:tcPr>
            <w:tcW w:w="5400" w:type="dxa"/>
            <w:noWrap/>
            <w:vAlign w:val="center"/>
            <w:hideMark/>
          </w:tcPr>
          <w:p w14:paraId="2713ADE6" w14:textId="77777777" w:rsidR="00A04379" w:rsidRPr="00CB022E" w:rsidRDefault="00A04379" w:rsidP="006C74A7">
            <w:pPr>
              <w:spacing w:before="40" w:after="40"/>
              <w:jc w:val="right"/>
              <w:rPr>
                <w:rFonts w:cs="Courier New"/>
                <w:szCs w:val="16"/>
              </w:rPr>
            </w:pPr>
            <w:r w:rsidRPr="00CB022E">
              <w:rPr>
                <w:rFonts w:cs="Courier New"/>
                <w:szCs w:val="16"/>
              </w:rPr>
              <w:t>Implied gain-normalized distortion = A+D</w:t>
            </w:r>
          </w:p>
        </w:tc>
        <w:tc>
          <w:tcPr>
            <w:tcW w:w="1261" w:type="dxa"/>
            <w:noWrap/>
            <w:hideMark/>
          </w:tcPr>
          <w:p w14:paraId="390308D4" w14:textId="77777777" w:rsidR="00A04379" w:rsidRPr="00CB022E" w:rsidRDefault="00A04379" w:rsidP="006C74A7">
            <w:pPr>
              <w:spacing w:before="40" w:after="40"/>
              <w:jc w:val="right"/>
              <w:rPr>
                <w:rFonts w:cs="Courier New"/>
                <w:szCs w:val="16"/>
              </w:rPr>
            </w:pPr>
            <w:r w:rsidRPr="00CB022E">
              <w:rPr>
                <w:rFonts w:cs="Courier New"/>
                <w:szCs w:val="16"/>
              </w:rPr>
              <w:t>-90.9</w:t>
            </w:r>
          </w:p>
        </w:tc>
        <w:tc>
          <w:tcPr>
            <w:tcW w:w="1261" w:type="dxa"/>
            <w:noWrap/>
            <w:hideMark/>
          </w:tcPr>
          <w:p w14:paraId="4476704D" w14:textId="77777777" w:rsidR="00A04379" w:rsidRPr="00CB022E" w:rsidRDefault="00A04379" w:rsidP="006C74A7">
            <w:pPr>
              <w:spacing w:before="40" w:after="40"/>
              <w:jc w:val="right"/>
              <w:rPr>
                <w:rFonts w:cs="Courier New"/>
                <w:szCs w:val="16"/>
              </w:rPr>
            </w:pPr>
            <w:r w:rsidRPr="00CB022E">
              <w:rPr>
                <w:rFonts w:cs="Courier New"/>
                <w:szCs w:val="16"/>
              </w:rPr>
              <w:t>-85.9</w:t>
            </w:r>
          </w:p>
        </w:tc>
        <w:tc>
          <w:tcPr>
            <w:tcW w:w="1262" w:type="dxa"/>
            <w:noWrap/>
            <w:hideMark/>
          </w:tcPr>
          <w:p w14:paraId="0EBF1829" w14:textId="77777777" w:rsidR="00A04379" w:rsidRPr="00CB022E" w:rsidRDefault="00A04379" w:rsidP="006C74A7">
            <w:pPr>
              <w:spacing w:before="40" w:after="40"/>
              <w:jc w:val="right"/>
              <w:rPr>
                <w:rFonts w:cs="Courier New"/>
                <w:szCs w:val="16"/>
              </w:rPr>
            </w:pPr>
            <w:r w:rsidRPr="00CB022E">
              <w:rPr>
                <w:rFonts w:cs="Courier New"/>
                <w:szCs w:val="16"/>
              </w:rPr>
              <w:t>-82.9</w:t>
            </w:r>
          </w:p>
        </w:tc>
      </w:tr>
      <w:tr w:rsidR="00A04379" w:rsidRPr="002A1FC8" w14:paraId="40472B02" w14:textId="77777777" w:rsidTr="00103233">
        <w:trPr>
          <w:trHeight w:val="285"/>
          <w:jc w:val="center"/>
        </w:trPr>
        <w:tc>
          <w:tcPr>
            <w:tcW w:w="445" w:type="dxa"/>
            <w:noWrap/>
            <w:vAlign w:val="center"/>
            <w:hideMark/>
          </w:tcPr>
          <w:p w14:paraId="4F9FA8D8" w14:textId="77777777" w:rsidR="00A04379" w:rsidRPr="00332511" w:rsidRDefault="00A04379" w:rsidP="006C74A7">
            <w:pPr>
              <w:spacing w:before="40" w:after="40"/>
              <w:jc w:val="center"/>
              <w:rPr>
                <w:rFonts w:cs="Courier New"/>
                <w:szCs w:val="16"/>
              </w:rPr>
            </w:pPr>
            <w:r w:rsidRPr="00332511">
              <w:rPr>
                <w:rFonts w:cs="Courier New"/>
                <w:szCs w:val="16"/>
              </w:rPr>
              <w:t>F</w:t>
            </w:r>
          </w:p>
        </w:tc>
        <w:tc>
          <w:tcPr>
            <w:tcW w:w="5400" w:type="dxa"/>
            <w:noWrap/>
            <w:vAlign w:val="center"/>
            <w:hideMark/>
          </w:tcPr>
          <w:p w14:paraId="3B1D4A6C" w14:textId="77777777" w:rsidR="00A04379" w:rsidRPr="00CB022E" w:rsidRDefault="00A04379" w:rsidP="006C74A7">
            <w:pPr>
              <w:spacing w:before="40" w:after="40"/>
              <w:jc w:val="right"/>
              <w:rPr>
                <w:rFonts w:cs="Courier New"/>
                <w:szCs w:val="16"/>
              </w:rPr>
            </w:pPr>
            <w:r w:rsidRPr="00CB022E">
              <w:rPr>
                <w:rFonts w:cs="Courier New"/>
                <w:szCs w:val="16"/>
              </w:rPr>
              <w:t>Estimated minimum IIP3dB = (3*B-E)/2</w:t>
            </w:r>
          </w:p>
        </w:tc>
        <w:tc>
          <w:tcPr>
            <w:tcW w:w="1261" w:type="dxa"/>
            <w:noWrap/>
            <w:hideMark/>
          </w:tcPr>
          <w:p w14:paraId="6DBCF6E9" w14:textId="77777777" w:rsidR="00A04379" w:rsidRPr="00CB022E" w:rsidRDefault="00A04379" w:rsidP="006C74A7">
            <w:pPr>
              <w:spacing w:before="40" w:after="40"/>
              <w:jc w:val="right"/>
              <w:rPr>
                <w:rFonts w:cs="Courier New"/>
                <w:szCs w:val="16"/>
              </w:rPr>
            </w:pPr>
            <w:r w:rsidRPr="00CB022E">
              <w:rPr>
                <w:rFonts w:cs="Courier New"/>
                <w:szCs w:val="16"/>
              </w:rPr>
              <w:t>-32.6</w:t>
            </w:r>
          </w:p>
        </w:tc>
        <w:tc>
          <w:tcPr>
            <w:tcW w:w="1261" w:type="dxa"/>
            <w:noWrap/>
            <w:hideMark/>
          </w:tcPr>
          <w:p w14:paraId="05593525" w14:textId="77777777" w:rsidR="00A04379" w:rsidRPr="00CB022E" w:rsidRDefault="00A04379" w:rsidP="006C74A7">
            <w:pPr>
              <w:spacing w:before="40" w:after="40"/>
              <w:jc w:val="right"/>
              <w:rPr>
                <w:rFonts w:cs="Courier New"/>
                <w:szCs w:val="16"/>
              </w:rPr>
            </w:pPr>
            <w:r w:rsidRPr="00CB022E">
              <w:rPr>
                <w:rFonts w:cs="Courier New"/>
                <w:szCs w:val="16"/>
              </w:rPr>
              <w:t>-27.6</w:t>
            </w:r>
          </w:p>
        </w:tc>
        <w:tc>
          <w:tcPr>
            <w:tcW w:w="1262" w:type="dxa"/>
            <w:noWrap/>
            <w:hideMark/>
          </w:tcPr>
          <w:p w14:paraId="4A588084" w14:textId="77777777" w:rsidR="00A04379" w:rsidRPr="00CB022E" w:rsidRDefault="00A04379" w:rsidP="006C74A7">
            <w:pPr>
              <w:spacing w:before="40" w:after="40"/>
              <w:jc w:val="right"/>
              <w:rPr>
                <w:rFonts w:cs="Courier New"/>
                <w:szCs w:val="16"/>
              </w:rPr>
            </w:pPr>
            <w:r w:rsidRPr="00CB022E">
              <w:rPr>
                <w:rFonts w:cs="Courier New"/>
                <w:szCs w:val="16"/>
              </w:rPr>
              <w:t>-24.6</w:t>
            </w:r>
          </w:p>
        </w:tc>
      </w:tr>
    </w:tbl>
    <w:p w14:paraId="7AEAD4CF" w14:textId="130AB75A" w:rsidR="00A04379" w:rsidRPr="00CB022E" w:rsidRDefault="00A04379" w:rsidP="00472BEB">
      <w:pPr>
        <w:pStyle w:val="BodyText"/>
        <w:rPr>
          <w:rStyle w:val="BodyTextChar"/>
          <w:rFonts w:cs="Courier New"/>
        </w:rPr>
      </w:pPr>
      <w:r w:rsidRPr="00332511">
        <w:rPr>
          <w:rFonts w:cs="Courier New"/>
        </w:rPr>
        <w:t>In addi</w:t>
      </w:r>
      <w:r w:rsidRPr="00CB022E">
        <w:rPr>
          <w:rFonts w:cs="Courier New"/>
        </w:rPr>
        <w:t xml:space="preserve">tion to the distortion powers, the presence of these blockers also causes gain compression of the </w:t>
      </w:r>
      <w:r w:rsidRPr="00CB022E">
        <w:rPr>
          <w:rStyle w:val="BodyTextChar"/>
          <w:rFonts w:cs="Courier New"/>
        </w:rPr>
        <w:t xml:space="preserve">desired signal. Implementation improvements are typically added to avoid gain compression and the introduction of further distortions, particularly for high peak-to-average-ratio (PAPR) waveforms like the OFDM. The implementation also needs to consider also other RAN4 blocker and adjacent channel selectivity requirements (listed in </w:t>
      </w:r>
      <w:r w:rsidRPr="00332511">
        <w:rPr>
          <w:rStyle w:val="BodyTextChar"/>
          <w:rFonts w:cs="Courier New"/>
        </w:rPr>
        <w:fldChar w:fldCharType="begin"/>
      </w:r>
      <w:r w:rsidRPr="00CB022E">
        <w:rPr>
          <w:rStyle w:val="BodyTextChar"/>
          <w:rFonts w:cs="Courier New"/>
        </w:rPr>
        <w:instrText xml:space="preserve"> REF _Ref110844991 \h  \* MERGEFORMAT </w:instrText>
      </w:r>
      <w:r w:rsidRPr="00332511">
        <w:rPr>
          <w:rStyle w:val="BodyTextChar"/>
          <w:rFonts w:cs="Courier New"/>
        </w:rPr>
      </w:r>
      <w:r w:rsidRPr="00332511">
        <w:rPr>
          <w:rStyle w:val="BodyTextChar"/>
          <w:rFonts w:cs="Courier New"/>
        </w:rPr>
        <w:fldChar w:fldCharType="separate"/>
      </w:r>
      <w:r w:rsidR="00907CA9" w:rsidRPr="00907CA9">
        <w:rPr>
          <w:rStyle w:val="BodyTextChar"/>
          <w:rFonts w:cs="Courier New"/>
        </w:rPr>
        <w:t xml:space="preserve">Table </w:t>
      </w:r>
      <w:r w:rsidR="00907CA9">
        <w:t>4</w:t>
      </w:r>
      <w:r w:rsidRPr="00332511">
        <w:rPr>
          <w:rStyle w:val="BodyTextChar"/>
          <w:rFonts w:cs="Courier New"/>
        </w:rPr>
        <w:fldChar w:fldCharType="end"/>
      </w:r>
      <w:r w:rsidRPr="00332511">
        <w:rPr>
          <w:rStyle w:val="BodyTextChar"/>
          <w:rFonts w:cs="Courier New"/>
        </w:rPr>
        <w:t xml:space="preserve">) that have interferers </w:t>
      </w:r>
      <w:r w:rsidRPr="00CB022E">
        <w:rPr>
          <w:rStyle w:val="BodyTextChar"/>
          <w:rFonts w:cs="Courier New"/>
        </w:rPr>
        <w:t xml:space="preserve">at up to 9 dB higher power. Such implementation improvements come with higher complexity and energy consumption and are designed with careful tradeoff of performance gains and cost analysis. Typical implementation improvements are in the range of 5 – 10 dB. In the following, we make an optimistic assumption of 10 dB implementation improvement to arrive at the </w:t>
      </w:r>
      <w:r w:rsidRPr="00CB022E">
        <w:rPr>
          <w:rStyle w:val="BodyTextChar"/>
          <w:rFonts w:cs="Courier New"/>
        </w:rPr>
        <w:lastRenderedPageBreak/>
        <w:t>modeling parameters for the LNA.</w:t>
      </w:r>
      <w:r w:rsidRPr="00CB022E" w:rsidDel="000F1F60">
        <w:rPr>
          <w:rStyle w:val="BodyTextChar"/>
          <w:rFonts w:cs="Courier New"/>
        </w:rPr>
        <w:t xml:space="preserve"> </w:t>
      </w:r>
      <w:r w:rsidRPr="00CB022E">
        <w:rPr>
          <w:rStyle w:val="BodyTextChar"/>
          <w:rFonts w:cs="Courier New"/>
        </w:rPr>
        <w:t>These values are used in the companion contribution</w:t>
      </w:r>
      <w:r w:rsidR="00197EA7" w:rsidRPr="00CB022E">
        <w:rPr>
          <w:rStyle w:val="BodyTextChar"/>
          <w:rFonts w:cs="Courier New"/>
        </w:rPr>
        <w:t xml:space="preserve"> </w:t>
      </w:r>
      <w:r w:rsidR="00197EA7" w:rsidRPr="00332511">
        <w:rPr>
          <w:rStyle w:val="BodyTextChar"/>
          <w:rFonts w:cs="Courier New"/>
        </w:rPr>
        <w:fldChar w:fldCharType="begin"/>
      </w:r>
      <w:r w:rsidR="00197EA7" w:rsidRPr="00CB022E">
        <w:rPr>
          <w:rStyle w:val="BodyTextChar"/>
          <w:rFonts w:cs="Courier New"/>
        </w:rPr>
        <w:instrText xml:space="preserve"> REF _Ref115476939 \r \h </w:instrText>
      </w:r>
      <w:r w:rsidR="00880D3A">
        <w:rPr>
          <w:rStyle w:val="BodyTextChar"/>
          <w:rFonts w:cs="Courier New"/>
        </w:rPr>
        <w:instrText xml:space="preserve"> \* MERGEFORMAT</w:instrText>
      </w:r>
      <w:r w:rsidR="00880D3A" w:rsidRPr="00880D3A">
        <w:rPr>
          <w:rStyle w:val="BodyTextChar"/>
          <w:rFonts w:cs="Courier New"/>
        </w:rPr>
        <w:instrText xml:space="preserve"> </w:instrText>
      </w:r>
      <w:r w:rsidR="00197EA7" w:rsidRPr="00332511">
        <w:rPr>
          <w:rStyle w:val="BodyTextChar"/>
          <w:rFonts w:cs="Courier New"/>
        </w:rPr>
      </w:r>
      <w:r w:rsidR="00197EA7" w:rsidRPr="00332511">
        <w:rPr>
          <w:rStyle w:val="BodyTextChar"/>
          <w:rFonts w:cs="Courier New"/>
        </w:rPr>
        <w:fldChar w:fldCharType="separate"/>
      </w:r>
      <w:r w:rsidR="00907CA9">
        <w:rPr>
          <w:rStyle w:val="BodyTextChar"/>
          <w:rFonts w:cs="Courier New"/>
        </w:rPr>
        <w:t>[14]</w:t>
      </w:r>
      <w:r w:rsidR="00197EA7" w:rsidRPr="00332511">
        <w:rPr>
          <w:rStyle w:val="BodyTextChar"/>
          <w:rFonts w:cs="Courier New"/>
        </w:rPr>
        <w:fldChar w:fldCharType="end"/>
      </w:r>
      <w:r w:rsidR="00197EA7" w:rsidRPr="00CB022E">
        <w:rPr>
          <w:rStyle w:val="BodyTextChar"/>
          <w:rFonts w:cs="Courier New"/>
        </w:rPr>
        <w:fldChar w:fldCharType="begin"/>
      </w:r>
      <w:r w:rsidR="00197EA7" w:rsidRPr="00CB022E">
        <w:rPr>
          <w:rStyle w:val="BodyTextChar"/>
          <w:rFonts w:cs="Courier New"/>
        </w:rPr>
        <w:instrText xml:space="preserve"> REF _Ref118710202 \r \h </w:instrText>
      </w:r>
      <w:r w:rsidR="00880D3A">
        <w:rPr>
          <w:rStyle w:val="BodyTextChar"/>
          <w:rFonts w:cs="Courier New"/>
        </w:rPr>
        <w:instrText xml:space="preserve"> \* MERGEFORMAT</w:instrText>
      </w:r>
      <w:r w:rsidR="00880D3A" w:rsidRPr="00880D3A">
        <w:rPr>
          <w:rStyle w:val="BodyTextChar"/>
          <w:rFonts w:cs="Courier New"/>
        </w:rPr>
        <w:instrText xml:space="preserve"> </w:instrText>
      </w:r>
      <w:r w:rsidR="00197EA7" w:rsidRPr="00CB022E">
        <w:rPr>
          <w:rStyle w:val="BodyTextChar"/>
          <w:rFonts w:cs="Courier New"/>
        </w:rPr>
      </w:r>
      <w:r w:rsidR="00197EA7" w:rsidRPr="00CB022E">
        <w:rPr>
          <w:rStyle w:val="BodyTextChar"/>
          <w:rFonts w:cs="Courier New"/>
        </w:rPr>
        <w:fldChar w:fldCharType="separate"/>
      </w:r>
      <w:r w:rsidR="00907CA9">
        <w:rPr>
          <w:rStyle w:val="BodyTextChar"/>
          <w:rFonts w:cs="Courier New"/>
        </w:rPr>
        <w:t>[19]</w:t>
      </w:r>
      <w:r w:rsidR="00197EA7" w:rsidRPr="00CB022E">
        <w:rPr>
          <w:rStyle w:val="BodyTextChar"/>
          <w:rFonts w:cs="Courier New"/>
        </w:rPr>
        <w:fldChar w:fldCharType="end"/>
      </w:r>
      <w:r w:rsidRPr="00332511">
        <w:rPr>
          <w:rStyle w:val="BodyTextChar"/>
          <w:rFonts w:cs="Courier New"/>
        </w:rPr>
        <w:t xml:space="preserve"> for the analysis of self-interference due to RX LNA spectral regrowth based on current BS requirements.</w:t>
      </w:r>
    </w:p>
    <w:tbl>
      <w:tblPr>
        <w:tblStyle w:val="TableGrid"/>
        <w:tblW w:w="0" w:type="auto"/>
        <w:jc w:val="center"/>
        <w:tblLayout w:type="fixed"/>
        <w:tblLook w:val="04A0" w:firstRow="1" w:lastRow="0" w:firstColumn="1" w:lastColumn="0" w:noHBand="0" w:noVBand="1"/>
      </w:tblPr>
      <w:tblGrid>
        <w:gridCol w:w="445"/>
        <w:gridCol w:w="5400"/>
        <w:gridCol w:w="1261"/>
        <w:gridCol w:w="1261"/>
        <w:gridCol w:w="1262"/>
      </w:tblGrid>
      <w:tr w:rsidR="00A04379" w:rsidRPr="00277F22" w14:paraId="6F208D97" w14:textId="77777777" w:rsidTr="00103233">
        <w:trPr>
          <w:trHeight w:val="285"/>
          <w:jc w:val="center"/>
        </w:trPr>
        <w:tc>
          <w:tcPr>
            <w:tcW w:w="445" w:type="dxa"/>
            <w:noWrap/>
            <w:hideMark/>
          </w:tcPr>
          <w:p w14:paraId="1DF30582" w14:textId="77777777" w:rsidR="00A04379" w:rsidRPr="00CB022E" w:rsidRDefault="00A04379" w:rsidP="006C74A7">
            <w:pPr>
              <w:spacing w:before="40" w:after="40"/>
              <w:jc w:val="right"/>
              <w:rPr>
                <w:rFonts w:cs="Courier New"/>
                <w:szCs w:val="16"/>
              </w:rPr>
            </w:pPr>
          </w:p>
        </w:tc>
        <w:tc>
          <w:tcPr>
            <w:tcW w:w="5400" w:type="dxa"/>
            <w:noWrap/>
            <w:hideMark/>
          </w:tcPr>
          <w:p w14:paraId="0F270CE5" w14:textId="77777777" w:rsidR="00A04379" w:rsidRPr="00CB022E" w:rsidRDefault="00A04379" w:rsidP="006C74A7">
            <w:pPr>
              <w:spacing w:before="40" w:after="40"/>
              <w:jc w:val="right"/>
              <w:rPr>
                <w:rFonts w:cs="Courier New"/>
                <w:szCs w:val="16"/>
              </w:rPr>
            </w:pPr>
          </w:p>
        </w:tc>
        <w:tc>
          <w:tcPr>
            <w:tcW w:w="1261" w:type="dxa"/>
            <w:noWrap/>
            <w:hideMark/>
          </w:tcPr>
          <w:p w14:paraId="6826574D" w14:textId="77777777" w:rsidR="00A04379" w:rsidRPr="00CB022E" w:rsidRDefault="00A04379" w:rsidP="006C74A7">
            <w:pPr>
              <w:spacing w:before="40" w:after="40"/>
              <w:jc w:val="right"/>
              <w:rPr>
                <w:rFonts w:cs="Courier New"/>
                <w:szCs w:val="16"/>
              </w:rPr>
            </w:pPr>
            <w:r w:rsidRPr="00CB022E">
              <w:rPr>
                <w:rFonts w:cs="Courier New"/>
                <w:szCs w:val="16"/>
              </w:rPr>
              <w:t>WA BS</w:t>
            </w:r>
          </w:p>
        </w:tc>
        <w:tc>
          <w:tcPr>
            <w:tcW w:w="1261" w:type="dxa"/>
            <w:noWrap/>
            <w:hideMark/>
          </w:tcPr>
          <w:p w14:paraId="21F001F6" w14:textId="77777777" w:rsidR="00A04379" w:rsidRPr="00CB022E" w:rsidRDefault="00A04379" w:rsidP="006C74A7">
            <w:pPr>
              <w:spacing w:before="40" w:after="40"/>
              <w:jc w:val="right"/>
              <w:rPr>
                <w:rFonts w:cs="Courier New"/>
                <w:szCs w:val="16"/>
              </w:rPr>
            </w:pPr>
            <w:r w:rsidRPr="00CB022E">
              <w:rPr>
                <w:rFonts w:cs="Courier New"/>
                <w:szCs w:val="16"/>
              </w:rPr>
              <w:t>MR BS</w:t>
            </w:r>
          </w:p>
        </w:tc>
        <w:tc>
          <w:tcPr>
            <w:tcW w:w="1262" w:type="dxa"/>
            <w:noWrap/>
            <w:hideMark/>
          </w:tcPr>
          <w:p w14:paraId="0F87FDCE" w14:textId="77777777" w:rsidR="00A04379" w:rsidRPr="00CB022E" w:rsidRDefault="00A04379" w:rsidP="006C74A7">
            <w:pPr>
              <w:spacing w:before="40" w:after="40"/>
              <w:jc w:val="right"/>
              <w:rPr>
                <w:rFonts w:cs="Courier New"/>
                <w:szCs w:val="16"/>
              </w:rPr>
            </w:pPr>
            <w:r w:rsidRPr="00CB022E">
              <w:rPr>
                <w:rFonts w:cs="Courier New"/>
                <w:szCs w:val="16"/>
              </w:rPr>
              <w:t>LA BS</w:t>
            </w:r>
          </w:p>
        </w:tc>
      </w:tr>
      <w:tr w:rsidR="00A04379" w:rsidRPr="00277F22" w14:paraId="17C8E77D" w14:textId="77777777" w:rsidTr="00103233">
        <w:trPr>
          <w:trHeight w:val="285"/>
          <w:jc w:val="center"/>
        </w:trPr>
        <w:tc>
          <w:tcPr>
            <w:tcW w:w="445" w:type="dxa"/>
            <w:noWrap/>
            <w:hideMark/>
          </w:tcPr>
          <w:p w14:paraId="4EE4DE2E" w14:textId="77777777" w:rsidR="00A04379" w:rsidRPr="00332511" w:rsidRDefault="00A04379" w:rsidP="006C74A7">
            <w:pPr>
              <w:spacing w:before="40" w:after="40"/>
              <w:jc w:val="center"/>
              <w:rPr>
                <w:rFonts w:cs="Courier New"/>
                <w:szCs w:val="16"/>
              </w:rPr>
            </w:pPr>
            <w:r w:rsidRPr="00332511">
              <w:rPr>
                <w:rFonts w:cs="Courier New"/>
                <w:szCs w:val="16"/>
              </w:rPr>
              <w:t>G</w:t>
            </w:r>
          </w:p>
        </w:tc>
        <w:tc>
          <w:tcPr>
            <w:tcW w:w="5400" w:type="dxa"/>
            <w:noWrap/>
            <w:hideMark/>
          </w:tcPr>
          <w:p w14:paraId="3D2C5C29" w14:textId="77777777" w:rsidR="00A04379" w:rsidRPr="00CB022E" w:rsidRDefault="00A04379" w:rsidP="006C74A7">
            <w:pPr>
              <w:spacing w:before="40" w:after="40"/>
              <w:jc w:val="right"/>
              <w:rPr>
                <w:rFonts w:cs="Courier New"/>
                <w:szCs w:val="16"/>
              </w:rPr>
            </w:pPr>
            <w:r w:rsidRPr="00CB022E">
              <w:rPr>
                <w:rFonts w:cs="Courier New"/>
                <w:szCs w:val="16"/>
              </w:rPr>
              <w:t>Assumed IIP3dB improvement</w:t>
            </w:r>
          </w:p>
        </w:tc>
        <w:tc>
          <w:tcPr>
            <w:tcW w:w="1261" w:type="dxa"/>
            <w:noWrap/>
            <w:hideMark/>
          </w:tcPr>
          <w:p w14:paraId="69D85560" w14:textId="77777777" w:rsidR="00A04379" w:rsidRPr="00CB022E" w:rsidRDefault="00A04379" w:rsidP="006C74A7">
            <w:pPr>
              <w:spacing w:before="40" w:after="40"/>
              <w:jc w:val="right"/>
              <w:rPr>
                <w:rFonts w:cs="Courier New"/>
                <w:szCs w:val="16"/>
              </w:rPr>
            </w:pPr>
            <w:r w:rsidRPr="00CB022E">
              <w:rPr>
                <w:rFonts w:cs="Courier New"/>
                <w:szCs w:val="16"/>
              </w:rPr>
              <w:t>10</w:t>
            </w:r>
          </w:p>
        </w:tc>
        <w:tc>
          <w:tcPr>
            <w:tcW w:w="1261" w:type="dxa"/>
            <w:noWrap/>
            <w:hideMark/>
          </w:tcPr>
          <w:p w14:paraId="2B5044D4" w14:textId="77777777" w:rsidR="00A04379" w:rsidRPr="00CB022E" w:rsidRDefault="00A04379" w:rsidP="006C74A7">
            <w:pPr>
              <w:spacing w:before="40" w:after="40"/>
              <w:jc w:val="right"/>
              <w:rPr>
                <w:rFonts w:cs="Courier New"/>
                <w:szCs w:val="16"/>
              </w:rPr>
            </w:pPr>
            <w:r w:rsidRPr="00CB022E">
              <w:rPr>
                <w:rFonts w:cs="Courier New"/>
                <w:szCs w:val="16"/>
              </w:rPr>
              <w:t>10</w:t>
            </w:r>
          </w:p>
        </w:tc>
        <w:tc>
          <w:tcPr>
            <w:tcW w:w="1262" w:type="dxa"/>
            <w:noWrap/>
            <w:hideMark/>
          </w:tcPr>
          <w:p w14:paraId="416D43A5" w14:textId="77777777" w:rsidR="00A04379" w:rsidRPr="00CB022E" w:rsidRDefault="00A04379" w:rsidP="006C74A7">
            <w:pPr>
              <w:spacing w:before="40" w:after="40"/>
              <w:jc w:val="right"/>
              <w:rPr>
                <w:rFonts w:cs="Courier New"/>
                <w:szCs w:val="16"/>
              </w:rPr>
            </w:pPr>
            <w:r w:rsidRPr="00CB022E">
              <w:rPr>
                <w:rFonts w:cs="Courier New"/>
                <w:szCs w:val="16"/>
              </w:rPr>
              <w:t>10</w:t>
            </w:r>
          </w:p>
        </w:tc>
      </w:tr>
      <w:tr w:rsidR="00A04379" w:rsidRPr="00277F22" w14:paraId="6F8B6EFA" w14:textId="77777777" w:rsidTr="00103233">
        <w:trPr>
          <w:trHeight w:val="285"/>
          <w:jc w:val="center"/>
        </w:trPr>
        <w:tc>
          <w:tcPr>
            <w:tcW w:w="445" w:type="dxa"/>
            <w:noWrap/>
            <w:hideMark/>
          </w:tcPr>
          <w:p w14:paraId="11655206" w14:textId="77777777" w:rsidR="00A04379" w:rsidRPr="00332511" w:rsidRDefault="00A04379" w:rsidP="006C74A7">
            <w:pPr>
              <w:spacing w:before="40" w:after="40"/>
              <w:jc w:val="center"/>
              <w:rPr>
                <w:rFonts w:cs="Courier New"/>
                <w:szCs w:val="16"/>
              </w:rPr>
            </w:pPr>
            <w:r w:rsidRPr="00332511">
              <w:rPr>
                <w:rFonts w:cs="Courier New"/>
                <w:szCs w:val="16"/>
              </w:rPr>
              <w:t>H</w:t>
            </w:r>
          </w:p>
        </w:tc>
        <w:tc>
          <w:tcPr>
            <w:tcW w:w="5400" w:type="dxa"/>
            <w:noWrap/>
            <w:hideMark/>
          </w:tcPr>
          <w:p w14:paraId="770858B6" w14:textId="77777777" w:rsidR="00A04379" w:rsidRPr="00CB022E" w:rsidRDefault="00A04379" w:rsidP="006C74A7">
            <w:pPr>
              <w:spacing w:before="40" w:after="40"/>
              <w:jc w:val="right"/>
              <w:rPr>
                <w:rFonts w:cs="Courier New"/>
                <w:szCs w:val="16"/>
              </w:rPr>
            </w:pPr>
            <w:r w:rsidRPr="00CB022E">
              <w:rPr>
                <w:rFonts w:cs="Courier New"/>
                <w:szCs w:val="16"/>
              </w:rPr>
              <w:t>Assumed typical IIP3dB</w:t>
            </w:r>
          </w:p>
        </w:tc>
        <w:tc>
          <w:tcPr>
            <w:tcW w:w="1261" w:type="dxa"/>
            <w:noWrap/>
            <w:hideMark/>
          </w:tcPr>
          <w:p w14:paraId="16404896" w14:textId="77777777" w:rsidR="00A04379" w:rsidRPr="00CB022E" w:rsidRDefault="00A04379" w:rsidP="006C74A7">
            <w:pPr>
              <w:spacing w:before="40" w:after="40"/>
              <w:jc w:val="right"/>
              <w:rPr>
                <w:rFonts w:cs="Courier New"/>
                <w:szCs w:val="16"/>
              </w:rPr>
            </w:pPr>
            <w:r w:rsidRPr="00CB022E">
              <w:rPr>
                <w:rFonts w:cs="Courier New"/>
                <w:szCs w:val="16"/>
              </w:rPr>
              <w:t>-22.6</w:t>
            </w:r>
          </w:p>
        </w:tc>
        <w:tc>
          <w:tcPr>
            <w:tcW w:w="1261" w:type="dxa"/>
            <w:noWrap/>
            <w:hideMark/>
          </w:tcPr>
          <w:p w14:paraId="3B2D6FBE" w14:textId="77777777" w:rsidR="00A04379" w:rsidRPr="00CB022E" w:rsidRDefault="00A04379" w:rsidP="006C74A7">
            <w:pPr>
              <w:spacing w:before="40" w:after="40"/>
              <w:jc w:val="right"/>
              <w:rPr>
                <w:rFonts w:cs="Courier New"/>
                <w:szCs w:val="16"/>
              </w:rPr>
            </w:pPr>
            <w:r w:rsidRPr="00CB022E">
              <w:rPr>
                <w:rFonts w:cs="Courier New"/>
                <w:szCs w:val="16"/>
              </w:rPr>
              <w:t>-17.6</w:t>
            </w:r>
          </w:p>
        </w:tc>
        <w:tc>
          <w:tcPr>
            <w:tcW w:w="1262" w:type="dxa"/>
            <w:noWrap/>
            <w:hideMark/>
          </w:tcPr>
          <w:p w14:paraId="5924B047" w14:textId="77777777" w:rsidR="00A04379" w:rsidRPr="00CB022E" w:rsidRDefault="00A04379" w:rsidP="006C74A7">
            <w:pPr>
              <w:spacing w:before="40" w:after="40"/>
              <w:jc w:val="right"/>
              <w:rPr>
                <w:rFonts w:cs="Courier New"/>
                <w:szCs w:val="16"/>
              </w:rPr>
            </w:pPr>
            <w:r w:rsidRPr="00CB022E">
              <w:rPr>
                <w:rFonts w:cs="Courier New"/>
                <w:szCs w:val="16"/>
              </w:rPr>
              <w:t>-14.6</w:t>
            </w:r>
          </w:p>
        </w:tc>
      </w:tr>
    </w:tbl>
    <w:p w14:paraId="532D6F32" w14:textId="77777777" w:rsidR="00A04379" w:rsidRPr="00332511" w:rsidRDefault="00A04379" w:rsidP="00A04379">
      <w:pPr>
        <w:rPr>
          <w:rFonts w:cs="Courier New"/>
        </w:rPr>
      </w:pPr>
    </w:p>
    <w:p w14:paraId="110FAD1B" w14:textId="77777777" w:rsidR="00A04379" w:rsidRPr="003A68D6" w:rsidRDefault="00A04379" w:rsidP="00A97788">
      <w:pPr>
        <w:pStyle w:val="Proposal"/>
      </w:pPr>
      <w:bookmarkStart w:id="354" w:name="_Toc110462283"/>
      <w:bookmarkStart w:id="355" w:name="_Toc111041811"/>
      <w:bookmarkStart w:id="356" w:name="_Toc111143023"/>
      <w:bookmarkStart w:id="357" w:name="_Toc111143055"/>
      <w:bookmarkStart w:id="358" w:name="_Toc111143087"/>
      <w:bookmarkStart w:id="359" w:name="_Toc111143182"/>
      <w:bookmarkStart w:id="360" w:name="_Toc111145937"/>
      <w:bookmarkStart w:id="361" w:name="_Toc111194305"/>
      <w:bookmarkStart w:id="362" w:name="_Toc111229198"/>
      <w:bookmarkStart w:id="363" w:name="_Toc111235468"/>
      <w:bookmarkStart w:id="364" w:name="_Toc111244861"/>
      <w:bookmarkStart w:id="365" w:name="_Toc111245626"/>
      <w:bookmarkStart w:id="366" w:name="_Toc111213709"/>
      <w:bookmarkStart w:id="367" w:name="_Toc111213743"/>
      <w:bookmarkStart w:id="368" w:name="_Toc111213777"/>
      <w:bookmarkStart w:id="369" w:name="_Toc115258476"/>
      <w:bookmarkStart w:id="370" w:name="_Toc115420059"/>
      <w:bookmarkStart w:id="371" w:name="_Toc115421591"/>
      <w:bookmarkStart w:id="372" w:name="_Toc115426240"/>
      <w:bookmarkStart w:id="373" w:name="_Toc115426430"/>
      <w:bookmarkStart w:id="374" w:name="_Toc115432691"/>
      <w:bookmarkStart w:id="375" w:name="_Toc115432756"/>
      <w:bookmarkStart w:id="376" w:name="_Toc115434260"/>
      <w:bookmarkStart w:id="377" w:name="_Toc115457220"/>
      <w:bookmarkStart w:id="378" w:name="_Toc115457298"/>
      <w:bookmarkStart w:id="379" w:name="_Toc115476229"/>
      <w:bookmarkStart w:id="380" w:name="_Toc115476493"/>
      <w:bookmarkStart w:id="381" w:name="_Toc115476874"/>
      <w:bookmarkStart w:id="382" w:name="_Toc115476971"/>
      <w:bookmarkStart w:id="383" w:name="_Toc127537982"/>
      <w:bookmarkStart w:id="384" w:name="_Toc131772395"/>
      <w:r w:rsidRPr="003A68D6">
        <w:t>Adopt a third order representation model in RAN1 studies to capture the essential behaviors of typical high-</w:t>
      </w:r>
      <w:r w:rsidRPr="00E4664C">
        <w:t>gain</w:t>
      </w:r>
      <w:r w:rsidRPr="003A68D6">
        <w:t xml:space="preserve"> low noise amplifiers (LNA) in BS receiver chains.</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r w:rsidRPr="003A68D6">
        <w:t xml:space="preserve"> </w:t>
      </w:r>
    </w:p>
    <w:p w14:paraId="1E51FBE2" w14:textId="7C46B24C" w:rsidR="00F340D8" w:rsidRDefault="00966C05" w:rsidP="00472BEB">
      <w:pPr>
        <w:pStyle w:val="Heading4"/>
      </w:pPr>
      <w:bookmarkStart w:id="385" w:name="_Toc115476793"/>
      <w:bookmarkStart w:id="386" w:name="_Toc118467390"/>
      <w:bookmarkStart w:id="387" w:name="_Toc127537892"/>
      <w:bookmarkStart w:id="388" w:name="_Toc131603360"/>
      <w:bookmarkStart w:id="389" w:name="_Toc131772268"/>
      <w:r w:rsidRPr="0082132C">
        <w:t>2.</w:t>
      </w:r>
      <w:r w:rsidR="00967D76">
        <w:t>4</w:t>
      </w:r>
      <w:r w:rsidRPr="0082132C">
        <w:t>.1.2</w:t>
      </w:r>
      <w:r w:rsidRPr="00BB71D1">
        <w:tab/>
        <w:t>FR2 models</w:t>
      </w:r>
      <w:bookmarkEnd w:id="385"/>
      <w:bookmarkEnd w:id="386"/>
      <w:bookmarkEnd w:id="387"/>
      <w:bookmarkEnd w:id="388"/>
      <w:bookmarkEnd w:id="389"/>
    </w:p>
    <w:p w14:paraId="30A42134" w14:textId="7681F90B" w:rsidR="00966C05" w:rsidRPr="00332511" w:rsidRDefault="00F5778A">
      <w:pPr>
        <w:pStyle w:val="BodyText"/>
        <w:rPr>
          <w:rFonts w:cs="Courier New"/>
        </w:rPr>
      </w:pPr>
      <w:r w:rsidRPr="00CB022E">
        <w:rPr>
          <w:rFonts w:cs="Courier New"/>
        </w:rPr>
        <w:t xml:space="preserve">In the previous section for FR1 we </w:t>
      </w:r>
      <w:r w:rsidR="00D4276C" w:rsidRPr="00CB022E">
        <w:rPr>
          <w:rFonts w:cs="Courier New"/>
        </w:rPr>
        <w:t>illustrate the dimensioning of the LNA</w:t>
      </w:r>
      <w:r w:rsidR="00D4276C">
        <w:rPr>
          <w:rFonts w:cs="Courier New"/>
        </w:rPr>
        <w:t xml:space="preserve"> </w:t>
      </w:r>
      <w:r w:rsidR="0035222C">
        <w:rPr>
          <w:rFonts w:cs="Courier New"/>
        </w:rPr>
        <w:t xml:space="preserve">where the </w:t>
      </w:r>
      <w:r w:rsidR="006C196A">
        <w:rPr>
          <w:rFonts w:cs="Courier New"/>
        </w:rPr>
        <w:t>IIP3</w:t>
      </w:r>
      <w:r w:rsidR="0035222C">
        <w:rPr>
          <w:rFonts w:cs="Courier New"/>
        </w:rPr>
        <w:t xml:space="preserve"> is</w:t>
      </w:r>
      <w:r w:rsidR="003129CD" w:rsidRPr="00332511">
        <w:rPr>
          <w:rFonts w:cs="Courier New"/>
        </w:rPr>
        <w:t xml:space="preserve"> </w:t>
      </w:r>
      <w:r w:rsidR="001D4C40" w:rsidRPr="00332511">
        <w:rPr>
          <w:rFonts w:cs="Courier New"/>
        </w:rPr>
        <w:t xml:space="preserve">derived based on RAN4 </w:t>
      </w:r>
      <w:r w:rsidR="001D4C40" w:rsidRPr="00CB022E">
        <w:rPr>
          <w:rFonts w:cs="Courier New"/>
        </w:rPr>
        <w:t>intermodulation (IM) requirements</w:t>
      </w:r>
      <w:r w:rsidR="009C623C" w:rsidRPr="00CB022E">
        <w:rPr>
          <w:rFonts w:cs="Courier New"/>
        </w:rPr>
        <w:t>,</w:t>
      </w:r>
      <w:r w:rsidR="003129CD" w:rsidRPr="00CB022E">
        <w:rPr>
          <w:rFonts w:cs="Courier New"/>
        </w:rPr>
        <w:t xml:space="preserve"> and then a</w:t>
      </w:r>
      <w:r w:rsidR="008911CE" w:rsidRPr="00CB022E">
        <w:rPr>
          <w:rFonts w:cs="Courier New"/>
        </w:rPr>
        <w:t xml:space="preserve"> 10 dB implementation improvement is added to the result. </w:t>
      </w:r>
      <w:r w:rsidR="00F63250" w:rsidRPr="00CB022E">
        <w:rPr>
          <w:rFonts w:cs="Courier New"/>
        </w:rPr>
        <w:t xml:space="preserve">In contrast, for FR2, </w:t>
      </w:r>
      <w:r w:rsidR="00AE7B24" w:rsidRPr="00CB022E">
        <w:rPr>
          <w:rFonts w:cs="Courier New"/>
        </w:rPr>
        <w:t xml:space="preserve">such an approach leads to </w:t>
      </w:r>
      <w:r w:rsidR="0064407E" w:rsidRPr="00CB022E">
        <w:rPr>
          <w:rFonts w:cs="Courier New"/>
        </w:rPr>
        <w:t>quite a low IIP3 compared to what is typically used in commercial products</w:t>
      </w:r>
      <w:r w:rsidR="00FA1825" w:rsidRPr="00CB022E">
        <w:rPr>
          <w:rFonts w:cs="Courier New"/>
        </w:rPr>
        <w:t>. Here we assume a</w:t>
      </w:r>
      <w:r w:rsidR="0060261D" w:rsidRPr="00CB022E">
        <w:rPr>
          <w:rFonts w:cs="Courier New"/>
        </w:rPr>
        <w:t xml:space="preserve"> typical IIP3 of -30 dBm.</w:t>
      </w:r>
    </w:p>
    <w:p w14:paraId="769C6BD8" w14:textId="5DE103A6" w:rsidR="00966C05" w:rsidRPr="00BB71D1" w:rsidRDefault="00966C05" w:rsidP="00472BEB">
      <w:pPr>
        <w:pStyle w:val="Heading3"/>
      </w:pPr>
      <w:bookmarkStart w:id="390" w:name="_Toc115476794"/>
      <w:bookmarkStart w:id="391" w:name="_Toc118467391"/>
      <w:bookmarkStart w:id="392" w:name="_Toc127537893"/>
      <w:bookmarkStart w:id="393" w:name="_Toc131603361"/>
      <w:bookmarkStart w:id="394" w:name="_Toc131772269"/>
      <w:r w:rsidRPr="00BB71D1">
        <w:t>2.</w:t>
      </w:r>
      <w:r w:rsidR="00967D76">
        <w:t>4</w:t>
      </w:r>
      <w:r w:rsidRPr="00BB71D1">
        <w:t>.2</w:t>
      </w:r>
      <w:r w:rsidRPr="00BB71D1">
        <w:tab/>
        <w:t>Reciprocal mixing of phase noise</w:t>
      </w:r>
      <w:bookmarkEnd w:id="390"/>
      <w:bookmarkEnd w:id="391"/>
      <w:bookmarkEnd w:id="392"/>
      <w:bookmarkEnd w:id="393"/>
      <w:bookmarkEnd w:id="394"/>
    </w:p>
    <w:p w14:paraId="69E23E45" w14:textId="77777777" w:rsidR="00966C05" w:rsidRPr="00CB022E" w:rsidRDefault="00966C05">
      <w:pPr>
        <w:pStyle w:val="BodyText"/>
        <w:rPr>
          <w:rFonts w:cs="Courier New"/>
        </w:rPr>
      </w:pPr>
      <w:r w:rsidRPr="00CB022E">
        <w:rPr>
          <w:rFonts w:cs="Courier New"/>
        </w:rPr>
        <w:t>A receiver includes a down-conversion mixer, which multiplies an LO with the RF input signal. The resulting output in the frequency domain is a convolution of the LO and RF spectra. If the RF input consists of a low power wanted signal and a high-power interferer, then the phase noise spectrum of the LO will be superimposed on the interferer with the interferer power level, and part of the resulting distortion will fall into the wanted signal. This is known as reciprocal phase noise mixing.</w:t>
      </w:r>
    </w:p>
    <w:p w14:paraId="76999A2F" w14:textId="32A136EF" w:rsidR="00DC5C39" w:rsidRPr="00332511" w:rsidRDefault="00966C05">
      <w:pPr>
        <w:pStyle w:val="BodyText"/>
        <w:rPr>
          <w:rFonts w:cs="Courier New"/>
        </w:rPr>
      </w:pPr>
      <w:r w:rsidRPr="00CB022E">
        <w:rPr>
          <w:rFonts w:cs="Courier New"/>
        </w:rPr>
        <w:t xml:space="preserve">Using the phase noise models </w:t>
      </w:r>
      <w:r w:rsidRPr="00332511">
        <w:rPr>
          <w:rFonts w:cs="Courier New"/>
        </w:rPr>
        <w:fldChar w:fldCharType="begin"/>
      </w:r>
      <w:r w:rsidRPr="00CB022E">
        <w:rPr>
          <w:rFonts w:cs="Courier New"/>
        </w:rPr>
        <w:instrText xml:space="preserve"> REF _Ref108182071 \r \h  \* MERGEFORMAT </w:instrText>
      </w:r>
      <w:r w:rsidRPr="00332511">
        <w:rPr>
          <w:rFonts w:cs="Courier New"/>
        </w:rPr>
      </w:r>
      <w:r w:rsidRPr="00332511">
        <w:rPr>
          <w:rFonts w:cs="Courier New"/>
        </w:rPr>
        <w:fldChar w:fldCharType="separate"/>
      </w:r>
      <w:r w:rsidR="00907CA9">
        <w:rPr>
          <w:rFonts w:cs="Courier New"/>
        </w:rPr>
        <w:t>[7]</w:t>
      </w:r>
      <w:r w:rsidRPr="00332511">
        <w:rPr>
          <w:rFonts w:cs="Courier New"/>
        </w:rPr>
        <w:fldChar w:fldCharType="end"/>
      </w:r>
      <w:r w:rsidRPr="00CB022E">
        <w:rPr>
          <w:rFonts w:cs="Courier New"/>
        </w:rPr>
        <w:fldChar w:fldCharType="begin"/>
      </w:r>
      <w:r w:rsidRPr="00CB022E">
        <w:rPr>
          <w:rFonts w:cs="Courier New"/>
        </w:rPr>
        <w:instrText xml:space="preserve"> REF _Ref108182073 \r \h  \* MERGEFORMAT </w:instrText>
      </w:r>
      <w:r w:rsidRPr="00CB022E">
        <w:rPr>
          <w:rFonts w:cs="Courier New"/>
        </w:rPr>
      </w:r>
      <w:r w:rsidRPr="00CB022E">
        <w:rPr>
          <w:rFonts w:cs="Courier New"/>
        </w:rPr>
        <w:fldChar w:fldCharType="separate"/>
      </w:r>
      <w:r w:rsidR="00907CA9">
        <w:rPr>
          <w:rFonts w:cs="Courier New"/>
        </w:rPr>
        <w:t>[8]</w:t>
      </w:r>
      <w:r w:rsidRPr="00CB022E">
        <w:rPr>
          <w:rFonts w:cs="Courier New"/>
        </w:rPr>
        <w:fldChar w:fldCharType="end"/>
      </w:r>
      <w:r w:rsidRPr="00332511">
        <w:rPr>
          <w:rFonts w:cs="Courier New"/>
        </w:rPr>
        <w:t xml:space="preserve"> discussed in RAN4 Rel-17 as examples, the phase noise power spectra</w:t>
      </w:r>
      <w:r w:rsidRPr="00CB022E">
        <w:rPr>
          <w:rFonts w:cs="Courier New"/>
        </w:rPr>
        <w:t xml:space="preserve">l densities are illustrated in </w:t>
      </w:r>
      <w:r w:rsidRPr="00332511">
        <w:rPr>
          <w:rFonts w:cs="Courier New"/>
        </w:rPr>
        <w:fldChar w:fldCharType="begin"/>
      </w:r>
      <w:r w:rsidRPr="00CB022E">
        <w:rPr>
          <w:rFonts w:cs="Courier New"/>
        </w:rPr>
        <w:instrText xml:space="preserve"> REF _Ref108182151 \h  \* MERGEFORMAT </w:instrText>
      </w:r>
      <w:r w:rsidRPr="00332511">
        <w:rPr>
          <w:rFonts w:cs="Courier New"/>
        </w:rPr>
      </w:r>
      <w:r w:rsidRPr="00332511">
        <w:rPr>
          <w:rFonts w:cs="Courier New"/>
        </w:rPr>
        <w:fldChar w:fldCharType="separate"/>
      </w:r>
      <w:r w:rsidR="00907CA9" w:rsidRPr="00907CA9">
        <w:rPr>
          <w:rFonts w:cs="Courier New"/>
        </w:rPr>
        <w:t xml:space="preserve">Figure </w:t>
      </w:r>
      <w:r w:rsidR="00907CA9">
        <w:t>29</w:t>
      </w:r>
      <w:r w:rsidRPr="00332511">
        <w:rPr>
          <w:rFonts w:cs="Courier New"/>
        </w:rPr>
        <w:fldChar w:fldCharType="end"/>
      </w:r>
      <w:r w:rsidRPr="00332511">
        <w:rPr>
          <w:rFonts w:cs="Courier New"/>
        </w:rPr>
        <w:t>.</w:t>
      </w:r>
    </w:p>
    <w:p w14:paraId="518923EA" w14:textId="13290138" w:rsidR="00966C05" w:rsidRPr="00332511" w:rsidRDefault="2B6B542A" w:rsidP="00DC5C39">
      <w:pPr>
        <w:jc w:val="center"/>
        <w:rPr>
          <w:rFonts w:cs="Courier New"/>
        </w:rPr>
      </w:pPr>
      <w:r w:rsidRPr="00332511">
        <w:rPr>
          <w:rFonts w:cs="Courier New"/>
          <w:noProof/>
        </w:rPr>
        <w:drawing>
          <wp:inline distT="0" distB="0" distL="0" distR="0" wp14:anchorId="589B6583" wp14:editId="12805C8B">
            <wp:extent cx="2971800" cy="2304288"/>
            <wp:effectExtent l="0" t="0" r="0" b="1270"/>
            <wp:docPr id="872242575" name="Picture 87224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54">
                      <a:extLst>
                        <a:ext uri="{28A0092B-C50C-407E-A947-70E740481C1C}">
                          <a14:useLocalDpi xmlns:a14="http://schemas.microsoft.com/office/drawing/2010/main" val="0"/>
                        </a:ext>
                      </a:extLst>
                    </a:blip>
                    <a:srcRect l="2985"/>
                    <a:stretch>
                      <a:fillRect/>
                    </a:stretch>
                  </pic:blipFill>
                  <pic:spPr>
                    <a:xfrm>
                      <a:off x="0" y="0"/>
                      <a:ext cx="2971800" cy="2304288"/>
                    </a:xfrm>
                    <a:prstGeom prst="rect">
                      <a:avLst/>
                    </a:prstGeom>
                  </pic:spPr>
                </pic:pic>
              </a:graphicData>
            </a:graphic>
          </wp:inline>
        </w:drawing>
      </w:r>
      <w:r w:rsidR="00DC5C39" w:rsidRPr="00332511">
        <w:rPr>
          <w:rFonts w:cs="Courier New"/>
        </w:rPr>
        <w:t xml:space="preserve"> </w:t>
      </w:r>
      <w:r w:rsidR="00DC5C39" w:rsidRPr="00332511">
        <w:rPr>
          <w:rFonts w:cs="Courier New"/>
          <w:noProof/>
        </w:rPr>
        <w:drawing>
          <wp:inline distT="0" distB="0" distL="0" distR="0" wp14:anchorId="3125987F" wp14:editId="616AF41F">
            <wp:extent cx="3108960" cy="2322576"/>
            <wp:effectExtent l="0" t="0" r="0" b="1905"/>
            <wp:docPr id="872242561" name="Picture 87224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08960" cy="2322576"/>
                    </a:xfrm>
                    <a:prstGeom prst="rect">
                      <a:avLst/>
                    </a:prstGeom>
                    <a:noFill/>
                    <a:ln>
                      <a:noFill/>
                    </a:ln>
                  </pic:spPr>
                </pic:pic>
              </a:graphicData>
            </a:graphic>
          </wp:inline>
        </w:drawing>
      </w:r>
      <w:r w:rsidR="00966C05" w:rsidRPr="00332511">
        <w:rPr>
          <w:rFonts w:cs="Courier New"/>
        </w:rPr>
        <w:t xml:space="preserve"> </w:t>
      </w:r>
    </w:p>
    <w:p w14:paraId="1533BB7A" w14:textId="1DB9360C" w:rsidR="00966C05" w:rsidRPr="00CB022E" w:rsidRDefault="00966C05" w:rsidP="00966C05">
      <w:pPr>
        <w:jc w:val="center"/>
        <w:rPr>
          <w:rFonts w:cs="Courier New"/>
        </w:rPr>
      </w:pPr>
      <w:r w:rsidRPr="00CB022E">
        <w:rPr>
          <w:rFonts w:cs="Courier New"/>
        </w:rPr>
        <w:t>(a) 3.5 GHz</w:t>
      </w:r>
      <w:r w:rsidRPr="00CB022E">
        <w:rPr>
          <w:rFonts w:cs="Courier New"/>
        </w:rPr>
        <w:tab/>
      </w:r>
      <w:r w:rsidRPr="00CB022E">
        <w:rPr>
          <w:rFonts w:cs="Courier New"/>
        </w:rPr>
        <w:tab/>
      </w:r>
      <w:r w:rsidRPr="00CB022E">
        <w:rPr>
          <w:rFonts w:cs="Courier New"/>
        </w:rPr>
        <w:tab/>
      </w:r>
      <w:r w:rsidRPr="00CB022E">
        <w:rPr>
          <w:rFonts w:cs="Courier New"/>
        </w:rPr>
        <w:tab/>
      </w:r>
      <w:r w:rsidRPr="00CB022E">
        <w:rPr>
          <w:rFonts w:cs="Courier New"/>
        </w:rPr>
        <w:tab/>
      </w:r>
      <w:r w:rsidRPr="00CB022E">
        <w:rPr>
          <w:rFonts w:cs="Courier New"/>
        </w:rPr>
        <w:tab/>
      </w:r>
      <w:r w:rsidRPr="00CB022E">
        <w:rPr>
          <w:rFonts w:cs="Courier New"/>
        </w:rPr>
        <w:tab/>
        <w:t>(b) 28 GHz</w:t>
      </w:r>
    </w:p>
    <w:p w14:paraId="7CABE745" w14:textId="69D16468" w:rsidR="00966C05" w:rsidRPr="00277F22" w:rsidRDefault="00966C05" w:rsidP="006E3AE3">
      <w:pPr>
        <w:pStyle w:val="TF"/>
      </w:pPr>
      <w:bookmarkStart w:id="395" w:name="_Ref108182151"/>
      <w:r w:rsidRPr="00277F22">
        <w:t xml:space="preserve">Figure </w:t>
      </w:r>
      <w:r w:rsidRPr="003A68D6">
        <w:fldChar w:fldCharType="begin"/>
      </w:r>
      <w:r w:rsidRPr="00277F22">
        <w:instrText xml:space="preserve"> SEQ Figure \* ARABIC </w:instrText>
      </w:r>
      <w:r w:rsidRPr="003A68D6">
        <w:fldChar w:fldCharType="separate"/>
      </w:r>
      <w:r w:rsidR="00907CA9">
        <w:rPr>
          <w:noProof/>
        </w:rPr>
        <w:t>29</w:t>
      </w:r>
      <w:r w:rsidRPr="003A68D6">
        <w:fldChar w:fldCharType="end"/>
      </w:r>
      <w:bookmarkEnd w:id="395"/>
      <w:r w:rsidRPr="00277F22">
        <w:t xml:space="preserve">: Illustration of 3.5 GHz </w:t>
      </w:r>
      <w:r>
        <w:t xml:space="preserve">and 28 GHz </w:t>
      </w:r>
      <w:r w:rsidRPr="00277F22">
        <w:t xml:space="preserve">phase noise models discussed in RAN4 Rel-17. </w:t>
      </w:r>
    </w:p>
    <w:p w14:paraId="69D44BDB" w14:textId="77777777" w:rsidR="00966C05" w:rsidRPr="00CB022E" w:rsidRDefault="00966C05">
      <w:pPr>
        <w:pStyle w:val="BodyText"/>
        <w:rPr>
          <w:rFonts w:cs="Courier New"/>
        </w:rPr>
      </w:pPr>
      <w:r w:rsidRPr="00332511">
        <w:rPr>
          <w:rFonts w:cs="Courier New"/>
        </w:rPr>
        <w:t xml:space="preserve">Assuming there is a guard band of </w:t>
      </w:r>
      <m:oMath>
        <m:r>
          <m:rPr>
            <m:sty m:val="p"/>
          </m:rPr>
          <w:rPr>
            <w:rFonts w:ascii="@Yu Mincho" w:hAnsi="@Yu Mincho" w:cs="Tahoma"/>
          </w:rPr>
          <m:t>B</m:t>
        </m:r>
        <m:sSub>
          <m:sSubPr>
            <m:ctrlPr>
              <w:rPr>
                <w:rFonts w:ascii="@Yu Mincho" w:hAnsi="@Yu Mincho" w:cs="Tahoma"/>
              </w:rPr>
            </m:ctrlPr>
          </m:sSubPr>
          <m:e>
            <m:r>
              <m:rPr>
                <m:sty m:val="p"/>
              </m:rPr>
              <w:rPr>
                <w:rFonts w:ascii="@Yu Mincho" w:hAnsi="@Yu Mincho" w:cs="Tahoma"/>
              </w:rPr>
              <m:t>W</m:t>
            </m:r>
          </m:e>
          <m:sub>
            <m:r>
              <m:rPr>
                <m:sty m:val="p"/>
              </m:rPr>
              <w:rPr>
                <w:rFonts w:ascii="@Yu Mincho" w:hAnsi="@Yu Mincho" w:cs="Tahoma"/>
              </w:rPr>
              <m:t>GB</m:t>
            </m:r>
          </m:sub>
        </m:sSub>
      </m:oMath>
      <w:r w:rsidRPr="00332511">
        <w:rPr>
          <w:rFonts w:cs="Courier New"/>
        </w:rPr>
        <w:t xml:space="preserve"> between the DL and UL subbands. The weighting function for integrating the reciprocal mixing </w:t>
      </w:r>
      <w:r w:rsidRPr="00CB022E">
        <w:rPr>
          <w:rFonts w:cs="Courier New"/>
        </w:rPr>
        <w:t xml:space="preserve">interference power from the DL subbands to the center sub-carrier in the UL subband is </w:t>
      </w:r>
    </w:p>
    <w:p w14:paraId="106F1243" w14:textId="77777777" w:rsidR="00966C05" w:rsidRPr="00332511" w:rsidRDefault="00907CA9">
      <w:pPr>
        <w:pStyle w:val="BodyText"/>
        <w:rPr>
          <w:rFonts w:cs="Courier New"/>
        </w:rPr>
      </w:pPr>
      <m:oMathPara>
        <m:oMath>
          <m:sSub>
            <m:sSubPr>
              <m:ctrlPr>
                <w:rPr>
                  <w:rFonts w:ascii="@Yu Mincho" w:hAnsi="@Yu Mincho" w:cs="Tahoma"/>
                  <w:i/>
                </w:rPr>
              </m:ctrlPr>
            </m:sSubPr>
            <m:e>
              <m:r>
                <w:rPr>
                  <w:rFonts w:ascii="@Yu Mincho" w:hAnsi="@Yu Mincho" w:cs="Tahoma"/>
                </w:rPr>
                <m:t>W</m:t>
              </m:r>
            </m:e>
            <m:sub>
              <m:r>
                <m:rPr>
                  <m:sty m:val="p"/>
                </m:rPr>
                <w:rPr>
                  <w:rFonts w:ascii="@Yu Mincho" w:hAnsi="@Yu Mincho" w:cs="Tahoma"/>
                </w:rPr>
                <m:t>RM,</m:t>
              </m:r>
              <m:r>
                <w:rPr>
                  <w:rFonts w:ascii="@Yu Mincho" w:hAnsi="@Yu Mincho" w:cs="Tahoma"/>
                </w:rPr>
                <m:t>0</m:t>
              </m:r>
            </m:sub>
          </m:sSub>
          <m:d>
            <m:dPr>
              <m:ctrlPr>
                <w:rPr>
                  <w:rFonts w:ascii="@Yu Mincho" w:hAnsi="@Yu Mincho" w:cs="Tahoma"/>
                  <w:i/>
                </w:rPr>
              </m:ctrlPr>
            </m:dPr>
            <m:e>
              <m:r>
                <w:rPr>
                  <w:rFonts w:ascii="@Yu Mincho" w:hAnsi="@Yu Mincho" w:cs="Tahoma"/>
                </w:rPr>
                <m:t>f</m:t>
              </m:r>
            </m:e>
          </m:d>
          <m:r>
            <w:rPr>
              <w:rFonts w:ascii="@Yu Mincho" w:hAnsi="@Yu Mincho" w:cs="Tahoma"/>
            </w:rPr>
            <m:t>=</m:t>
          </m:r>
          <m:r>
            <m:rPr>
              <m:sty m:val="p"/>
            </m:rPr>
            <w:rPr>
              <w:rFonts w:ascii="@Yu Mincho" w:hAnsi="@Yu Mincho" w:cs="Tahoma"/>
            </w:rPr>
            <m:t>Π</m:t>
          </m:r>
          <m:d>
            <m:dPr>
              <m:ctrlPr>
                <w:rPr>
                  <w:rFonts w:ascii="@Yu Mincho" w:hAnsi="@Yu Mincho" w:cs="Tahoma"/>
                  <w:i/>
                </w:rPr>
              </m:ctrlPr>
            </m:dPr>
            <m:e>
              <m:f>
                <m:fPr>
                  <m:ctrlPr>
                    <w:rPr>
                      <w:rFonts w:ascii="@Yu Mincho" w:hAnsi="@Yu Mincho" w:cs="Tahoma"/>
                      <w:i/>
                    </w:rPr>
                  </m:ctrlPr>
                </m:fPr>
                <m:num>
                  <m:r>
                    <w:rPr>
                      <w:rFonts w:ascii="@Yu Mincho" w:hAnsi="@Yu Mincho" w:cs="Tahoma"/>
                    </w:rPr>
                    <m:t>f</m:t>
                  </m:r>
                </m:num>
                <m:den>
                  <m:r>
                    <m:rPr>
                      <m:sty m:val="p"/>
                    </m:rPr>
                    <w:rPr>
                      <w:rFonts w:ascii="@Yu Mincho" w:hAnsi="@Yu Mincho" w:cs="Tahoma"/>
                    </w:rPr>
                    <m:t>B</m:t>
                  </m:r>
                  <m:sSub>
                    <m:sSubPr>
                      <m:ctrlPr>
                        <w:rPr>
                          <w:rFonts w:ascii="@Yu Mincho" w:hAnsi="@Yu Mincho" w:cs="Tahoma"/>
                        </w:rPr>
                      </m:ctrlPr>
                    </m:sSubPr>
                    <m:e>
                      <m:r>
                        <m:rPr>
                          <m:sty m:val="p"/>
                        </m:rPr>
                        <w:rPr>
                          <w:rFonts w:ascii="@Yu Mincho" w:hAnsi="@Yu Mincho" w:cs="Tahoma"/>
                        </w:rPr>
                        <m:t>W</m:t>
                      </m:r>
                    </m:e>
                    <m:sub>
                      <m:r>
                        <m:rPr>
                          <m:sty m:val="p"/>
                        </m:rPr>
                        <w:rPr>
                          <w:rFonts w:ascii="@Yu Mincho" w:hAnsi="@Yu Mincho" w:cs="Tahoma"/>
                        </w:rPr>
                        <m:t>UL</m:t>
                      </m:r>
                    </m:sub>
                  </m:sSub>
                  <m:r>
                    <w:rPr>
                      <w:rFonts w:ascii="@Yu Mincho" w:hAnsi="@Yu Mincho" w:cs="Tahoma"/>
                    </w:rPr>
                    <m:t>+2</m:t>
                  </m:r>
                  <m:r>
                    <m:rPr>
                      <m:sty m:val="p"/>
                    </m:rPr>
                    <w:rPr>
                      <w:rFonts w:ascii="@Yu Mincho" w:hAnsi="@Yu Mincho" w:cs="Tahoma"/>
                    </w:rPr>
                    <m:t>B</m:t>
                  </m:r>
                  <m:sSub>
                    <m:sSubPr>
                      <m:ctrlPr>
                        <w:rPr>
                          <w:rFonts w:ascii="@Yu Mincho" w:hAnsi="@Yu Mincho" w:cs="Tahoma"/>
                        </w:rPr>
                      </m:ctrlPr>
                    </m:sSubPr>
                    <m:e>
                      <m:r>
                        <m:rPr>
                          <m:sty m:val="p"/>
                        </m:rPr>
                        <w:rPr>
                          <w:rFonts w:ascii="@Yu Mincho" w:hAnsi="@Yu Mincho" w:cs="Tahoma"/>
                        </w:rPr>
                        <m:t>W</m:t>
                      </m:r>
                    </m:e>
                    <m:sub>
                      <m:r>
                        <m:rPr>
                          <m:sty m:val="p"/>
                        </m:rPr>
                        <w:rPr>
                          <w:rFonts w:ascii="@Yu Mincho" w:hAnsi="@Yu Mincho" w:cs="Tahoma"/>
                        </w:rPr>
                        <m:t>GB</m:t>
                      </m:r>
                    </m:sub>
                  </m:sSub>
                  <m:r>
                    <w:rPr>
                      <w:rFonts w:ascii="@Yu Mincho" w:hAnsi="@Yu Mincho" w:cs="Tahoma"/>
                    </w:rPr>
                    <m:t>+2</m:t>
                  </m:r>
                  <m:sSub>
                    <m:sSubPr>
                      <m:ctrlPr>
                        <w:rPr>
                          <w:rFonts w:ascii="@Yu Mincho" w:hAnsi="@Yu Mincho" w:cs="Tahoma"/>
                        </w:rPr>
                      </m:ctrlPr>
                    </m:sSubPr>
                    <m:e>
                      <m:r>
                        <m:rPr>
                          <m:sty m:val="p"/>
                        </m:rPr>
                        <w:rPr>
                          <w:rFonts w:ascii="@Yu Mincho" w:hAnsi="@Yu Mincho" w:cs="Tahoma"/>
                        </w:rPr>
                        <m:t>BW</m:t>
                      </m:r>
                    </m:e>
                    <m:sub>
                      <m:r>
                        <m:rPr>
                          <m:sty m:val="p"/>
                        </m:rPr>
                        <w:rPr>
                          <w:rFonts w:ascii="@Yu Mincho" w:hAnsi="@Yu Mincho" w:cs="Tahoma"/>
                        </w:rPr>
                        <m:t>DL</m:t>
                      </m:r>
                    </m:sub>
                  </m:sSub>
                </m:den>
              </m:f>
            </m:e>
          </m:d>
          <m:r>
            <w:rPr>
              <w:rFonts w:ascii="@Yu Mincho" w:hAnsi="@Yu Mincho" w:cs="Tahoma"/>
            </w:rPr>
            <m:t>-</m:t>
          </m:r>
          <m:r>
            <m:rPr>
              <m:sty m:val="p"/>
            </m:rPr>
            <w:rPr>
              <w:rFonts w:ascii="@Yu Mincho" w:hAnsi="@Yu Mincho" w:cs="Tahoma"/>
            </w:rPr>
            <m:t>Π</m:t>
          </m:r>
          <m:d>
            <m:dPr>
              <m:ctrlPr>
                <w:rPr>
                  <w:rFonts w:ascii="@Yu Mincho" w:hAnsi="@Yu Mincho" w:cs="Tahoma"/>
                  <w:i/>
                </w:rPr>
              </m:ctrlPr>
            </m:dPr>
            <m:e>
              <m:f>
                <m:fPr>
                  <m:ctrlPr>
                    <w:rPr>
                      <w:rFonts w:ascii="@Yu Mincho" w:hAnsi="@Yu Mincho" w:cs="Tahoma"/>
                      <w:i/>
                    </w:rPr>
                  </m:ctrlPr>
                </m:fPr>
                <m:num>
                  <m:r>
                    <w:rPr>
                      <w:rFonts w:ascii="@Yu Mincho" w:hAnsi="@Yu Mincho" w:cs="Tahoma"/>
                    </w:rPr>
                    <m:t>f</m:t>
                  </m:r>
                </m:num>
                <m:den>
                  <m:r>
                    <m:rPr>
                      <m:sty m:val="p"/>
                    </m:rPr>
                    <w:rPr>
                      <w:rFonts w:ascii="@Yu Mincho" w:hAnsi="@Yu Mincho" w:cs="Tahoma"/>
                    </w:rPr>
                    <m:t>B</m:t>
                  </m:r>
                  <m:sSub>
                    <m:sSubPr>
                      <m:ctrlPr>
                        <w:rPr>
                          <w:rFonts w:ascii="@Yu Mincho" w:hAnsi="@Yu Mincho" w:cs="Tahoma"/>
                        </w:rPr>
                      </m:ctrlPr>
                    </m:sSubPr>
                    <m:e>
                      <m:r>
                        <m:rPr>
                          <m:sty m:val="p"/>
                        </m:rPr>
                        <w:rPr>
                          <w:rFonts w:ascii="@Yu Mincho" w:hAnsi="@Yu Mincho" w:cs="Tahoma"/>
                        </w:rPr>
                        <m:t>W</m:t>
                      </m:r>
                    </m:e>
                    <m:sub>
                      <m:r>
                        <m:rPr>
                          <m:sty m:val="p"/>
                        </m:rPr>
                        <w:rPr>
                          <w:rFonts w:ascii="@Yu Mincho" w:hAnsi="@Yu Mincho" w:cs="Tahoma"/>
                        </w:rPr>
                        <m:t>UL</m:t>
                      </m:r>
                    </m:sub>
                  </m:sSub>
                  <m:r>
                    <w:rPr>
                      <w:rFonts w:ascii="@Yu Mincho" w:hAnsi="@Yu Mincho" w:cs="Tahoma"/>
                    </w:rPr>
                    <m:t>+2</m:t>
                  </m:r>
                  <m:r>
                    <m:rPr>
                      <m:sty m:val="p"/>
                    </m:rPr>
                    <w:rPr>
                      <w:rFonts w:ascii="@Yu Mincho" w:hAnsi="@Yu Mincho" w:cs="Tahoma"/>
                    </w:rPr>
                    <m:t>B</m:t>
                  </m:r>
                  <m:sSub>
                    <m:sSubPr>
                      <m:ctrlPr>
                        <w:rPr>
                          <w:rFonts w:ascii="@Yu Mincho" w:hAnsi="@Yu Mincho" w:cs="Tahoma"/>
                        </w:rPr>
                      </m:ctrlPr>
                    </m:sSubPr>
                    <m:e>
                      <m:r>
                        <m:rPr>
                          <m:sty m:val="p"/>
                        </m:rPr>
                        <w:rPr>
                          <w:rFonts w:ascii="@Yu Mincho" w:hAnsi="@Yu Mincho" w:cs="Tahoma"/>
                        </w:rPr>
                        <m:t>W</m:t>
                      </m:r>
                    </m:e>
                    <m:sub>
                      <m:r>
                        <m:rPr>
                          <m:sty m:val="p"/>
                        </m:rPr>
                        <w:rPr>
                          <w:rFonts w:ascii="@Yu Mincho" w:hAnsi="@Yu Mincho" w:cs="Tahoma"/>
                        </w:rPr>
                        <m:t>GB</m:t>
                      </m:r>
                    </m:sub>
                  </m:sSub>
                </m:den>
              </m:f>
            </m:e>
          </m:d>
        </m:oMath>
      </m:oMathPara>
    </w:p>
    <w:p w14:paraId="101C57EE" w14:textId="77777777" w:rsidR="00966C05" w:rsidRPr="00CB022E" w:rsidRDefault="00966C05">
      <w:pPr>
        <w:pStyle w:val="BodyText"/>
        <w:rPr>
          <w:rFonts w:cs="Courier New"/>
        </w:rPr>
      </w:pPr>
      <w:r w:rsidRPr="00332511">
        <w:rPr>
          <w:rFonts w:cs="Courier New"/>
        </w:rPr>
        <w:t xml:space="preserve">where the rectangular </w:t>
      </w:r>
      <w:bookmarkStart w:id="396" w:name="_Hlk111814536"/>
      <w:r w:rsidRPr="00332511">
        <w:rPr>
          <w:rFonts w:cs="Courier New"/>
        </w:rPr>
        <w:t xml:space="preserve">function </w:t>
      </w:r>
      <m:oMath>
        <m:r>
          <m:rPr>
            <m:sty m:val="p"/>
          </m:rPr>
          <w:rPr>
            <w:rFonts w:ascii="@Yu Mincho" w:hAnsi="@Yu Mincho" w:cs="Tahoma"/>
          </w:rPr>
          <m:t>Π</m:t>
        </m:r>
        <m:d>
          <m:dPr>
            <m:ctrlPr>
              <w:rPr>
                <w:rFonts w:ascii="@Yu Mincho" w:hAnsi="@Yu Mincho" w:cs="Tahoma"/>
                <w:i/>
              </w:rPr>
            </m:ctrlPr>
          </m:dPr>
          <m:e>
            <m:r>
              <w:rPr>
                <w:rFonts w:ascii="@Yu Mincho" w:hAnsi="@Yu Mincho" w:cs="Tahoma"/>
              </w:rPr>
              <m:t>x</m:t>
            </m:r>
          </m:e>
        </m:d>
        <m:r>
          <w:rPr>
            <w:rFonts w:ascii="@Yu Mincho" w:hAnsi="@Yu Mincho" w:cs="Tahoma"/>
          </w:rPr>
          <m:t>=1</m:t>
        </m:r>
      </m:oMath>
      <w:r w:rsidRPr="00332511">
        <w:rPr>
          <w:rFonts w:cs="Courier New"/>
        </w:rPr>
        <w:t xml:space="preserve"> if </w:t>
      </w:r>
      <m:oMath>
        <m:r>
          <w:rPr>
            <w:rFonts w:ascii="@Yu Mincho" w:hAnsi="@Yu Mincho" w:cs="Tahoma"/>
          </w:rPr>
          <m:t>|x|≤1/2</m:t>
        </m:r>
      </m:oMath>
      <w:r w:rsidRPr="00CB022E">
        <w:rPr>
          <w:rFonts w:cs="Courier New"/>
        </w:rPr>
        <w:t xml:space="preserve"> and </w:t>
      </w:r>
      <m:oMath>
        <m:r>
          <w:rPr>
            <w:rFonts w:ascii="@Yu Mincho" w:hAnsi="@Yu Mincho" w:cs="Tahoma"/>
          </w:rPr>
          <m:t>0</m:t>
        </m:r>
      </m:oMath>
      <w:r w:rsidRPr="00332511">
        <w:rPr>
          <w:rFonts w:cs="Courier New"/>
        </w:rPr>
        <w:t xml:space="preserve"> otherwise</w:t>
      </w:r>
      <w:bookmarkEnd w:id="396"/>
      <w:r w:rsidRPr="00332511">
        <w:rPr>
          <w:rFonts w:cs="Courier New"/>
        </w:rPr>
        <w:t xml:space="preserve">. The weighting function for integrating the </w:t>
      </w:r>
      <w:r w:rsidRPr="00CB022E">
        <w:rPr>
          <w:rFonts w:cs="Courier New"/>
        </w:rPr>
        <w:t xml:space="preserve">reciprocal mixing interference power from the DL subbands to the left edge sub-carrier (i.e., sub-carrier index </w:t>
      </w:r>
      <m:oMath>
        <m:r>
          <w:rPr>
            <w:rFonts w:ascii="@Yu Mincho" w:hAnsi="@Yu Mincho" w:cs="Tahoma"/>
          </w:rPr>
          <m:t>-N/2</m:t>
        </m:r>
      </m:oMath>
      <w:r w:rsidRPr="00CB022E">
        <w:rPr>
          <w:rFonts w:cs="Courier New"/>
        </w:rPr>
        <w:t xml:space="preserve">) in the UL subband is </w:t>
      </w:r>
    </w:p>
    <w:p w14:paraId="2A65F2CB" w14:textId="77777777" w:rsidR="00966C05" w:rsidRPr="00332511" w:rsidRDefault="00907CA9">
      <w:pPr>
        <w:pStyle w:val="BodyText"/>
        <w:rPr>
          <w:rFonts w:cs="Courier New"/>
        </w:rPr>
      </w:pPr>
      <m:oMathPara>
        <m:oMath>
          <m:sSub>
            <m:sSubPr>
              <m:ctrlPr>
                <w:rPr>
                  <w:rFonts w:ascii="@Yu Mincho" w:hAnsi="@Yu Mincho" w:cs="Tahoma"/>
                  <w:i/>
                </w:rPr>
              </m:ctrlPr>
            </m:sSubPr>
            <m:e>
              <m:r>
                <w:rPr>
                  <w:rFonts w:ascii="@Yu Mincho" w:hAnsi="@Yu Mincho" w:cs="Tahoma"/>
                </w:rPr>
                <m:t>W</m:t>
              </m:r>
            </m:e>
            <m:sub>
              <m:r>
                <m:rPr>
                  <m:sty m:val="p"/>
                </m:rPr>
                <w:rPr>
                  <w:rFonts w:ascii="@Yu Mincho" w:hAnsi="@Yu Mincho" w:cs="Tahoma"/>
                </w:rPr>
                <m:t>RM,-</m:t>
              </m:r>
              <m:r>
                <w:rPr>
                  <w:rFonts w:ascii="@Yu Mincho" w:hAnsi="@Yu Mincho" w:cs="Tahoma"/>
                </w:rPr>
                <m:t>N/2</m:t>
              </m:r>
            </m:sub>
          </m:sSub>
          <m:d>
            <m:dPr>
              <m:ctrlPr>
                <w:rPr>
                  <w:rFonts w:ascii="@Yu Mincho" w:hAnsi="@Yu Mincho" w:cs="Tahoma"/>
                  <w:i/>
                </w:rPr>
              </m:ctrlPr>
            </m:dPr>
            <m:e>
              <m:r>
                <w:rPr>
                  <w:rFonts w:ascii="@Yu Mincho" w:hAnsi="@Yu Mincho" w:cs="Tahoma"/>
                </w:rPr>
                <m:t>f</m:t>
              </m:r>
            </m:e>
          </m:d>
          <m:r>
            <w:rPr>
              <w:rFonts w:ascii="@Yu Mincho" w:hAnsi="@Yu Mincho" w:cs="Tahoma"/>
            </w:rPr>
            <m:t>=</m:t>
          </m:r>
          <m:r>
            <m:rPr>
              <m:sty m:val="p"/>
            </m:rPr>
            <w:rPr>
              <w:rFonts w:ascii="@Yu Mincho" w:hAnsi="@Yu Mincho" w:cs="Tahoma"/>
            </w:rPr>
            <m:t>Π</m:t>
          </m:r>
          <m:d>
            <m:dPr>
              <m:ctrlPr>
                <w:rPr>
                  <w:rFonts w:ascii="@Yu Mincho" w:hAnsi="@Yu Mincho" w:cs="Tahoma"/>
                  <w:i/>
                </w:rPr>
              </m:ctrlPr>
            </m:dPr>
            <m:e>
              <m:f>
                <m:fPr>
                  <m:ctrlPr>
                    <w:rPr>
                      <w:rFonts w:ascii="@Yu Mincho" w:hAnsi="@Yu Mincho" w:cs="Tahoma"/>
                      <w:i/>
                    </w:rPr>
                  </m:ctrlPr>
                </m:fPr>
                <m:num>
                  <m:r>
                    <w:rPr>
                      <w:rFonts w:ascii="@Yu Mincho" w:hAnsi="@Yu Mincho" w:cs="Tahoma"/>
                    </w:rPr>
                    <m:t>f-</m:t>
                  </m:r>
                  <m:r>
                    <m:rPr>
                      <m:sty m:val="p"/>
                    </m:rPr>
                    <w:rPr>
                      <w:rFonts w:ascii="@Yu Mincho" w:hAnsi="@Yu Mincho" w:cs="Tahoma"/>
                    </w:rPr>
                    <m:t>B</m:t>
                  </m:r>
                  <m:sSub>
                    <m:sSubPr>
                      <m:ctrlPr>
                        <w:rPr>
                          <w:rFonts w:ascii="@Yu Mincho" w:hAnsi="@Yu Mincho" w:cs="Tahoma"/>
                        </w:rPr>
                      </m:ctrlPr>
                    </m:sSubPr>
                    <m:e>
                      <m:r>
                        <m:rPr>
                          <m:sty m:val="p"/>
                        </m:rPr>
                        <w:rPr>
                          <w:rFonts w:ascii="@Yu Mincho" w:hAnsi="@Yu Mincho" w:cs="Tahoma"/>
                        </w:rPr>
                        <m:t>W</m:t>
                      </m:r>
                    </m:e>
                    <m:sub>
                      <m:r>
                        <m:rPr>
                          <m:sty m:val="p"/>
                        </m:rPr>
                        <w:rPr>
                          <w:rFonts w:ascii="@Yu Mincho" w:hAnsi="@Yu Mincho" w:cs="Tahoma"/>
                        </w:rPr>
                        <m:t>UL</m:t>
                      </m:r>
                    </m:sub>
                  </m:sSub>
                  <m:r>
                    <w:rPr>
                      <w:rFonts w:ascii="@Yu Mincho" w:hAnsi="@Yu Mincho" w:cs="Tahoma"/>
                    </w:rPr>
                    <m:t>/2</m:t>
                  </m:r>
                </m:num>
                <m:den>
                  <m:r>
                    <m:rPr>
                      <m:sty m:val="p"/>
                    </m:rPr>
                    <w:rPr>
                      <w:rFonts w:ascii="@Yu Mincho" w:hAnsi="@Yu Mincho" w:cs="Tahoma"/>
                    </w:rPr>
                    <m:t>B</m:t>
                  </m:r>
                  <m:sSub>
                    <m:sSubPr>
                      <m:ctrlPr>
                        <w:rPr>
                          <w:rFonts w:ascii="@Yu Mincho" w:hAnsi="@Yu Mincho" w:cs="Tahoma"/>
                        </w:rPr>
                      </m:ctrlPr>
                    </m:sSubPr>
                    <m:e>
                      <m:r>
                        <m:rPr>
                          <m:sty m:val="p"/>
                        </m:rPr>
                        <w:rPr>
                          <w:rFonts w:ascii="@Yu Mincho" w:hAnsi="@Yu Mincho" w:cs="Tahoma"/>
                        </w:rPr>
                        <m:t>W</m:t>
                      </m:r>
                    </m:e>
                    <m:sub>
                      <m:r>
                        <m:rPr>
                          <m:sty m:val="p"/>
                        </m:rPr>
                        <w:rPr>
                          <w:rFonts w:ascii="@Yu Mincho" w:hAnsi="@Yu Mincho" w:cs="Tahoma"/>
                        </w:rPr>
                        <m:t>UL</m:t>
                      </m:r>
                    </m:sub>
                  </m:sSub>
                  <m:r>
                    <w:rPr>
                      <w:rFonts w:ascii="@Yu Mincho" w:hAnsi="@Yu Mincho" w:cs="Tahoma"/>
                    </w:rPr>
                    <m:t>+2</m:t>
                  </m:r>
                  <m:r>
                    <m:rPr>
                      <m:sty m:val="p"/>
                    </m:rPr>
                    <w:rPr>
                      <w:rFonts w:ascii="@Yu Mincho" w:hAnsi="@Yu Mincho" w:cs="Tahoma"/>
                    </w:rPr>
                    <m:t>B</m:t>
                  </m:r>
                  <m:sSub>
                    <m:sSubPr>
                      <m:ctrlPr>
                        <w:rPr>
                          <w:rFonts w:ascii="@Yu Mincho" w:hAnsi="@Yu Mincho" w:cs="Tahoma"/>
                        </w:rPr>
                      </m:ctrlPr>
                    </m:sSubPr>
                    <m:e>
                      <m:r>
                        <m:rPr>
                          <m:sty m:val="p"/>
                        </m:rPr>
                        <w:rPr>
                          <w:rFonts w:ascii="@Yu Mincho" w:hAnsi="@Yu Mincho" w:cs="Tahoma"/>
                        </w:rPr>
                        <m:t>W</m:t>
                      </m:r>
                    </m:e>
                    <m:sub>
                      <m:r>
                        <m:rPr>
                          <m:sty m:val="p"/>
                        </m:rPr>
                        <w:rPr>
                          <w:rFonts w:ascii="@Yu Mincho" w:hAnsi="@Yu Mincho" w:cs="Tahoma"/>
                        </w:rPr>
                        <m:t>GB</m:t>
                      </m:r>
                    </m:sub>
                  </m:sSub>
                  <m:r>
                    <w:rPr>
                      <w:rFonts w:ascii="@Yu Mincho" w:hAnsi="@Yu Mincho" w:cs="Tahoma"/>
                    </w:rPr>
                    <m:t>+2</m:t>
                  </m:r>
                  <m:sSub>
                    <m:sSubPr>
                      <m:ctrlPr>
                        <w:rPr>
                          <w:rFonts w:ascii="@Yu Mincho" w:hAnsi="@Yu Mincho" w:cs="Tahoma"/>
                        </w:rPr>
                      </m:ctrlPr>
                    </m:sSubPr>
                    <m:e>
                      <m:r>
                        <m:rPr>
                          <m:sty m:val="p"/>
                        </m:rPr>
                        <w:rPr>
                          <w:rFonts w:ascii="@Yu Mincho" w:hAnsi="@Yu Mincho" w:cs="Tahoma"/>
                        </w:rPr>
                        <m:t>BW</m:t>
                      </m:r>
                    </m:e>
                    <m:sub>
                      <m:r>
                        <m:rPr>
                          <m:sty m:val="p"/>
                        </m:rPr>
                        <w:rPr>
                          <w:rFonts w:ascii="@Yu Mincho" w:hAnsi="@Yu Mincho" w:cs="Tahoma"/>
                        </w:rPr>
                        <m:t>DL</m:t>
                      </m:r>
                    </m:sub>
                  </m:sSub>
                </m:den>
              </m:f>
            </m:e>
          </m:d>
          <m:r>
            <w:rPr>
              <w:rFonts w:ascii="@Yu Mincho" w:hAnsi="@Yu Mincho" w:cs="Tahoma"/>
            </w:rPr>
            <m:t>-</m:t>
          </m:r>
          <m:r>
            <m:rPr>
              <m:sty m:val="p"/>
            </m:rPr>
            <w:rPr>
              <w:rFonts w:ascii="@Yu Mincho" w:hAnsi="@Yu Mincho" w:cs="Tahoma"/>
            </w:rPr>
            <m:t>Π</m:t>
          </m:r>
          <m:d>
            <m:dPr>
              <m:ctrlPr>
                <w:rPr>
                  <w:rFonts w:ascii="@Yu Mincho" w:hAnsi="@Yu Mincho" w:cs="Tahoma"/>
                  <w:i/>
                </w:rPr>
              </m:ctrlPr>
            </m:dPr>
            <m:e>
              <m:f>
                <m:fPr>
                  <m:ctrlPr>
                    <w:rPr>
                      <w:rFonts w:ascii="@Yu Mincho" w:hAnsi="@Yu Mincho" w:cs="Tahoma"/>
                      <w:i/>
                    </w:rPr>
                  </m:ctrlPr>
                </m:fPr>
                <m:num>
                  <m:r>
                    <w:rPr>
                      <w:rFonts w:ascii="@Yu Mincho" w:hAnsi="@Yu Mincho" w:cs="Tahoma"/>
                    </w:rPr>
                    <m:t>f-</m:t>
                  </m:r>
                  <m:r>
                    <m:rPr>
                      <m:sty m:val="p"/>
                    </m:rPr>
                    <w:rPr>
                      <w:rFonts w:ascii="@Yu Mincho" w:hAnsi="@Yu Mincho" w:cs="Tahoma"/>
                    </w:rPr>
                    <m:t>B</m:t>
                  </m:r>
                  <m:sSub>
                    <m:sSubPr>
                      <m:ctrlPr>
                        <w:rPr>
                          <w:rFonts w:ascii="@Yu Mincho" w:hAnsi="@Yu Mincho" w:cs="Tahoma"/>
                        </w:rPr>
                      </m:ctrlPr>
                    </m:sSubPr>
                    <m:e>
                      <m:r>
                        <m:rPr>
                          <m:sty m:val="p"/>
                        </m:rPr>
                        <w:rPr>
                          <w:rFonts w:ascii="@Yu Mincho" w:hAnsi="@Yu Mincho" w:cs="Tahoma"/>
                        </w:rPr>
                        <m:t>W</m:t>
                      </m:r>
                    </m:e>
                    <m:sub>
                      <m:r>
                        <m:rPr>
                          <m:sty m:val="p"/>
                        </m:rPr>
                        <w:rPr>
                          <w:rFonts w:ascii="@Yu Mincho" w:hAnsi="@Yu Mincho" w:cs="Tahoma"/>
                        </w:rPr>
                        <m:t>UL</m:t>
                      </m:r>
                    </m:sub>
                  </m:sSub>
                  <m:r>
                    <w:rPr>
                      <w:rFonts w:ascii="@Yu Mincho" w:hAnsi="@Yu Mincho" w:cs="Tahoma"/>
                    </w:rPr>
                    <m:t>/2</m:t>
                  </m:r>
                </m:num>
                <m:den>
                  <m:r>
                    <m:rPr>
                      <m:sty m:val="p"/>
                    </m:rPr>
                    <w:rPr>
                      <w:rFonts w:ascii="@Yu Mincho" w:hAnsi="@Yu Mincho" w:cs="Tahoma"/>
                    </w:rPr>
                    <m:t>B</m:t>
                  </m:r>
                  <m:sSub>
                    <m:sSubPr>
                      <m:ctrlPr>
                        <w:rPr>
                          <w:rFonts w:ascii="@Yu Mincho" w:hAnsi="@Yu Mincho" w:cs="Tahoma"/>
                        </w:rPr>
                      </m:ctrlPr>
                    </m:sSubPr>
                    <m:e>
                      <m:r>
                        <m:rPr>
                          <m:sty m:val="p"/>
                        </m:rPr>
                        <w:rPr>
                          <w:rFonts w:ascii="@Yu Mincho" w:hAnsi="@Yu Mincho" w:cs="Tahoma"/>
                        </w:rPr>
                        <m:t>W</m:t>
                      </m:r>
                    </m:e>
                    <m:sub>
                      <m:r>
                        <m:rPr>
                          <m:sty m:val="p"/>
                        </m:rPr>
                        <w:rPr>
                          <w:rFonts w:ascii="@Yu Mincho" w:hAnsi="@Yu Mincho" w:cs="Tahoma"/>
                        </w:rPr>
                        <m:t>UL</m:t>
                      </m:r>
                    </m:sub>
                  </m:sSub>
                  <m:r>
                    <w:rPr>
                      <w:rFonts w:ascii="@Yu Mincho" w:hAnsi="@Yu Mincho" w:cs="Tahoma"/>
                    </w:rPr>
                    <m:t>+</m:t>
                  </m:r>
                  <m:r>
                    <m:rPr>
                      <m:sty m:val="p"/>
                    </m:rPr>
                    <w:rPr>
                      <w:rFonts w:ascii="@Yu Mincho" w:hAnsi="@Yu Mincho" w:cs="Tahoma"/>
                    </w:rPr>
                    <m:t>2B</m:t>
                  </m:r>
                  <m:sSub>
                    <m:sSubPr>
                      <m:ctrlPr>
                        <w:rPr>
                          <w:rFonts w:ascii="@Yu Mincho" w:hAnsi="@Yu Mincho" w:cs="Tahoma"/>
                        </w:rPr>
                      </m:ctrlPr>
                    </m:sSubPr>
                    <m:e>
                      <m:r>
                        <m:rPr>
                          <m:sty m:val="p"/>
                        </m:rPr>
                        <w:rPr>
                          <w:rFonts w:ascii="@Yu Mincho" w:hAnsi="@Yu Mincho" w:cs="Tahoma"/>
                        </w:rPr>
                        <m:t>W</m:t>
                      </m:r>
                    </m:e>
                    <m:sub>
                      <m:r>
                        <m:rPr>
                          <m:sty m:val="p"/>
                        </m:rPr>
                        <w:rPr>
                          <w:rFonts w:ascii="@Yu Mincho" w:hAnsi="@Yu Mincho" w:cs="Tahoma"/>
                        </w:rPr>
                        <m:t>GB</m:t>
                      </m:r>
                    </m:sub>
                  </m:sSub>
                </m:den>
              </m:f>
            </m:e>
          </m:d>
          <m:r>
            <w:rPr>
              <w:rFonts w:ascii="@Yu Mincho" w:hAnsi="@Yu Mincho" w:cs="Tahoma"/>
            </w:rPr>
            <m:t>=</m:t>
          </m:r>
          <m:sSub>
            <m:sSubPr>
              <m:ctrlPr>
                <w:rPr>
                  <w:rFonts w:ascii="@Yu Mincho" w:hAnsi="@Yu Mincho" w:cs="Tahoma"/>
                  <w:i/>
                </w:rPr>
              </m:ctrlPr>
            </m:sSubPr>
            <m:e>
              <m:r>
                <w:rPr>
                  <w:rFonts w:ascii="@Yu Mincho" w:hAnsi="@Yu Mincho" w:cs="Tahoma"/>
                </w:rPr>
                <m:t>W</m:t>
              </m:r>
            </m:e>
            <m:sub>
              <m:r>
                <m:rPr>
                  <m:sty m:val="p"/>
                </m:rPr>
                <w:rPr>
                  <w:rFonts w:ascii="@Yu Mincho" w:hAnsi="@Yu Mincho" w:cs="Tahoma"/>
                </w:rPr>
                <m:t>RM,</m:t>
              </m:r>
              <m:r>
                <w:rPr>
                  <w:rFonts w:ascii="@Yu Mincho" w:hAnsi="@Yu Mincho" w:cs="Tahoma"/>
                </w:rPr>
                <m:t>0</m:t>
              </m:r>
            </m:sub>
          </m:sSub>
          <m:d>
            <m:dPr>
              <m:ctrlPr>
                <w:rPr>
                  <w:rFonts w:ascii="@Yu Mincho" w:hAnsi="@Yu Mincho" w:cs="Tahoma"/>
                  <w:i/>
                </w:rPr>
              </m:ctrlPr>
            </m:dPr>
            <m:e>
              <m:r>
                <w:rPr>
                  <w:rFonts w:ascii="@Yu Mincho" w:hAnsi="@Yu Mincho" w:cs="Tahoma"/>
                </w:rPr>
                <m:t>f-</m:t>
              </m:r>
              <m:r>
                <m:rPr>
                  <m:sty m:val="p"/>
                </m:rPr>
                <w:rPr>
                  <w:rFonts w:ascii="@Yu Mincho" w:hAnsi="@Yu Mincho" w:cs="Tahoma"/>
                </w:rPr>
                <m:t>B</m:t>
              </m:r>
              <m:sSub>
                <m:sSubPr>
                  <m:ctrlPr>
                    <w:rPr>
                      <w:rFonts w:ascii="@Yu Mincho" w:hAnsi="@Yu Mincho" w:cs="Tahoma"/>
                    </w:rPr>
                  </m:ctrlPr>
                </m:sSubPr>
                <m:e>
                  <m:r>
                    <m:rPr>
                      <m:sty m:val="p"/>
                    </m:rPr>
                    <w:rPr>
                      <w:rFonts w:ascii="@Yu Mincho" w:hAnsi="@Yu Mincho" w:cs="Tahoma"/>
                    </w:rPr>
                    <m:t>W</m:t>
                  </m:r>
                </m:e>
                <m:sub>
                  <m:r>
                    <m:rPr>
                      <m:sty m:val="p"/>
                    </m:rPr>
                    <w:rPr>
                      <w:rFonts w:ascii="@Yu Mincho" w:hAnsi="@Yu Mincho" w:cs="Tahoma"/>
                    </w:rPr>
                    <m:t>UL</m:t>
                  </m:r>
                </m:sub>
              </m:sSub>
              <m:r>
                <w:rPr>
                  <w:rFonts w:ascii="@Yu Mincho" w:hAnsi="@Yu Mincho" w:cs="Tahoma"/>
                </w:rPr>
                <m:t>/2</m:t>
              </m:r>
            </m:e>
          </m:d>
        </m:oMath>
      </m:oMathPara>
    </w:p>
    <w:p w14:paraId="24202B77" w14:textId="77777777" w:rsidR="00966C05" w:rsidRPr="00CB022E" w:rsidRDefault="00966C05">
      <w:pPr>
        <w:pStyle w:val="BodyText"/>
        <w:rPr>
          <w:rFonts w:cs="Courier New"/>
        </w:rPr>
      </w:pPr>
      <w:r w:rsidRPr="00332511">
        <w:rPr>
          <w:rFonts w:cs="Courier New"/>
        </w:rPr>
        <w:t xml:space="preserve">In general, for any UL sub-carrier with index </w:t>
      </w:r>
      <m:oMath>
        <m:r>
          <w:rPr>
            <w:rFonts w:ascii="@Yu Mincho" w:hAnsi="@Yu Mincho" w:cs="Tahoma"/>
          </w:rPr>
          <m:t>k∈</m:t>
        </m:r>
        <m:d>
          <m:dPr>
            <m:begChr m:val="{"/>
            <m:endChr m:val="}"/>
            <m:ctrlPr>
              <w:rPr>
                <w:rFonts w:ascii="@Yu Mincho" w:hAnsi="@Yu Mincho" w:cs="Tahoma"/>
                <w:i/>
              </w:rPr>
            </m:ctrlPr>
          </m:dPr>
          <m:e>
            <m:r>
              <w:rPr>
                <w:rFonts w:ascii="@Yu Mincho" w:hAnsi="@Yu Mincho" w:cs="Tahoma"/>
              </w:rPr>
              <m:t>-N/2, …,N/2-1</m:t>
            </m:r>
          </m:e>
        </m:d>
      </m:oMath>
      <w:r w:rsidRPr="00332511">
        <w:rPr>
          <w:rFonts w:cs="Courier New"/>
        </w:rPr>
        <w:t xml:space="preserve">, where </w:t>
      </w:r>
      <m:oMath>
        <m:r>
          <w:rPr>
            <w:rFonts w:ascii="@Yu Mincho" w:hAnsi="@Yu Mincho" w:cs="Tahoma"/>
          </w:rPr>
          <m:t>N</m:t>
        </m:r>
      </m:oMath>
      <w:r w:rsidRPr="00332511">
        <w:rPr>
          <w:rFonts w:cs="Courier New"/>
        </w:rPr>
        <w:t xml:space="preserve"> is the number of sub-carriers in the UL subband, the weighting function is given by</w:t>
      </w:r>
    </w:p>
    <w:p w14:paraId="01304648" w14:textId="77777777" w:rsidR="00966C05" w:rsidRPr="00332511" w:rsidRDefault="00907CA9">
      <w:pPr>
        <w:pStyle w:val="BodyText"/>
        <w:rPr>
          <w:rFonts w:cs="Courier New"/>
        </w:rPr>
      </w:pPr>
      <m:oMathPara>
        <m:oMath>
          <m:sSub>
            <m:sSubPr>
              <m:ctrlPr>
                <w:rPr>
                  <w:rFonts w:ascii="@Yu Mincho" w:hAnsi="@Yu Mincho" w:cs="Tahoma"/>
                  <w:i/>
                </w:rPr>
              </m:ctrlPr>
            </m:sSubPr>
            <m:e>
              <m:r>
                <w:rPr>
                  <w:rFonts w:ascii="@Yu Mincho" w:hAnsi="@Yu Mincho" w:cs="Tahoma"/>
                </w:rPr>
                <m:t>W</m:t>
              </m:r>
            </m:e>
            <m:sub>
              <m:r>
                <m:rPr>
                  <m:sty m:val="p"/>
                </m:rPr>
                <w:rPr>
                  <w:rFonts w:ascii="@Yu Mincho" w:hAnsi="@Yu Mincho" w:cs="Tahoma"/>
                </w:rPr>
                <m:t>RM,</m:t>
              </m:r>
              <m:r>
                <w:rPr>
                  <w:rFonts w:ascii="@Yu Mincho" w:hAnsi="@Yu Mincho" w:cs="Tahoma"/>
                </w:rPr>
                <m:t>k</m:t>
              </m:r>
            </m:sub>
          </m:sSub>
          <m:d>
            <m:dPr>
              <m:ctrlPr>
                <w:rPr>
                  <w:rFonts w:ascii="@Yu Mincho" w:hAnsi="@Yu Mincho" w:cs="Tahoma"/>
                  <w:i/>
                </w:rPr>
              </m:ctrlPr>
            </m:dPr>
            <m:e>
              <m:r>
                <w:rPr>
                  <w:rFonts w:ascii="@Yu Mincho" w:hAnsi="@Yu Mincho" w:cs="Tahoma"/>
                </w:rPr>
                <m:t>f</m:t>
              </m:r>
            </m:e>
          </m:d>
          <m:r>
            <w:rPr>
              <w:rFonts w:ascii="@Yu Mincho" w:hAnsi="@Yu Mincho" w:cs="Tahoma"/>
            </w:rPr>
            <m:t>=</m:t>
          </m:r>
          <m:sSub>
            <m:sSubPr>
              <m:ctrlPr>
                <w:rPr>
                  <w:rFonts w:ascii="@Yu Mincho" w:hAnsi="@Yu Mincho" w:cs="Tahoma"/>
                  <w:i/>
                </w:rPr>
              </m:ctrlPr>
            </m:sSubPr>
            <m:e>
              <m:r>
                <w:rPr>
                  <w:rFonts w:ascii="@Yu Mincho" w:hAnsi="@Yu Mincho" w:cs="Tahoma"/>
                </w:rPr>
                <m:t>W</m:t>
              </m:r>
            </m:e>
            <m:sub>
              <m:r>
                <m:rPr>
                  <m:sty m:val="p"/>
                </m:rPr>
                <w:rPr>
                  <w:rFonts w:ascii="@Yu Mincho" w:hAnsi="@Yu Mincho" w:cs="Tahoma"/>
                </w:rPr>
                <m:t>RM,</m:t>
              </m:r>
              <m:r>
                <w:rPr>
                  <w:rFonts w:ascii="@Yu Mincho" w:hAnsi="@Yu Mincho" w:cs="Tahoma"/>
                </w:rPr>
                <m:t>0</m:t>
              </m:r>
            </m:sub>
          </m:sSub>
          <m:d>
            <m:dPr>
              <m:ctrlPr>
                <w:rPr>
                  <w:rFonts w:ascii="@Yu Mincho" w:hAnsi="@Yu Mincho" w:cs="Tahoma"/>
                  <w:i/>
                </w:rPr>
              </m:ctrlPr>
            </m:dPr>
            <m:e>
              <m:r>
                <w:rPr>
                  <w:rFonts w:ascii="@Yu Mincho" w:hAnsi="@Yu Mincho" w:cs="Tahoma"/>
                </w:rPr>
                <m:t>f+k⋅</m:t>
              </m:r>
              <m:r>
                <m:rPr>
                  <m:sty m:val="p"/>
                </m:rPr>
                <w:rPr>
                  <w:rFonts w:ascii="@Yu Mincho" w:hAnsi="@Yu Mincho" w:cs="Tahoma"/>
                </w:rPr>
                <m:t>SCS</m:t>
              </m:r>
            </m:e>
          </m:d>
        </m:oMath>
      </m:oMathPara>
    </w:p>
    <w:p w14:paraId="3404E7A9" w14:textId="77777777" w:rsidR="00966C05" w:rsidRPr="00332511" w:rsidRDefault="00966C05">
      <w:pPr>
        <w:pStyle w:val="BodyText"/>
        <w:rPr>
          <w:rFonts w:cs="Courier New"/>
        </w:rPr>
      </w:pPr>
      <w:r w:rsidRPr="00332511">
        <w:rPr>
          <w:rFonts w:cs="Courier New"/>
        </w:rPr>
        <w:t xml:space="preserve">The reciprocal mixing interference power from the DL subbands to the sub-carrier </w:t>
      </w:r>
      <m:oMath>
        <m:r>
          <w:rPr>
            <w:rFonts w:ascii="@Yu Mincho" w:hAnsi="@Yu Mincho" w:cs="Tahoma"/>
          </w:rPr>
          <m:t>k</m:t>
        </m:r>
      </m:oMath>
      <w:r w:rsidRPr="00332511">
        <w:rPr>
          <w:rFonts w:cs="Courier New"/>
        </w:rPr>
        <w:t xml:space="preserve"> is given by</w:t>
      </w:r>
    </w:p>
    <w:p w14:paraId="3B381E61" w14:textId="77777777" w:rsidR="00966C05" w:rsidRPr="00332511" w:rsidRDefault="00907CA9">
      <w:pPr>
        <w:pStyle w:val="BodyText"/>
        <w:rPr>
          <w:rFonts w:cs="Courier New"/>
        </w:rPr>
      </w:pPr>
      <m:oMathPara>
        <m:oMath>
          <m:sSub>
            <m:sSubPr>
              <m:ctrlPr>
                <w:rPr>
                  <w:rFonts w:ascii="@Yu Mincho" w:hAnsi="@Yu Mincho" w:cs="Tahoma"/>
                  <w:i/>
                </w:rPr>
              </m:ctrlPr>
            </m:sSubPr>
            <m:e>
              <m:r>
                <w:rPr>
                  <w:rFonts w:ascii="@Yu Mincho" w:hAnsi="@Yu Mincho" w:cs="Tahoma"/>
                </w:rPr>
                <m:t>I</m:t>
              </m:r>
            </m:e>
            <m:sub>
              <m:r>
                <m:rPr>
                  <m:sty m:val="p"/>
                </m:rPr>
                <w:rPr>
                  <w:rFonts w:ascii="@Yu Mincho" w:hAnsi="@Yu Mincho" w:cs="Tahoma"/>
                </w:rPr>
                <m:t>RM</m:t>
              </m:r>
              <m:r>
                <w:rPr>
                  <w:rFonts w:ascii="@Yu Mincho" w:hAnsi="@Yu Mincho" w:cs="Tahoma"/>
                </w:rPr>
                <m:t>,k</m:t>
              </m:r>
            </m:sub>
          </m:sSub>
          <m:r>
            <w:rPr>
              <w:rFonts w:ascii="@Yu Mincho" w:hAnsi="@Yu Mincho" w:cs="Tahoma"/>
            </w:rPr>
            <m:t>=</m:t>
          </m:r>
          <m:nary>
            <m:naryPr>
              <m:limLoc m:val="subSup"/>
              <m:ctrlPr>
                <w:rPr>
                  <w:rFonts w:ascii="@Yu Mincho" w:hAnsi="@Yu Mincho" w:cs="Tahoma"/>
                  <w:i/>
                </w:rPr>
              </m:ctrlPr>
            </m:naryPr>
            <m:sub>
              <m:r>
                <w:rPr>
                  <w:rFonts w:ascii="@Yu Mincho" w:hAnsi="@Yu Mincho" w:cs="Tahoma"/>
                </w:rPr>
                <m:t>-∞</m:t>
              </m:r>
            </m:sub>
            <m:sup>
              <m:r>
                <w:rPr>
                  <w:rFonts w:ascii="@Yu Mincho" w:hAnsi="@Yu Mincho" w:cs="Tahoma"/>
                </w:rPr>
                <m:t>∞</m:t>
              </m:r>
            </m:sup>
            <m:e>
              <m:sSub>
                <m:sSubPr>
                  <m:ctrlPr>
                    <w:rPr>
                      <w:rFonts w:ascii="@Yu Mincho" w:hAnsi="@Yu Mincho" w:cs="Tahoma"/>
                    </w:rPr>
                  </m:ctrlPr>
                </m:sSubPr>
                <m:e>
                  <m:r>
                    <m:rPr>
                      <m:sty m:val="p"/>
                    </m:rPr>
                    <w:rPr>
                      <w:rFonts w:ascii="@Yu Mincho" w:hAnsi="@Yu Mincho" w:cs="Tahoma"/>
                    </w:rPr>
                    <m:t>Φ</m:t>
                  </m:r>
                </m:e>
                <m:sub>
                  <m:r>
                    <m:rPr>
                      <m:sty m:val="p"/>
                    </m:rPr>
                    <w:rPr>
                      <w:rFonts w:ascii="@Yu Mincho" w:hAnsi="@Yu Mincho" w:cs="Tahoma"/>
                    </w:rPr>
                    <m:t>PN</m:t>
                  </m:r>
                </m:sub>
              </m:sSub>
              <m:d>
                <m:dPr>
                  <m:ctrlPr>
                    <w:rPr>
                      <w:rFonts w:ascii="@Yu Mincho" w:hAnsi="@Yu Mincho" w:cs="Tahoma"/>
                      <w:i/>
                    </w:rPr>
                  </m:ctrlPr>
                </m:dPr>
                <m:e>
                  <m:d>
                    <m:dPr>
                      <m:begChr m:val="|"/>
                      <m:endChr m:val="|"/>
                      <m:ctrlPr>
                        <w:rPr>
                          <w:rFonts w:ascii="@Yu Mincho" w:hAnsi="@Yu Mincho" w:cs="Tahoma"/>
                          <w:i/>
                        </w:rPr>
                      </m:ctrlPr>
                    </m:dPr>
                    <m:e>
                      <m:r>
                        <w:rPr>
                          <w:rFonts w:ascii="@Yu Mincho" w:hAnsi="@Yu Mincho" w:cs="Tahoma"/>
                        </w:rPr>
                        <m:t>f</m:t>
                      </m:r>
                    </m:e>
                  </m:d>
                </m:e>
              </m:d>
              <m:sSub>
                <m:sSubPr>
                  <m:ctrlPr>
                    <w:rPr>
                      <w:rFonts w:ascii="@Yu Mincho" w:hAnsi="@Yu Mincho" w:cs="Tahoma"/>
                      <w:i/>
                    </w:rPr>
                  </m:ctrlPr>
                </m:sSubPr>
                <m:e>
                  <m:r>
                    <w:rPr>
                      <w:rFonts w:ascii="@Yu Mincho" w:hAnsi="@Yu Mincho" w:cs="Tahoma"/>
                    </w:rPr>
                    <m:t>W</m:t>
                  </m:r>
                </m:e>
                <m:sub>
                  <m:r>
                    <m:rPr>
                      <m:sty m:val="p"/>
                    </m:rPr>
                    <w:rPr>
                      <w:rFonts w:ascii="@Yu Mincho" w:hAnsi="@Yu Mincho" w:cs="Tahoma"/>
                    </w:rPr>
                    <m:t>RM,</m:t>
                  </m:r>
                  <m:r>
                    <w:rPr>
                      <w:rFonts w:ascii="@Yu Mincho" w:hAnsi="@Yu Mincho" w:cs="Tahoma"/>
                    </w:rPr>
                    <m:t>k</m:t>
                  </m:r>
                </m:sub>
              </m:sSub>
              <m:d>
                <m:dPr>
                  <m:ctrlPr>
                    <w:rPr>
                      <w:rFonts w:ascii="@Yu Mincho" w:hAnsi="@Yu Mincho" w:cs="Tahoma"/>
                      <w:i/>
                    </w:rPr>
                  </m:ctrlPr>
                </m:dPr>
                <m:e>
                  <m:r>
                    <w:rPr>
                      <w:rFonts w:ascii="@Yu Mincho" w:hAnsi="@Yu Mincho" w:cs="Tahoma"/>
                    </w:rPr>
                    <m:t>f</m:t>
                  </m:r>
                </m:e>
              </m:d>
              <m:r>
                <w:rPr>
                  <w:rFonts w:ascii="@Yu Mincho" w:hAnsi="@Yu Mincho" w:cs="Tahoma"/>
                </w:rPr>
                <m:t>df</m:t>
              </m:r>
            </m:e>
          </m:nary>
        </m:oMath>
      </m:oMathPara>
    </w:p>
    <w:p w14:paraId="72F2485D" w14:textId="77777777" w:rsidR="00966C05" w:rsidRPr="00CB022E" w:rsidRDefault="00966C05">
      <w:pPr>
        <w:pStyle w:val="BodyText"/>
        <w:rPr>
          <w:rFonts w:cs="Courier New"/>
        </w:rPr>
      </w:pPr>
      <w:r w:rsidRPr="00332511">
        <w:rPr>
          <w:rFonts w:cs="Courier New"/>
        </w:rPr>
        <w:t>Summing over all UL</w:t>
      </w:r>
      <w:r w:rsidRPr="00CB022E">
        <w:rPr>
          <w:rFonts w:cs="Courier New"/>
        </w:rPr>
        <w:t xml:space="preserve"> sub-carriers, the total interference powers from the DL subbands to the UL subband is given by</w:t>
      </w:r>
    </w:p>
    <w:p w14:paraId="53CF0721" w14:textId="77777777" w:rsidR="00966C05" w:rsidRPr="00332511" w:rsidRDefault="00907CA9">
      <w:pPr>
        <w:pStyle w:val="BodyText"/>
        <w:rPr>
          <w:rFonts w:cs="Courier New"/>
        </w:rPr>
      </w:pPr>
      <m:oMathPara>
        <m:oMath>
          <m:sSub>
            <m:sSubPr>
              <m:ctrlPr>
                <w:rPr>
                  <w:rFonts w:ascii="@Yu Mincho" w:hAnsi="@Yu Mincho" w:cs="Tahoma"/>
                  <w:i/>
                </w:rPr>
              </m:ctrlPr>
            </m:sSubPr>
            <m:e>
              <m:r>
                <w:rPr>
                  <w:rFonts w:ascii="@Yu Mincho" w:hAnsi="@Yu Mincho" w:cs="Tahoma"/>
                </w:rPr>
                <m:t>I</m:t>
              </m:r>
            </m:e>
            <m:sub>
              <m:r>
                <w:rPr>
                  <w:rFonts w:ascii="@Yu Mincho" w:hAnsi="@Yu Mincho" w:cs="Tahoma"/>
                </w:rPr>
                <m:t>RM</m:t>
              </m:r>
            </m:sub>
          </m:sSub>
          <m:r>
            <w:rPr>
              <w:rFonts w:ascii="@Yu Mincho" w:hAnsi="@Yu Mincho" w:cs="Tahoma"/>
            </w:rPr>
            <m:t>=</m:t>
          </m:r>
          <m:nary>
            <m:naryPr>
              <m:chr m:val="∑"/>
              <m:limLoc m:val="undOvr"/>
              <m:supHide m:val="1"/>
              <m:ctrlPr>
                <w:rPr>
                  <w:rFonts w:ascii="@Yu Mincho" w:hAnsi="@Yu Mincho" w:cs="Tahoma"/>
                  <w:i/>
                </w:rPr>
              </m:ctrlPr>
            </m:naryPr>
            <m:sub>
              <m:r>
                <w:rPr>
                  <w:rFonts w:ascii="@Yu Mincho" w:hAnsi="@Yu Mincho" w:cs="Tahoma"/>
                </w:rPr>
                <m:t>k∈</m:t>
              </m:r>
              <m:d>
                <m:dPr>
                  <m:begChr m:val="{"/>
                  <m:endChr m:val="}"/>
                  <m:ctrlPr>
                    <w:rPr>
                      <w:rFonts w:ascii="@Yu Mincho" w:hAnsi="@Yu Mincho" w:cs="Tahoma"/>
                      <w:i/>
                    </w:rPr>
                  </m:ctrlPr>
                </m:dPr>
                <m:e>
                  <m:r>
                    <w:rPr>
                      <w:rFonts w:ascii="@Yu Mincho" w:hAnsi="@Yu Mincho" w:cs="Tahoma"/>
                    </w:rPr>
                    <m:t>-N/2, …,N/2-1</m:t>
                  </m:r>
                </m:e>
              </m:d>
            </m:sub>
            <m:sup/>
            <m:e>
              <m:sSub>
                <m:sSubPr>
                  <m:ctrlPr>
                    <w:rPr>
                      <w:rFonts w:ascii="@Yu Mincho" w:hAnsi="@Yu Mincho" w:cs="Tahoma"/>
                      <w:i/>
                    </w:rPr>
                  </m:ctrlPr>
                </m:sSubPr>
                <m:e>
                  <m:r>
                    <w:rPr>
                      <w:rFonts w:ascii="@Yu Mincho" w:hAnsi="@Yu Mincho" w:cs="Tahoma"/>
                    </w:rPr>
                    <m:t>I</m:t>
                  </m:r>
                </m:e>
                <m:sub>
                  <m:r>
                    <w:rPr>
                      <w:rFonts w:ascii="@Yu Mincho" w:hAnsi="@Yu Mincho" w:cs="Tahoma"/>
                    </w:rPr>
                    <m:t>RM,k</m:t>
                  </m:r>
                </m:sub>
              </m:sSub>
            </m:e>
          </m:nary>
        </m:oMath>
      </m:oMathPara>
    </w:p>
    <w:p w14:paraId="3842394E" w14:textId="4CB87441" w:rsidR="002A6642" w:rsidRPr="002A6642" w:rsidRDefault="002A6642" w:rsidP="00472BEB">
      <w:pPr>
        <w:pStyle w:val="Heading4"/>
        <w:rPr>
          <w:rFonts w:eastAsiaTheme="minorEastAsia"/>
        </w:rPr>
      </w:pPr>
      <w:bookmarkStart w:id="397" w:name="_Toc115476795"/>
      <w:bookmarkStart w:id="398" w:name="_Toc118467392"/>
      <w:bookmarkStart w:id="399" w:name="_Toc127537894"/>
      <w:bookmarkStart w:id="400" w:name="_Toc131603362"/>
      <w:bookmarkStart w:id="401" w:name="_Toc131772270"/>
      <w:r w:rsidRPr="002A6642">
        <w:t>2.</w:t>
      </w:r>
      <w:r w:rsidR="00967D76">
        <w:t>4</w:t>
      </w:r>
      <w:r w:rsidRPr="002A6642">
        <w:t>.2.1</w:t>
      </w:r>
      <w:r w:rsidRPr="002A6642">
        <w:tab/>
        <w:t>FR1 models</w:t>
      </w:r>
      <w:bookmarkEnd w:id="397"/>
      <w:bookmarkEnd w:id="398"/>
      <w:bookmarkEnd w:id="399"/>
      <w:bookmarkEnd w:id="400"/>
      <w:bookmarkEnd w:id="401"/>
      <w:r w:rsidRPr="002A6642">
        <w:t xml:space="preserve"> </w:t>
      </w:r>
    </w:p>
    <w:p w14:paraId="5F9D3522" w14:textId="53FF183E" w:rsidR="002A6642" w:rsidRPr="00332511" w:rsidRDefault="002A6642">
      <w:pPr>
        <w:pStyle w:val="BodyText"/>
        <w:rPr>
          <w:rFonts w:cs="Courier New"/>
        </w:rPr>
      </w:pPr>
      <w:r w:rsidRPr="00CB022E">
        <w:rPr>
          <w:rFonts w:cs="Courier New"/>
        </w:rPr>
        <w:t xml:space="preserve">Assuming 30 kHz SCS and 5 RB of guard band in a 40-20-40 MHz SBFD carrier, the weighting functions for center sub-carrier is illustrated on the left of </w:t>
      </w:r>
      <w:r w:rsidRPr="00332511">
        <w:rPr>
          <w:rFonts w:cs="Courier New"/>
        </w:rPr>
        <w:fldChar w:fldCharType="begin"/>
      </w:r>
      <w:r w:rsidRPr="00CB022E">
        <w:rPr>
          <w:rFonts w:cs="Courier New"/>
        </w:rPr>
        <w:instrText xml:space="preserve"> REF _Ref114493760 \h </w:instrText>
      </w:r>
      <w:r w:rsidR="002C08EF" w:rsidRPr="00CB022E">
        <w:rPr>
          <w:rFonts w:cs="Courier New"/>
        </w:rPr>
        <w:instrText xml:space="preserve"> \* MERGEFORMAT </w:instrText>
      </w:r>
      <w:r w:rsidRPr="00332511">
        <w:rPr>
          <w:rFonts w:cs="Courier New"/>
        </w:rPr>
      </w:r>
      <w:r w:rsidRPr="00332511">
        <w:rPr>
          <w:rFonts w:cs="Courier New"/>
        </w:rPr>
        <w:fldChar w:fldCharType="separate"/>
      </w:r>
      <w:r w:rsidR="00907CA9" w:rsidRPr="00907CA9">
        <w:rPr>
          <w:rFonts w:cs="Courier New"/>
        </w:rPr>
        <w:t xml:space="preserve">Figure </w:t>
      </w:r>
      <w:r w:rsidR="00907CA9">
        <w:t>30</w:t>
      </w:r>
      <w:r w:rsidRPr="00332511">
        <w:rPr>
          <w:rFonts w:cs="Courier New"/>
        </w:rPr>
        <w:fldChar w:fldCharType="end"/>
      </w:r>
      <w:r w:rsidRPr="00332511">
        <w:rPr>
          <w:rFonts w:cs="Courier New"/>
        </w:rPr>
        <w:t xml:space="preserve">. This weighting function for the left edge UL sub-carrier is illustrated on the right of </w:t>
      </w:r>
      <w:r w:rsidRPr="00332511">
        <w:rPr>
          <w:rFonts w:cs="Courier New"/>
        </w:rPr>
        <w:fldChar w:fldCharType="begin"/>
      </w:r>
      <w:r w:rsidRPr="00CB022E">
        <w:rPr>
          <w:rFonts w:cs="Courier New"/>
        </w:rPr>
        <w:instrText xml:space="preserve"> REF _Ref114493760 \h </w:instrText>
      </w:r>
      <w:r w:rsidR="002C08EF" w:rsidRPr="00CB022E">
        <w:rPr>
          <w:rFonts w:cs="Courier New"/>
        </w:rPr>
        <w:instrText xml:space="preserve"> \* MERGEFORMAT </w:instrText>
      </w:r>
      <w:r w:rsidRPr="00332511">
        <w:rPr>
          <w:rFonts w:cs="Courier New"/>
        </w:rPr>
      </w:r>
      <w:r w:rsidRPr="00332511">
        <w:rPr>
          <w:rFonts w:cs="Courier New"/>
        </w:rPr>
        <w:fldChar w:fldCharType="separate"/>
      </w:r>
      <w:r w:rsidR="00907CA9" w:rsidRPr="00907CA9">
        <w:rPr>
          <w:rFonts w:cs="Courier New"/>
        </w:rPr>
        <w:t xml:space="preserve">Figure </w:t>
      </w:r>
      <w:r w:rsidR="00907CA9">
        <w:t>30</w:t>
      </w:r>
      <w:r w:rsidRPr="00332511">
        <w:rPr>
          <w:rFonts w:cs="Courier New"/>
        </w:rPr>
        <w:fldChar w:fldCharType="end"/>
      </w:r>
      <w:r w:rsidRPr="00332511">
        <w:rPr>
          <w:rFonts w:cs="Courier New"/>
        </w:rPr>
        <w:t>.</w:t>
      </w:r>
    </w:p>
    <w:p w14:paraId="2D0C445A" w14:textId="77777777" w:rsidR="002A6642" w:rsidRPr="00332511" w:rsidRDefault="002A6642" w:rsidP="002A6642">
      <w:pPr>
        <w:rPr>
          <w:rFonts w:cs="Courier New"/>
        </w:rPr>
      </w:pPr>
      <w:r w:rsidRPr="00332511">
        <w:rPr>
          <w:rFonts w:cs="Courier New"/>
          <w:noProof/>
        </w:rPr>
        <w:drawing>
          <wp:inline distT="0" distB="0" distL="0" distR="0" wp14:anchorId="6706D5BC" wp14:editId="5F2428DE">
            <wp:extent cx="2971800" cy="223113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a:ln>
                      <a:noFill/>
                    </a:ln>
                  </pic:spPr>
                </pic:pic>
              </a:graphicData>
            </a:graphic>
          </wp:inline>
        </w:drawing>
      </w:r>
      <w:r w:rsidRPr="00332511">
        <w:rPr>
          <w:rFonts w:cs="Courier New"/>
        </w:rPr>
        <w:t xml:space="preserve"> </w:t>
      </w:r>
      <w:r w:rsidRPr="00332511">
        <w:rPr>
          <w:rFonts w:cs="Courier New"/>
          <w:noProof/>
        </w:rPr>
        <w:drawing>
          <wp:inline distT="0" distB="0" distL="0" distR="0" wp14:anchorId="6CF99EAD" wp14:editId="0940C42A">
            <wp:extent cx="2971800" cy="22311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a:ln>
                      <a:noFill/>
                    </a:ln>
                  </pic:spPr>
                </pic:pic>
              </a:graphicData>
            </a:graphic>
          </wp:inline>
        </w:drawing>
      </w:r>
    </w:p>
    <w:p w14:paraId="4AA6F2DB" w14:textId="74292778" w:rsidR="002A6642" w:rsidRPr="00277F22" w:rsidRDefault="002A6642" w:rsidP="006E3AE3">
      <w:pPr>
        <w:pStyle w:val="TF"/>
      </w:pPr>
      <w:bookmarkStart w:id="402" w:name="_Ref114493760"/>
      <w:r w:rsidRPr="00277F22">
        <w:t xml:space="preserve">Figure </w:t>
      </w:r>
      <w:r w:rsidRPr="00815EB8">
        <w:fldChar w:fldCharType="begin"/>
      </w:r>
      <w:r w:rsidRPr="00277F22">
        <w:instrText xml:space="preserve"> SEQ Figure \* ARABIC </w:instrText>
      </w:r>
      <w:r w:rsidRPr="00815EB8">
        <w:fldChar w:fldCharType="separate"/>
      </w:r>
      <w:r w:rsidR="00907CA9">
        <w:rPr>
          <w:noProof/>
        </w:rPr>
        <w:t>30</w:t>
      </w:r>
      <w:r w:rsidRPr="00815EB8">
        <w:fldChar w:fldCharType="end"/>
      </w:r>
      <w:bookmarkEnd w:id="402"/>
      <w:r w:rsidRPr="00277F22">
        <w:t xml:space="preserve">: Weighting function for computing the reciprocal mixing interference power from the DL subband to one UL sub-carrier in a </w:t>
      </w:r>
      <w:r w:rsidRPr="00277F22">
        <w:rPr>
          <w:rFonts w:eastAsiaTheme="minorEastAsia"/>
        </w:rPr>
        <w:t xml:space="preserve">40-20-40 MHz SBFD carrier. The bandwidth of the guard band is assumed to be </w:t>
      </w:r>
      <m:oMath>
        <m:r>
          <m:rPr>
            <m:sty m:val="b"/>
          </m:rPr>
          <w:rPr>
            <w:rFonts w:ascii="@Yu Mincho" w:hAnsi="@Yu Mincho" w:cs="Tahoma"/>
          </w:rPr>
          <m:t>B</m:t>
        </m:r>
        <m:sSub>
          <m:sSubPr>
            <m:ctrlPr>
              <w:rPr>
                <w:rFonts w:ascii="@Yu Mincho" w:hAnsi="@Yu Mincho" w:cs="Tahoma"/>
              </w:rPr>
            </m:ctrlPr>
          </m:sSubPr>
          <m:e>
            <m:r>
              <m:rPr>
                <m:sty m:val="b"/>
              </m:rPr>
              <w:rPr>
                <w:rFonts w:ascii="@Yu Mincho" w:hAnsi="@Yu Mincho" w:cs="Tahoma"/>
              </w:rPr>
              <m:t>W</m:t>
            </m:r>
          </m:e>
          <m:sub>
            <m:r>
              <m:rPr>
                <m:sty m:val="b"/>
              </m:rPr>
              <w:rPr>
                <w:rFonts w:ascii="@Yu Mincho" w:hAnsi="@Yu Mincho" w:cs="Tahoma"/>
              </w:rPr>
              <m:t>GB</m:t>
            </m:r>
          </m:sub>
        </m:sSub>
        <m:r>
          <m:rPr>
            <m:sty m:val="bi"/>
          </m:rPr>
          <w:rPr>
            <w:rFonts w:eastAsiaTheme="minorEastAsia" w:cs="Courier New"/>
          </w:rPr>
          <m:t>=1.8</m:t>
        </m:r>
      </m:oMath>
      <w:r w:rsidRPr="00277F22">
        <w:rPr>
          <w:rFonts w:eastAsiaTheme="minorEastAsia"/>
        </w:rPr>
        <w:t xml:space="preserve"> MHz (5 RBs).</w:t>
      </w:r>
    </w:p>
    <w:p w14:paraId="01BFA450" w14:textId="7FA27D77" w:rsidR="002A6642" w:rsidRPr="00332511" w:rsidRDefault="002A6642">
      <w:pPr>
        <w:pStyle w:val="BodyText"/>
        <w:rPr>
          <w:rFonts w:cs="Courier New"/>
        </w:rPr>
      </w:pPr>
      <w:r w:rsidRPr="00332511">
        <w:rPr>
          <w:rFonts w:cs="Courier New"/>
        </w:rPr>
        <w:t xml:space="preserve">For 30 kHz SCS, the interference power from the DL subbands to </w:t>
      </w:r>
      <w:r w:rsidRPr="00CB022E">
        <w:rPr>
          <w:rFonts w:cs="Courier New"/>
          <w:u w:val="single"/>
        </w:rPr>
        <w:t>each</w:t>
      </w:r>
      <w:r w:rsidRPr="00CB022E">
        <w:rPr>
          <w:rFonts w:cs="Courier New"/>
        </w:rPr>
        <w:t xml:space="preserve"> of the 20 MHz UL sub-carriers is provided in </w:t>
      </w:r>
      <w:r w:rsidRPr="00332511">
        <w:rPr>
          <w:rFonts w:cs="Courier New"/>
        </w:rPr>
        <w:fldChar w:fldCharType="begin"/>
      </w:r>
      <w:r w:rsidRPr="00CB022E">
        <w:rPr>
          <w:rFonts w:cs="Courier New"/>
        </w:rPr>
        <w:instrText xml:space="preserve"> REF _Ref114493808 \h </w:instrText>
      </w:r>
      <w:r w:rsidR="002C08EF" w:rsidRPr="00CB022E">
        <w:rPr>
          <w:rFonts w:cs="Courier New"/>
        </w:rPr>
        <w:instrText xml:space="preserve"> \* MERGEFORMAT </w:instrText>
      </w:r>
      <w:r w:rsidRPr="00332511">
        <w:rPr>
          <w:rFonts w:cs="Courier New"/>
        </w:rPr>
      </w:r>
      <w:r w:rsidRPr="00332511">
        <w:rPr>
          <w:rFonts w:cs="Courier New"/>
        </w:rPr>
        <w:fldChar w:fldCharType="separate"/>
      </w:r>
      <w:r w:rsidR="00907CA9" w:rsidRPr="00907CA9">
        <w:rPr>
          <w:rFonts w:cs="Courier New"/>
        </w:rPr>
        <w:t xml:space="preserve">Figure </w:t>
      </w:r>
      <w:r w:rsidR="00907CA9">
        <w:t>31</w:t>
      </w:r>
      <w:r w:rsidRPr="00332511">
        <w:rPr>
          <w:rFonts w:cs="Courier New"/>
        </w:rPr>
        <w:fldChar w:fldCharType="end"/>
      </w:r>
      <w:r w:rsidRPr="00332511">
        <w:rPr>
          <w:rFonts w:cs="Courier New"/>
        </w:rPr>
        <w:t>.</w:t>
      </w:r>
    </w:p>
    <w:p w14:paraId="300F41FE" w14:textId="77777777" w:rsidR="002A6642" w:rsidRPr="00332511" w:rsidRDefault="002A6642" w:rsidP="00356668">
      <w:pPr>
        <w:pStyle w:val="BodyText"/>
        <w:jc w:val="center"/>
        <w:rPr>
          <w:rFonts w:cs="Courier New"/>
        </w:rPr>
      </w:pPr>
      <w:r w:rsidRPr="00332511">
        <w:rPr>
          <w:rFonts w:cs="Courier New"/>
          <w:noProof/>
        </w:rPr>
        <w:lastRenderedPageBreak/>
        <w:drawing>
          <wp:inline distT="0" distB="0" distL="0" distR="0" wp14:anchorId="7613245F" wp14:editId="14B227DF">
            <wp:extent cx="3657600" cy="2743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54637834" w14:textId="2BF49092" w:rsidR="002A6642" w:rsidRPr="00277F22" w:rsidRDefault="002A6642" w:rsidP="006E3AE3">
      <w:pPr>
        <w:pStyle w:val="TF"/>
      </w:pPr>
      <w:bookmarkStart w:id="403" w:name="_Ref114493808"/>
      <w:r w:rsidRPr="00277F22">
        <w:t xml:space="preserve">Figure </w:t>
      </w:r>
      <w:r w:rsidRPr="00815EB8">
        <w:fldChar w:fldCharType="begin"/>
      </w:r>
      <w:r w:rsidRPr="00277F22">
        <w:instrText xml:space="preserve"> SEQ Figure \* ARABIC </w:instrText>
      </w:r>
      <w:r w:rsidRPr="00815EB8">
        <w:fldChar w:fldCharType="separate"/>
      </w:r>
      <w:r w:rsidR="00907CA9">
        <w:rPr>
          <w:noProof/>
        </w:rPr>
        <w:t>31</w:t>
      </w:r>
      <w:r w:rsidRPr="00815EB8">
        <w:fldChar w:fldCharType="end"/>
      </w:r>
      <w:bookmarkEnd w:id="403"/>
      <w:r w:rsidRPr="00277F22">
        <w:t xml:space="preserve">: Reciprocal mixing interference to different sub-carriers in the UL subband (at different offset from UL center frequency) from the DL subbands in a </w:t>
      </w:r>
      <w:r w:rsidRPr="00277F22">
        <w:rPr>
          <w:rFonts w:eastAsiaTheme="minorEastAsia"/>
        </w:rPr>
        <w:t xml:space="preserve">40-20-40 MHz </w:t>
      </w:r>
      <w:r>
        <w:rPr>
          <w:rFonts w:eastAsiaTheme="minorEastAsia"/>
        </w:rPr>
        <w:t xml:space="preserve">FR1 </w:t>
      </w:r>
      <w:r w:rsidRPr="00277F22">
        <w:rPr>
          <w:rFonts w:eastAsiaTheme="minorEastAsia"/>
        </w:rPr>
        <w:t>SBFD carrier.</w:t>
      </w:r>
    </w:p>
    <w:p w14:paraId="070745F3" w14:textId="77777777" w:rsidR="002A6642" w:rsidRPr="00CB022E" w:rsidRDefault="002A6642">
      <w:pPr>
        <w:pStyle w:val="BodyText"/>
        <w:rPr>
          <w:rFonts w:cs="Courier New"/>
        </w:rPr>
      </w:pPr>
      <w:r w:rsidRPr="00332511">
        <w:rPr>
          <w:rFonts w:cs="Courier New"/>
        </w:rPr>
        <w:t>Summing over all UL sub-carriers, the total interference powers from the DL subbands to</w:t>
      </w:r>
      <w:r w:rsidRPr="00CB022E">
        <w:rPr>
          <w:rFonts w:cs="Courier New"/>
        </w:rPr>
        <w:t xml:space="preserve"> the UL subband are given by the following table:</w:t>
      </w:r>
    </w:p>
    <w:p w14:paraId="3D1333B3" w14:textId="6CD8EA02" w:rsidR="002A6642" w:rsidRPr="0082132C" w:rsidRDefault="002A6642" w:rsidP="004F3595">
      <w:pPr>
        <w:pStyle w:val="TH"/>
      </w:pPr>
      <w:bookmarkStart w:id="404" w:name="_Hlk115419496"/>
      <w:r w:rsidRPr="0082132C">
        <w:t xml:space="preserve">Table </w:t>
      </w:r>
      <w:r w:rsidR="00907CA9">
        <w:fldChar w:fldCharType="begin"/>
      </w:r>
      <w:r w:rsidR="00907CA9">
        <w:instrText xml:space="preserve"> SEQ Table \* ARABIC </w:instrText>
      </w:r>
      <w:r w:rsidR="00907CA9">
        <w:fldChar w:fldCharType="separate"/>
      </w:r>
      <w:r w:rsidR="00907CA9">
        <w:rPr>
          <w:noProof/>
        </w:rPr>
        <w:t>2</w:t>
      </w:r>
      <w:r w:rsidR="00907CA9">
        <w:rPr>
          <w:noProof/>
        </w:rPr>
        <w:fldChar w:fldCharType="end"/>
      </w:r>
      <w:r w:rsidRPr="0082132C">
        <w:t xml:space="preserve"> </w:t>
      </w:r>
      <w:bookmarkEnd w:id="404"/>
      <w:r w:rsidRPr="0082132C">
        <w:t xml:space="preserve">Total </w:t>
      </w:r>
      <w:r w:rsidRPr="00277F22">
        <w:t>Interference</w:t>
      </w:r>
      <w:r>
        <w:t xml:space="preserve"> powers from DL subband to UL subband in a SBFD carrier in FR1</w:t>
      </w:r>
    </w:p>
    <w:tbl>
      <w:tblPr>
        <w:tblStyle w:val="TableGrid"/>
        <w:tblW w:w="0" w:type="auto"/>
        <w:tblLook w:val="04A0" w:firstRow="1" w:lastRow="0" w:firstColumn="1" w:lastColumn="0" w:noHBand="0" w:noVBand="1"/>
      </w:tblPr>
      <w:tblGrid>
        <w:gridCol w:w="5035"/>
        <w:gridCol w:w="4594"/>
      </w:tblGrid>
      <w:tr w:rsidR="002A6642" w:rsidRPr="00277F22" w14:paraId="72D39AC0" w14:textId="77777777" w:rsidTr="006C74A7">
        <w:tc>
          <w:tcPr>
            <w:tcW w:w="5035" w:type="dxa"/>
            <w:tcBorders>
              <w:bottom w:val="double" w:sz="4" w:space="0" w:color="auto"/>
            </w:tcBorders>
            <w:vAlign w:val="center"/>
          </w:tcPr>
          <w:p w14:paraId="24B32B40" w14:textId="77777777" w:rsidR="002A6642" w:rsidRPr="00CB022E" w:rsidRDefault="002A6642" w:rsidP="006C74A7">
            <w:pPr>
              <w:spacing w:before="40" w:after="40"/>
              <w:jc w:val="center"/>
              <w:rPr>
                <w:rFonts w:cs="Courier New"/>
                <w:szCs w:val="16"/>
              </w:rPr>
            </w:pPr>
            <w:r w:rsidRPr="00332511">
              <w:rPr>
                <w:rFonts w:cs="Courier New"/>
                <w:szCs w:val="16"/>
              </w:rPr>
              <w:t>Phase noise model</w:t>
            </w:r>
          </w:p>
        </w:tc>
        <w:tc>
          <w:tcPr>
            <w:tcW w:w="4594" w:type="dxa"/>
            <w:tcBorders>
              <w:bottom w:val="double" w:sz="4" w:space="0" w:color="auto"/>
            </w:tcBorders>
            <w:vAlign w:val="center"/>
          </w:tcPr>
          <w:p w14:paraId="088F0C32" w14:textId="77777777" w:rsidR="002A6642" w:rsidRPr="00CB022E" w:rsidRDefault="002A6642" w:rsidP="006C74A7">
            <w:pPr>
              <w:spacing w:before="40" w:after="40"/>
              <w:jc w:val="center"/>
              <w:rPr>
                <w:rFonts w:cs="Courier New"/>
                <w:szCs w:val="16"/>
              </w:rPr>
            </w:pPr>
            <w:r w:rsidRPr="00CB022E">
              <w:rPr>
                <w:rFonts w:cs="Courier New"/>
                <w:szCs w:val="16"/>
              </w:rPr>
              <w:t>Interference caused by r</w:t>
            </w:r>
            <w:r w:rsidRPr="00CB022E">
              <w:rPr>
                <w:rFonts w:cs="Courier New"/>
              </w:rPr>
              <w:t>eciprocal mixing of phase noise [dBc]</w:t>
            </w:r>
          </w:p>
        </w:tc>
      </w:tr>
      <w:tr w:rsidR="002A6642" w:rsidRPr="00277F22" w14:paraId="0A50D329" w14:textId="77777777" w:rsidTr="006C74A7">
        <w:tc>
          <w:tcPr>
            <w:tcW w:w="5035" w:type="dxa"/>
            <w:tcBorders>
              <w:top w:val="double" w:sz="4" w:space="0" w:color="auto"/>
            </w:tcBorders>
            <w:vAlign w:val="center"/>
          </w:tcPr>
          <w:p w14:paraId="3AE4A79E" w14:textId="77777777" w:rsidR="002A6642" w:rsidRPr="00CB022E" w:rsidRDefault="002A6642" w:rsidP="00573291">
            <w:pPr>
              <w:spacing w:before="40" w:after="40"/>
              <w:rPr>
                <w:rFonts w:cs="Courier New"/>
                <w:szCs w:val="16"/>
              </w:rPr>
            </w:pPr>
            <w:r w:rsidRPr="00332511">
              <w:rPr>
                <w:rFonts w:cs="Courier New"/>
                <w:szCs w:val="16"/>
              </w:rPr>
              <w:t>R4-2011494 (UE, low</w:t>
            </w:r>
            <w:r w:rsidRPr="00CB022E">
              <w:rPr>
                <w:rFonts w:cs="Courier New"/>
                <w:szCs w:val="16"/>
              </w:rPr>
              <w:t>-cost BS)</w:t>
            </w:r>
          </w:p>
        </w:tc>
        <w:tc>
          <w:tcPr>
            <w:tcW w:w="4594" w:type="dxa"/>
            <w:tcBorders>
              <w:top w:val="double" w:sz="4" w:space="0" w:color="auto"/>
            </w:tcBorders>
            <w:vAlign w:val="center"/>
          </w:tcPr>
          <w:p w14:paraId="70FF3994" w14:textId="77777777" w:rsidR="002A6642" w:rsidRPr="00CB022E" w:rsidRDefault="002A6642" w:rsidP="006C74A7">
            <w:pPr>
              <w:spacing w:before="40" w:after="40"/>
              <w:jc w:val="center"/>
              <w:rPr>
                <w:rFonts w:cs="Courier New"/>
                <w:szCs w:val="16"/>
              </w:rPr>
            </w:pPr>
            <w:r w:rsidRPr="00CB022E">
              <w:rPr>
                <w:rFonts w:cs="Courier New"/>
                <w:szCs w:val="16"/>
              </w:rPr>
              <w:t>-60.3</w:t>
            </w:r>
          </w:p>
        </w:tc>
      </w:tr>
      <w:tr w:rsidR="002A6642" w:rsidRPr="00277F22" w14:paraId="35954FA9" w14:textId="77777777" w:rsidTr="006C74A7">
        <w:tc>
          <w:tcPr>
            <w:tcW w:w="5035" w:type="dxa"/>
            <w:vAlign w:val="center"/>
          </w:tcPr>
          <w:p w14:paraId="59C1910D" w14:textId="77777777" w:rsidR="002A6642" w:rsidRPr="00CB022E" w:rsidRDefault="002A6642" w:rsidP="00573291">
            <w:pPr>
              <w:spacing w:before="40" w:after="40"/>
              <w:rPr>
                <w:rFonts w:cs="Courier New"/>
                <w:szCs w:val="16"/>
              </w:rPr>
            </w:pPr>
            <w:r w:rsidRPr="00332511">
              <w:rPr>
                <w:rFonts w:cs="Courier New"/>
                <w:szCs w:val="16"/>
              </w:rPr>
              <w:t>R4-2010186 DM=5</w:t>
            </w:r>
            <w:r w:rsidRPr="00CB022E">
              <w:rPr>
                <w:rFonts w:cs="Courier New"/>
                <w:szCs w:val="16"/>
              </w:rPr>
              <w:t xml:space="preserve"> dB (UE, medium quality BS)</w:t>
            </w:r>
          </w:p>
        </w:tc>
        <w:tc>
          <w:tcPr>
            <w:tcW w:w="4594" w:type="dxa"/>
            <w:vAlign w:val="center"/>
          </w:tcPr>
          <w:p w14:paraId="71E692A9" w14:textId="77777777" w:rsidR="002A6642" w:rsidRPr="00CB022E" w:rsidRDefault="002A6642" w:rsidP="006C74A7">
            <w:pPr>
              <w:spacing w:before="40" w:after="40"/>
              <w:jc w:val="center"/>
              <w:rPr>
                <w:rFonts w:cs="Courier New"/>
                <w:szCs w:val="16"/>
              </w:rPr>
            </w:pPr>
            <w:r w:rsidRPr="00CB022E">
              <w:rPr>
                <w:rFonts w:cs="Courier New"/>
                <w:szCs w:val="16"/>
              </w:rPr>
              <w:t>-64.7</w:t>
            </w:r>
          </w:p>
        </w:tc>
      </w:tr>
      <w:tr w:rsidR="002A6642" w:rsidRPr="00277F22" w14:paraId="6D26BBC3" w14:textId="77777777" w:rsidTr="006C74A7">
        <w:tc>
          <w:tcPr>
            <w:tcW w:w="5035" w:type="dxa"/>
            <w:vAlign w:val="center"/>
          </w:tcPr>
          <w:p w14:paraId="3C1DE062" w14:textId="77777777" w:rsidR="002A6642" w:rsidRPr="00CB022E" w:rsidRDefault="002A6642" w:rsidP="00573291">
            <w:pPr>
              <w:spacing w:before="40" w:after="40"/>
              <w:rPr>
                <w:rFonts w:cs="Courier New"/>
                <w:szCs w:val="16"/>
              </w:rPr>
            </w:pPr>
            <w:r w:rsidRPr="00332511">
              <w:rPr>
                <w:rFonts w:cs="Courier New"/>
                <w:szCs w:val="16"/>
              </w:rPr>
              <w:t>R4-2010186 DM=0</w:t>
            </w:r>
            <w:r w:rsidRPr="00CB022E">
              <w:rPr>
                <w:rFonts w:cs="Courier New"/>
                <w:szCs w:val="16"/>
              </w:rPr>
              <w:t xml:space="preserve"> dB (high quality BS)</w:t>
            </w:r>
          </w:p>
        </w:tc>
        <w:tc>
          <w:tcPr>
            <w:tcW w:w="4594" w:type="dxa"/>
            <w:vAlign w:val="center"/>
          </w:tcPr>
          <w:p w14:paraId="6135EF35" w14:textId="77777777" w:rsidR="002A6642" w:rsidRPr="00CB022E" w:rsidRDefault="002A6642" w:rsidP="006C74A7">
            <w:pPr>
              <w:spacing w:before="40" w:after="40"/>
              <w:jc w:val="center"/>
              <w:rPr>
                <w:rFonts w:cs="Courier New"/>
                <w:szCs w:val="16"/>
              </w:rPr>
            </w:pPr>
            <w:r w:rsidRPr="00CB022E">
              <w:rPr>
                <w:rFonts w:cs="Courier New"/>
                <w:szCs w:val="16"/>
              </w:rPr>
              <w:t>-69.7</w:t>
            </w:r>
          </w:p>
        </w:tc>
      </w:tr>
    </w:tbl>
    <w:p w14:paraId="01FE1D2F" w14:textId="77777777" w:rsidR="002A6642" w:rsidRPr="00332511" w:rsidRDefault="002A6642" w:rsidP="002A6642">
      <w:pPr>
        <w:rPr>
          <w:rFonts w:cs="Courier New"/>
        </w:rPr>
      </w:pPr>
      <w:r w:rsidRPr="00332511">
        <w:rPr>
          <w:rFonts w:cs="Courier New"/>
        </w:rPr>
        <w:t xml:space="preserve"> </w:t>
      </w:r>
    </w:p>
    <w:p w14:paraId="0CB23293" w14:textId="77777777" w:rsidR="002A6642" w:rsidRPr="003A68D6" w:rsidRDefault="002A6642" w:rsidP="00A97788">
      <w:pPr>
        <w:pStyle w:val="Observation"/>
      </w:pPr>
      <w:bookmarkStart w:id="405" w:name="_Toc111145910"/>
      <w:bookmarkStart w:id="406" w:name="_Toc115476944"/>
      <w:bookmarkStart w:id="407" w:name="_Toc127537950"/>
      <w:bookmarkStart w:id="408" w:name="_Toc131772365"/>
      <w:r w:rsidRPr="003A68D6">
        <w:t>The</w:t>
      </w:r>
      <w:r w:rsidRPr="003A68D6" w:rsidDel="00933620">
        <w:t xml:space="preserve"> </w:t>
      </w:r>
      <w:r w:rsidRPr="003A68D6">
        <w:t xml:space="preserve">interference power caused by reciprocal mixing of phase noise in a </w:t>
      </w:r>
      <w:r w:rsidRPr="003A68D6">
        <w:rPr>
          <w:rFonts w:eastAsiaTheme="minorEastAsia"/>
        </w:rPr>
        <w:t xml:space="preserve">40-20-40 MHz SBFD carrier is </w:t>
      </w:r>
      <w:r w:rsidRPr="003A68D6">
        <w:t>around -60 to -70 dBc depending on BS implementation</w:t>
      </w:r>
      <w:r w:rsidRPr="003A68D6" w:rsidDel="00933620">
        <w:t>.</w:t>
      </w:r>
      <w:bookmarkEnd w:id="405"/>
      <w:bookmarkEnd w:id="406"/>
      <w:bookmarkEnd w:id="407"/>
      <w:bookmarkEnd w:id="408"/>
    </w:p>
    <w:p w14:paraId="2B4AE21C" w14:textId="7926E8CB" w:rsidR="002A6642" w:rsidRPr="00CB022E" w:rsidRDefault="002A6642">
      <w:pPr>
        <w:pStyle w:val="BodyText"/>
        <w:rPr>
          <w:rFonts w:cs="Courier New"/>
        </w:rPr>
      </w:pPr>
      <w:r w:rsidRPr="00332511">
        <w:rPr>
          <w:rFonts w:cs="Courier New"/>
        </w:rPr>
        <w:t xml:space="preserve">The above values are used in the companion contribution </w:t>
      </w:r>
      <w:r w:rsidR="00AE6A1E" w:rsidRPr="00332511">
        <w:rPr>
          <w:rFonts w:cs="Courier New"/>
        </w:rPr>
        <w:fldChar w:fldCharType="begin"/>
      </w:r>
      <w:r w:rsidR="00AE6A1E" w:rsidRPr="00CB022E">
        <w:rPr>
          <w:rFonts w:cs="Courier New"/>
        </w:rPr>
        <w:instrText xml:space="preserve"> REF _Ref115476939 \r \h </w:instrText>
      </w:r>
      <w:r w:rsidR="00880D3A">
        <w:rPr>
          <w:rFonts w:cs="Courier New"/>
        </w:rPr>
        <w:instrText xml:space="preserve"> \* MERGEFORMAT</w:instrText>
      </w:r>
      <w:r w:rsidR="00880D3A" w:rsidRPr="00880D3A">
        <w:rPr>
          <w:rFonts w:cs="Courier New"/>
        </w:rPr>
        <w:instrText xml:space="preserve"> </w:instrText>
      </w:r>
      <w:r w:rsidR="00AE6A1E" w:rsidRPr="00332511">
        <w:rPr>
          <w:rFonts w:cs="Courier New"/>
        </w:rPr>
      </w:r>
      <w:r w:rsidR="00AE6A1E" w:rsidRPr="00332511">
        <w:rPr>
          <w:rFonts w:cs="Courier New"/>
        </w:rPr>
        <w:fldChar w:fldCharType="separate"/>
      </w:r>
      <w:r w:rsidR="00907CA9">
        <w:rPr>
          <w:rFonts w:cs="Courier New"/>
        </w:rPr>
        <w:t>[14]</w:t>
      </w:r>
      <w:r w:rsidR="00AE6A1E" w:rsidRPr="00332511">
        <w:rPr>
          <w:rFonts w:cs="Courier New"/>
        </w:rPr>
        <w:fldChar w:fldCharType="end"/>
      </w:r>
      <w:r w:rsidR="00AE6A1E" w:rsidRPr="00CB022E">
        <w:rPr>
          <w:rFonts w:cs="Courier New"/>
        </w:rPr>
        <w:fldChar w:fldCharType="begin"/>
      </w:r>
      <w:r w:rsidR="00AE6A1E" w:rsidRPr="00CB022E">
        <w:rPr>
          <w:rFonts w:cs="Courier New"/>
        </w:rPr>
        <w:instrText xml:space="preserve"> REF _Ref118710202 \r \h </w:instrText>
      </w:r>
      <w:r w:rsidR="00880D3A">
        <w:rPr>
          <w:rFonts w:cs="Courier New"/>
        </w:rPr>
        <w:instrText xml:space="preserve"> \* MERGEFORMAT</w:instrText>
      </w:r>
      <w:r w:rsidR="00880D3A" w:rsidRPr="00880D3A">
        <w:rPr>
          <w:rFonts w:cs="Courier New"/>
        </w:rPr>
        <w:instrText xml:space="preserve"> </w:instrText>
      </w:r>
      <w:r w:rsidR="00AE6A1E" w:rsidRPr="00CB022E">
        <w:rPr>
          <w:rFonts w:cs="Courier New"/>
        </w:rPr>
      </w:r>
      <w:r w:rsidR="00AE6A1E" w:rsidRPr="00CB022E">
        <w:rPr>
          <w:rFonts w:cs="Courier New"/>
        </w:rPr>
        <w:fldChar w:fldCharType="separate"/>
      </w:r>
      <w:r w:rsidR="00907CA9">
        <w:rPr>
          <w:rFonts w:cs="Courier New"/>
        </w:rPr>
        <w:t>[19]</w:t>
      </w:r>
      <w:r w:rsidR="00AE6A1E" w:rsidRPr="00CB022E">
        <w:rPr>
          <w:rFonts w:cs="Courier New"/>
        </w:rPr>
        <w:fldChar w:fldCharType="end"/>
      </w:r>
      <w:r w:rsidRPr="00332511">
        <w:rPr>
          <w:rFonts w:cs="Courier New"/>
        </w:rPr>
        <w:t xml:space="preserve"> for the analysis of interference in the UL subband due to reciprocal mixing.</w:t>
      </w:r>
    </w:p>
    <w:p w14:paraId="72D11930" w14:textId="77777777" w:rsidR="002A6642" w:rsidRPr="003A68D6" w:rsidRDefault="002A6642" w:rsidP="00A97788">
      <w:pPr>
        <w:pStyle w:val="Proposal"/>
      </w:pPr>
      <w:bookmarkStart w:id="409" w:name="_Toc110462284"/>
      <w:bookmarkStart w:id="410" w:name="_Toc111041812"/>
      <w:bookmarkStart w:id="411" w:name="_Toc111143024"/>
      <w:bookmarkStart w:id="412" w:name="_Toc111143056"/>
      <w:bookmarkStart w:id="413" w:name="_Toc111143088"/>
      <w:bookmarkStart w:id="414" w:name="_Toc111143183"/>
      <w:bookmarkStart w:id="415" w:name="_Toc111145938"/>
      <w:bookmarkStart w:id="416" w:name="_Toc111194306"/>
      <w:bookmarkStart w:id="417" w:name="_Toc111229199"/>
      <w:bookmarkStart w:id="418" w:name="_Toc111235469"/>
      <w:bookmarkStart w:id="419" w:name="_Toc111244862"/>
      <w:bookmarkStart w:id="420" w:name="_Toc111245627"/>
      <w:bookmarkStart w:id="421" w:name="_Toc111213710"/>
      <w:bookmarkStart w:id="422" w:name="_Toc111213744"/>
      <w:bookmarkStart w:id="423" w:name="_Toc111213778"/>
      <w:bookmarkStart w:id="424" w:name="_Toc115258477"/>
      <w:bookmarkStart w:id="425" w:name="_Toc115420060"/>
      <w:bookmarkStart w:id="426" w:name="_Toc115421592"/>
      <w:bookmarkStart w:id="427" w:name="_Toc115426241"/>
      <w:bookmarkStart w:id="428" w:name="_Toc115426431"/>
      <w:bookmarkStart w:id="429" w:name="_Toc115432692"/>
      <w:bookmarkStart w:id="430" w:name="_Toc115432757"/>
      <w:bookmarkStart w:id="431" w:name="_Toc115434261"/>
      <w:bookmarkStart w:id="432" w:name="_Toc115457221"/>
      <w:bookmarkStart w:id="433" w:name="_Toc115457299"/>
      <w:bookmarkStart w:id="434" w:name="_Toc115476230"/>
      <w:bookmarkStart w:id="435" w:name="_Toc115476494"/>
      <w:bookmarkStart w:id="436" w:name="_Toc115476875"/>
      <w:bookmarkStart w:id="437" w:name="_Toc115476972"/>
      <w:bookmarkStart w:id="438" w:name="_Toc127537983"/>
      <w:bookmarkStart w:id="439" w:name="_Toc131772396"/>
      <w:r w:rsidRPr="003A68D6">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5AC02CE7" w14:textId="5485DB37" w:rsidR="002A6642" w:rsidRPr="0082132C" w:rsidRDefault="002A6642" w:rsidP="00472BEB">
      <w:pPr>
        <w:pStyle w:val="Heading4"/>
      </w:pPr>
      <w:bookmarkStart w:id="440" w:name="_Toc115476796"/>
      <w:bookmarkStart w:id="441" w:name="_Toc118467393"/>
      <w:bookmarkStart w:id="442" w:name="_Toc127537895"/>
      <w:bookmarkStart w:id="443" w:name="_Toc131603363"/>
      <w:bookmarkStart w:id="444" w:name="_Toc131772271"/>
      <w:r w:rsidRPr="0082132C">
        <w:t>2.</w:t>
      </w:r>
      <w:r w:rsidR="00967D76">
        <w:t>4</w:t>
      </w:r>
      <w:r w:rsidRPr="0082132C">
        <w:t>.2.2</w:t>
      </w:r>
      <w:r w:rsidRPr="0082132C">
        <w:tab/>
        <w:t>FR2 models</w:t>
      </w:r>
      <w:bookmarkEnd w:id="440"/>
      <w:bookmarkEnd w:id="441"/>
      <w:bookmarkEnd w:id="442"/>
      <w:bookmarkEnd w:id="443"/>
      <w:bookmarkEnd w:id="444"/>
      <w:r w:rsidRPr="0082132C">
        <w:t xml:space="preserve"> </w:t>
      </w:r>
    </w:p>
    <w:p w14:paraId="19876FB7" w14:textId="39BCA1B0" w:rsidR="002A6642" w:rsidRPr="00332511" w:rsidRDefault="002A6642">
      <w:pPr>
        <w:pStyle w:val="BodyText"/>
        <w:rPr>
          <w:rFonts w:cs="Courier New"/>
        </w:rPr>
      </w:pPr>
      <w:r w:rsidRPr="00CB022E">
        <w:rPr>
          <w:rFonts w:eastAsiaTheme="minorEastAsia" w:cs="Courier New"/>
        </w:rPr>
        <w:t xml:space="preserve">Assuming 120 kHz SCS and 3 RB of guard band in a 75-50-75 MHz FR2 SBFD carrier, </w:t>
      </w:r>
      <w:r w:rsidRPr="00CB022E">
        <w:rPr>
          <w:rFonts w:cs="Courier New"/>
        </w:rPr>
        <w:t xml:space="preserve">the interference power from the DL subbands to </w:t>
      </w:r>
      <w:r w:rsidRPr="00CB022E">
        <w:rPr>
          <w:rFonts w:cs="Courier New"/>
          <w:u w:val="single"/>
        </w:rPr>
        <w:t>each</w:t>
      </w:r>
      <w:r w:rsidRPr="00CB022E">
        <w:rPr>
          <w:rFonts w:cs="Courier New"/>
        </w:rPr>
        <w:t xml:space="preserve"> of the 50 MHz UL sub-carriers is provided in </w:t>
      </w:r>
      <w:r w:rsidRPr="00332511">
        <w:rPr>
          <w:rFonts w:cs="Courier New"/>
        </w:rPr>
        <w:fldChar w:fldCharType="begin"/>
      </w:r>
      <w:r w:rsidRPr="00CB022E">
        <w:rPr>
          <w:rFonts w:cs="Courier New"/>
        </w:rPr>
        <w:instrText xml:space="preserve"> REF _Ref115184314 \h </w:instrText>
      </w:r>
      <w:r w:rsidR="00752CBB" w:rsidRPr="00CB022E">
        <w:rPr>
          <w:rFonts w:cs="Courier New"/>
        </w:rPr>
        <w:instrText xml:space="preserve"> \* MERGEFORMAT </w:instrText>
      </w:r>
      <w:r w:rsidRPr="00332511">
        <w:rPr>
          <w:rFonts w:cs="Courier New"/>
        </w:rPr>
      </w:r>
      <w:r w:rsidRPr="00332511">
        <w:rPr>
          <w:rFonts w:cs="Courier New"/>
        </w:rPr>
        <w:fldChar w:fldCharType="separate"/>
      </w:r>
      <w:r w:rsidR="00907CA9" w:rsidRPr="00907CA9">
        <w:rPr>
          <w:rFonts w:cs="Courier New"/>
        </w:rPr>
        <w:t xml:space="preserve">Figure </w:t>
      </w:r>
      <w:r w:rsidR="00907CA9">
        <w:t>32</w:t>
      </w:r>
      <w:r w:rsidRPr="00332511">
        <w:rPr>
          <w:rFonts w:cs="Courier New"/>
        </w:rPr>
        <w:fldChar w:fldCharType="end"/>
      </w:r>
      <w:r w:rsidRPr="00332511">
        <w:rPr>
          <w:rFonts w:cs="Courier New"/>
        </w:rPr>
        <w:t>.</w:t>
      </w:r>
    </w:p>
    <w:p w14:paraId="7BD57221" w14:textId="77777777" w:rsidR="002A6642" w:rsidRPr="00332511" w:rsidRDefault="002A6642" w:rsidP="00356668">
      <w:pPr>
        <w:pStyle w:val="BodyText"/>
        <w:jc w:val="center"/>
        <w:rPr>
          <w:rFonts w:cs="Courier New"/>
        </w:rPr>
      </w:pPr>
      <w:r w:rsidRPr="00332511">
        <w:rPr>
          <w:rFonts w:cs="Courier New"/>
          <w:noProof/>
        </w:rPr>
        <w:lastRenderedPageBreak/>
        <w:drawing>
          <wp:inline distT="0" distB="0" distL="0" distR="0" wp14:anchorId="2E5193AE" wp14:editId="11B05AB9">
            <wp:extent cx="3657600" cy="2743200"/>
            <wp:effectExtent l="0" t="0" r="0" b="0"/>
            <wp:docPr id="872242563" name="Picture 87224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46885419" w14:textId="1F952EC7" w:rsidR="002A6642" w:rsidRPr="00032F20" w:rsidRDefault="002A6642" w:rsidP="006E3AE3">
      <w:pPr>
        <w:pStyle w:val="TF"/>
      </w:pPr>
      <w:bookmarkStart w:id="445" w:name="_Ref115184314"/>
      <w:r w:rsidRPr="00032F20">
        <w:t xml:space="preserve">Figure </w:t>
      </w:r>
      <w:r w:rsidRPr="00815EB8">
        <w:fldChar w:fldCharType="begin"/>
      </w:r>
      <w:r w:rsidRPr="00032F20">
        <w:instrText xml:space="preserve"> SEQ Figure \* ARABIC </w:instrText>
      </w:r>
      <w:r w:rsidRPr="00815EB8">
        <w:fldChar w:fldCharType="separate"/>
      </w:r>
      <w:r w:rsidR="00907CA9">
        <w:rPr>
          <w:noProof/>
        </w:rPr>
        <w:t>32</w:t>
      </w:r>
      <w:r w:rsidRPr="00815EB8">
        <w:fldChar w:fldCharType="end"/>
      </w:r>
      <w:bookmarkEnd w:id="445"/>
      <w:r w:rsidRPr="00032F20">
        <w:t xml:space="preserve">: Reciprocal mixing interference to different sub-carriers in the UL subband (at different offset from UL center frequency) from the DL subbands in a </w:t>
      </w:r>
      <w:r>
        <w:rPr>
          <w:rFonts w:eastAsiaTheme="minorEastAsia"/>
        </w:rPr>
        <w:t>75</w:t>
      </w:r>
      <w:r w:rsidRPr="00032F20">
        <w:rPr>
          <w:rFonts w:eastAsiaTheme="minorEastAsia"/>
        </w:rPr>
        <w:t>-</w:t>
      </w:r>
      <w:r>
        <w:rPr>
          <w:rFonts w:eastAsiaTheme="minorEastAsia"/>
        </w:rPr>
        <w:t>5</w:t>
      </w:r>
      <w:r w:rsidRPr="00032F20">
        <w:rPr>
          <w:rFonts w:eastAsiaTheme="minorEastAsia"/>
        </w:rPr>
        <w:t>0-</w:t>
      </w:r>
      <w:r>
        <w:rPr>
          <w:rFonts w:eastAsiaTheme="minorEastAsia"/>
        </w:rPr>
        <w:t>75</w:t>
      </w:r>
      <w:r w:rsidRPr="00032F20">
        <w:rPr>
          <w:rFonts w:eastAsiaTheme="minorEastAsia"/>
        </w:rPr>
        <w:t xml:space="preserve"> MHz </w:t>
      </w:r>
      <w:r>
        <w:rPr>
          <w:rFonts w:eastAsiaTheme="minorEastAsia"/>
        </w:rPr>
        <w:t xml:space="preserve">FR2 </w:t>
      </w:r>
      <w:r w:rsidRPr="00032F20">
        <w:rPr>
          <w:rFonts w:eastAsiaTheme="minorEastAsia"/>
        </w:rPr>
        <w:t>SBFD carrier.</w:t>
      </w:r>
    </w:p>
    <w:p w14:paraId="770F2383" w14:textId="77777777" w:rsidR="002A6642" w:rsidRPr="00CB022E" w:rsidRDefault="002A6642">
      <w:pPr>
        <w:pStyle w:val="BodyText"/>
        <w:rPr>
          <w:rFonts w:cs="Courier New"/>
        </w:rPr>
      </w:pPr>
      <w:r w:rsidRPr="00332511">
        <w:rPr>
          <w:rFonts w:cs="Courier New"/>
        </w:rPr>
        <w:t>Summing over all UL sub-carriers, the total interference powers from the DL subbands to the UL subband are given by the following table:</w:t>
      </w:r>
    </w:p>
    <w:p w14:paraId="1AD25007" w14:textId="02B2534C" w:rsidR="002A6642" w:rsidRPr="0082132C" w:rsidRDefault="002A6642" w:rsidP="00752CBB">
      <w:pPr>
        <w:pStyle w:val="TH"/>
      </w:pPr>
      <w:r w:rsidRPr="0082132C">
        <w:t xml:space="preserve">Table </w:t>
      </w:r>
      <w:r w:rsidR="00907CA9">
        <w:fldChar w:fldCharType="begin"/>
      </w:r>
      <w:r w:rsidR="00907CA9">
        <w:instrText xml:space="preserve"> SEQ Table \* ARABIC </w:instrText>
      </w:r>
      <w:r w:rsidR="00907CA9">
        <w:fldChar w:fldCharType="separate"/>
      </w:r>
      <w:r w:rsidR="00907CA9">
        <w:rPr>
          <w:noProof/>
        </w:rPr>
        <w:t>3</w:t>
      </w:r>
      <w:r w:rsidR="00907CA9">
        <w:rPr>
          <w:noProof/>
        </w:rPr>
        <w:fldChar w:fldCharType="end"/>
      </w:r>
      <w:r w:rsidRPr="0082132C">
        <w:t xml:space="preserve"> Total </w:t>
      </w:r>
      <w:r w:rsidRPr="00277F22">
        <w:t>Interference</w:t>
      </w:r>
      <w:r>
        <w:t xml:space="preserve"> powers from DL subband to UL subband in a SBFD carrier in FR2</w:t>
      </w:r>
    </w:p>
    <w:tbl>
      <w:tblPr>
        <w:tblStyle w:val="TableGrid"/>
        <w:tblW w:w="0" w:type="auto"/>
        <w:tblLook w:val="04A0" w:firstRow="1" w:lastRow="0" w:firstColumn="1" w:lastColumn="0" w:noHBand="0" w:noVBand="1"/>
      </w:tblPr>
      <w:tblGrid>
        <w:gridCol w:w="5035"/>
        <w:gridCol w:w="4594"/>
      </w:tblGrid>
      <w:tr w:rsidR="002A6642" w:rsidRPr="00032F20" w14:paraId="3FA4BB9F" w14:textId="77777777" w:rsidTr="006C74A7">
        <w:tc>
          <w:tcPr>
            <w:tcW w:w="5035" w:type="dxa"/>
            <w:tcBorders>
              <w:bottom w:val="double" w:sz="4" w:space="0" w:color="auto"/>
            </w:tcBorders>
            <w:vAlign w:val="center"/>
          </w:tcPr>
          <w:p w14:paraId="1154E4B4" w14:textId="77777777" w:rsidR="002A6642" w:rsidRPr="00332511" w:rsidRDefault="002A6642" w:rsidP="006C74A7">
            <w:pPr>
              <w:spacing w:before="40" w:after="40"/>
              <w:jc w:val="center"/>
              <w:rPr>
                <w:rFonts w:cs="Courier New"/>
                <w:szCs w:val="16"/>
              </w:rPr>
            </w:pPr>
            <w:r w:rsidRPr="00332511">
              <w:rPr>
                <w:rFonts w:cs="Courier New"/>
                <w:szCs w:val="16"/>
              </w:rPr>
              <w:t>Phase noise model</w:t>
            </w:r>
          </w:p>
        </w:tc>
        <w:tc>
          <w:tcPr>
            <w:tcW w:w="4594" w:type="dxa"/>
            <w:tcBorders>
              <w:bottom w:val="double" w:sz="4" w:space="0" w:color="auto"/>
            </w:tcBorders>
            <w:vAlign w:val="center"/>
          </w:tcPr>
          <w:p w14:paraId="00D67DCC" w14:textId="77777777" w:rsidR="002A6642" w:rsidRPr="00CB022E" w:rsidRDefault="002A6642" w:rsidP="006C74A7">
            <w:pPr>
              <w:spacing w:before="40" w:after="40"/>
              <w:jc w:val="center"/>
              <w:rPr>
                <w:rFonts w:cs="Courier New"/>
                <w:szCs w:val="16"/>
              </w:rPr>
            </w:pPr>
            <w:r w:rsidRPr="00CB022E">
              <w:rPr>
                <w:rFonts w:cs="Courier New"/>
                <w:szCs w:val="16"/>
              </w:rPr>
              <w:t>Interference caused by r</w:t>
            </w:r>
            <w:r w:rsidRPr="00CB022E">
              <w:rPr>
                <w:rFonts w:cs="Courier New"/>
              </w:rPr>
              <w:t>eciprocal mixing of phase noise [dBc]</w:t>
            </w:r>
          </w:p>
        </w:tc>
      </w:tr>
      <w:tr w:rsidR="002A6642" w:rsidRPr="00032F20" w14:paraId="6A022406" w14:textId="77777777" w:rsidTr="006C74A7">
        <w:tc>
          <w:tcPr>
            <w:tcW w:w="5035" w:type="dxa"/>
            <w:tcBorders>
              <w:top w:val="double" w:sz="4" w:space="0" w:color="auto"/>
            </w:tcBorders>
            <w:vAlign w:val="center"/>
          </w:tcPr>
          <w:p w14:paraId="2DBEABAA" w14:textId="77777777" w:rsidR="002A6642" w:rsidRPr="00CB022E" w:rsidRDefault="002A6642" w:rsidP="00573291">
            <w:pPr>
              <w:spacing w:before="40" w:after="40"/>
              <w:rPr>
                <w:rFonts w:cs="Courier New"/>
                <w:szCs w:val="16"/>
              </w:rPr>
            </w:pPr>
            <w:r w:rsidRPr="00332511">
              <w:rPr>
                <w:rFonts w:cs="Courier New"/>
                <w:szCs w:val="16"/>
              </w:rPr>
              <w:t>R4-2011494 (UE, low-</w:t>
            </w:r>
            <w:r w:rsidRPr="00CB022E">
              <w:rPr>
                <w:rFonts w:cs="Courier New"/>
                <w:szCs w:val="16"/>
              </w:rPr>
              <w:t>cost BS)</w:t>
            </w:r>
          </w:p>
        </w:tc>
        <w:tc>
          <w:tcPr>
            <w:tcW w:w="4594" w:type="dxa"/>
            <w:tcBorders>
              <w:top w:val="double" w:sz="4" w:space="0" w:color="auto"/>
            </w:tcBorders>
            <w:vAlign w:val="center"/>
          </w:tcPr>
          <w:p w14:paraId="06CC6317" w14:textId="77777777" w:rsidR="002A6642" w:rsidRPr="00CB022E" w:rsidRDefault="002A6642" w:rsidP="006C74A7">
            <w:pPr>
              <w:spacing w:before="40" w:after="40"/>
              <w:jc w:val="center"/>
              <w:rPr>
                <w:rFonts w:cs="Courier New"/>
                <w:szCs w:val="16"/>
              </w:rPr>
            </w:pPr>
            <w:r w:rsidRPr="00CB022E">
              <w:rPr>
                <w:rFonts w:cs="Courier New"/>
                <w:szCs w:val="16"/>
              </w:rPr>
              <w:t>-44.0</w:t>
            </w:r>
          </w:p>
        </w:tc>
      </w:tr>
      <w:tr w:rsidR="002A6642" w:rsidRPr="00032F20" w14:paraId="0AEB474E" w14:textId="77777777" w:rsidTr="006C74A7">
        <w:tc>
          <w:tcPr>
            <w:tcW w:w="5035" w:type="dxa"/>
            <w:vAlign w:val="center"/>
          </w:tcPr>
          <w:p w14:paraId="6F2CDCA2" w14:textId="77777777" w:rsidR="002A6642" w:rsidRPr="00CB022E" w:rsidRDefault="002A6642" w:rsidP="00573291">
            <w:pPr>
              <w:spacing w:before="40" w:after="40"/>
              <w:rPr>
                <w:rFonts w:cs="Courier New"/>
                <w:szCs w:val="16"/>
              </w:rPr>
            </w:pPr>
            <w:r w:rsidRPr="00332511">
              <w:rPr>
                <w:rFonts w:cs="Courier New"/>
                <w:szCs w:val="16"/>
              </w:rPr>
              <w:t>R4-2010186 DM=5</w:t>
            </w:r>
            <w:r w:rsidRPr="00CB022E">
              <w:rPr>
                <w:rFonts w:cs="Courier New"/>
                <w:szCs w:val="16"/>
              </w:rPr>
              <w:t xml:space="preserve"> dB (UE, medium quality BS)</w:t>
            </w:r>
          </w:p>
        </w:tc>
        <w:tc>
          <w:tcPr>
            <w:tcW w:w="4594" w:type="dxa"/>
            <w:vAlign w:val="center"/>
          </w:tcPr>
          <w:p w14:paraId="2719269E" w14:textId="77777777" w:rsidR="002A6642" w:rsidRPr="00CB022E" w:rsidRDefault="002A6642" w:rsidP="006C74A7">
            <w:pPr>
              <w:spacing w:before="40" w:after="40"/>
              <w:jc w:val="center"/>
              <w:rPr>
                <w:rFonts w:cs="Courier New"/>
                <w:szCs w:val="16"/>
              </w:rPr>
            </w:pPr>
            <w:r w:rsidRPr="00CB022E">
              <w:rPr>
                <w:rFonts w:cs="Courier New"/>
                <w:szCs w:val="16"/>
              </w:rPr>
              <w:t>-49.5</w:t>
            </w:r>
          </w:p>
        </w:tc>
      </w:tr>
      <w:tr w:rsidR="002A6642" w:rsidRPr="00032F20" w14:paraId="1F324827" w14:textId="77777777" w:rsidTr="006C74A7">
        <w:tc>
          <w:tcPr>
            <w:tcW w:w="5035" w:type="dxa"/>
            <w:vAlign w:val="center"/>
          </w:tcPr>
          <w:p w14:paraId="7F1B2EE2" w14:textId="77777777" w:rsidR="002A6642" w:rsidRPr="00CB022E" w:rsidRDefault="002A6642" w:rsidP="00573291">
            <w:pPr>
              <w:spacing w:before="40" w:after="40"/>
              <w:rPr>
                <w:rFonts w:cs="Courier New"/>
                <w:szCs w:val="16"/>
              </w:rPr>
            </w:pPr>
            <w:r w:rsidRPr="00332511">
              <w:rPr>
                <w:rFonts w:cs="Courier New"/>
                <w:szCs w:val="16"/>
              </w:rPr>
              <w:t>R4-2010186 DM=0</w:t>
            </w:r>
            <w:r w:rsidRPr="00CB022E">
              <w:rPr>
                <w:rFonts w:cs="Courier New"/>
                <w:szCs w:val="16"/>
              </w:rPr>
              <w:t xml:space="preserve"> dB (high quality BS)</w:t>
            </w:r>
          </w:p>
        </w:tc>
        <w:tc>
          <w:tcPr>
            <w:tcW w:w="4594" w:type="dxa"/>
            <w:vAlign w:val="center"/>
          </w:tcPr>
          <w:p w14:paraId="50E2931B" w14:textId="77777777" w:rsidR="002A6642" w:rsidRPr="00CB022E" w:rsidRDefault="002A6642" w:rsidP="006C74A7">
            <w:pPr>
              <w:spacing w:before="40" w:after="40"/>
              <w:jc w:val="center"/>
              <w:rPr>
                <w:rFonts w:cs="Courier New"/>
                <w:szCs w:val="16"/>
              </w:rPr>
            </w:pPr>
            <w:r w:rsidRPr="00CB022E">
              <w:rPr>
                <w:rFonts w:cs="Courier New"/>
                <w:szCs w:val="16"/>
              </w:rPr>
              <w:t>-54.5</w:t>
            </w:r>
          </w:p>
        </w:tc>
      </w:tr>
    </w:tbl>
    <w:p w14:paraId="3746347E" w14:textId="77777777" w:rsidR="00AF22A0" w:rsidRPr="00332511" w:rsidRDefault="00AF22A0">
      <w:pPr>
        <w:pStyle w:val="BodyText"/>
        <w:rPr>
          <w:rFonts w:cs="Courier New"/>
        </w:rPr>
      </w:pPr>
      <w:bookmarkStart w:id="446" w:name="_Toc115476797"/>
    </w:p>
    <w:p w14:paraId="6DEED888" w14:textId="4306A20C" w:rsidR="00AF22A0" w:rsidRPr="003A68D6" w:rsidRDefault="00AF22A0" w:rsidP="00472BEB">
      <w:pPr>
        <w:pStyle w:val="Heading3"/>
      </w:pPr>
      <w:bookmarkStart w:id="447" w:name="_Toc118467394"/>
      <w:bookmarkStart w:id="448" w:name="_Toc127537896"/>
      <w:bookmarkStart w:id="449" w:name="_Toc131603364"/>
      <w:bookmarkStart w:id="450" w:name="_Toc131772272"/>
      <w:r w:rsidRPr="003A68D6">
        <w:t>2.</w:t>
      </w:r>
      <w:r w:rsidR="00967D76">
        <w:t>4</w:t>
      </w:r>
      <w:r w:rsidRPr="003A68D6">
        <w:t>.3</w:t>
      </w:r>
      <w:r w:rsidRPr="003A68D6">
        <w:tab/>
        <w:t>Analog filtering and analog to digital converter (ADC)</w:t>
      </w:r>
      <w:bookmarkEnd w:id="446"/>
      <w:bookmarkEnd w:id="447"/>
      <w:bookmarkEnd w:id="448"/>
      <w:bookmarkEnd w:id="449"/>
      <w:bookmarkEnd w:id="450"/>
    </w:p>
    <w:p w14:paraId="56BE4C16" w14:textId="1A2A2EFC" w:rsidR="00AF22A0" w:rsidRPr="00CB022E" w:rsidRDefault="00AF22A0">
      <w:pPr>
        <w:pStyle w:val="BodyText"/>
        <w:rPr>
          <w:rFonts w:cs="Courier New"/>
        </w:rPr>
      </w:pPr>
      <w:r w:rsidRPr="00CB022E">
        <w:rPr>
          <w:rFonts w:cs="Courier New"/>
        </w:rPr>
        <w:t xml:space="preserve">The analog to digital converters (ADC) for a BS are designed to handle a dynamic range covering weak UL signals and the potential adjacent channel blockers without losing the standard required sensitivity. </w:t>
      </w:r>
      <w:r w:rsidR="000D15A7" w:rsidRPr="00CB022E">
        <w:rPr>
          <w:rFonts w:cs="Courier New"/>
        </w:rPr>
        <w:t xml:space="preserve">For </w:t>
      </w:r>
      <w:r w:rsidR="0041492A" w:rsidRPr="00CB022E">
        <w:rPr>
          <w:rFonts w:cs="Courier New"/>
        </w:rPr>
        <w:t>example</w:t>
      </w:r>
      <w:r w:rsidR="00B96C1A" w:rsidRPr="00CB022E">
        <w:rPr>
          <w:rFonts w:cs="Courier New"/>
        </w:rPr>
        <w:t xml:space="preserve">, for </w:t>
      </w:r>
      <w:r w:rsidR="000D15A7" w:rsidRPr="00CB022E">
        <w:rPr>
          <w:rFonts w:cs="Courier New"/>
        </w:rPr>
        <w:t xml:space="preserve">FR1, the </w:t>
      </w:r>
      <w:r w:rsidRPr="00CB022E">
        <w:rPr>
          <w:rFonts w:cs="Courier New"/>
        </w:rPr>
        <w:t xml:space="preserve">RAN4 spec TS 38.104 further stipulates BS performance requirements for </w:t>
      </w:r>
      <w:r w:rsidRPr="00CB022E">
        <w:rPr>
          <w:rFonts w:cs="Courier New"/>
          <w:szCs w:val="16"/>
        </w:rPr>
        <w:t xml:space="preserve">in-band narrowband blocker, adjacent channel selectivity, and in-band general blocker. </w:t>
      </w:r>
      <w:r w:rsidRPr="00CB022E">
        <w:rPr>
          <w:rFonts w:cs="Courier New"/>
        </w:rPr>
        <w:t>For allowance of 6 dB desensitization, the RAN4 test powers for these blockers or adjacent channels are listed in the following table.</w:t>
      </w:r>
    </w:p>
    <w:p w14:paraId="5D79CF3E" w14:textId="11E1A25C" w:rsidR="00AF22A0" w:rsidRPr="00277F22" w:rsidRDefault="00AF22A0" w:rsidP="00AF22A0">
      <w:pPr>
        <w:pStyle w:val="TH"/>
      </w:pPr>
      <w:bookmarkStart w:id="451" w:name="_Ref110844991"/>
      <w:r w:rsidRPr="00277F22">
        <w:t xml:space="preserve">Table </w:t>
      </w:r>
      <w:r w:rsidRPr="00815EB8">
        <w:fldChar w:fldCharType="begin"/>
      </w:r>
      <w:r w:rsidRPr="00277F22">
        <w:instrText xml:space="preserve"> SEQ Table \* ARABIC </w:instrText>
      </w:r>
      <w:r w:rsidRPr="00815EB8">
        <w:fldChar w:fldCharType="separate"/>
      </w:r>
      <w:r w:rsidR="00907CA9">
        <w:rPr>
          <w:noProof/>
        </w:rPr>
        <w:t>4</w:t>
      </w:r>
      <w:r w:rsidRPr="00815EB8">
        <w:fldChar w:fldCharType="end"/>
      </w:r>
      <w:bookmarkEnd w:id="451"/>
      <w:r w:rsidRPr="00277F22">
        <w:t xml:space="preserve"> RAN4 blocker and adjacent channel selectivity test interference power levels.</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AF22A0" w:rsidRPr="00277F22" w14:paraId="3B172DE8" w14:textId="77777777" w:rsidTr="006C74A7">
        <w:trPr>
          <w:trHeight w:val="285"/>
        </w:trPr>
        <w:tc>
          <w:tcPr>
            <w:tcW w:w="445" w:type="dxa"/>
            <w:noWrap/>
            <w:vAlign w:val="center"/>
            <w:hideMark/>
          </w:tcPr>
          <w:p w14:paraId="251062E7" w14:textId="77777777" w:rsidR="00AF22A0" w:rsidRPr="00332511" w:rsidRDefault="00AF22A0" w:rsidP="006C74A7">
            <w:pPr>
              <w:spacing w:before="40" w:after="40"/>
              <w:jc w:val="right"/>
              <w:rPr>
                <w:rFonts w:cs="Courier New"/>
                <w:sz w:val="20"/>
                <w:szCs w:val="20"/>
              </w:rPr>
            </w:pPr>
          </w:p>
        </w:tc>
        <w:tc>
          <w:tcPr>
            <w:tcW w:w="5400" w:type="dxa"/>
            <w:noWrap/>
            <w:vAlign w:val="center"/>
            <w:hideMark/>
          </w:tcPr>
          <w:p w14:paraId="00AF088C" w14:textId="77777777" w:rsidR="00AF22A0" w:rsidRPr="00332511" w:rsidRDefault="00AF22A0" w:rsidP="006C74A7">
            <w:pPr>
              <w:spacing w:before="40" w:after="40"/>
              <w:jc w:val="right"/>
              <w:rPr>
                <w:rFonts w:cs="Courier New"/>
                <w:sz w:val="20"/>
                <w:szCs w:val="20"/>
              </w:rPr>
            </w:pPr>
          </w:p>
        </w:tc>
        <w:tc>
          <w:tcPr>
            <w:tcW w:w="1261" w:type="dxa"/>
            <w:noWrap/>
            <w:vAlign w:val="center"/>
            <w:hideMark/>
          </w:tcPr>
          <w:p w14:paraId="55E7810E" w14:textId="77777777" w:rsidR="00AF22A0" w:rsidRPr="00CB022E" w:rsidRDefault="00AF22A0" w:rsidP="006C74A7">
            <w:pPr>
              <w:spacing w:before="40" w:after="40"/>
              <w:jc w:val="right"/>
              <w:rPr>
                <w:rFonts w:cs="Courier New"/>
                <w:sz w:val="20"/>
                <w:szCs w:val="20"/>
              </w:rPr>
            </w:pPr>
            <w:r w:rsidRPr="00CB022E">
              <w:rPr>
                <w:rFonts w:cs="Courier New"/>
                <w:szCs w:val="20"/>
              </w:rPr>
              <w:t>WA BS</w:t>
            </w:r>
          </w:p>
        </w:tc>
        <w:tc>
          <w:tcPr>
            <w:tcW w:w="1261" w:type="dxa"/>
            <w:noWrap/>
            <w:vAlign w:val="center"/>
            <w:hideMark/>
          </w:tcPr>
          <w:p w14:paraId="2D4ED7A5" w14:textId="77777777" w:rsidR="00AF22A0" w:rsidRPr="00CB022E" w:rsidRDefault="00AF22A0" w:rsidP="006C74A7">
            <w:pPr>
              <w:spacing w:before="40" w:after="40"/>
              <w:jc w:val="right"/>
              <w:rPr>
                <w:rFonts w:cs="Courier New"/>
                <w:sz w:val="20"/>
                <w:szCs w:val="20"/>
              </w:rPr>
            </w:pPr>
            <w:r w:rsidRPr="00CB022E">
              <w:rPr>
                <w:rFonts w:cs="Courier New"/>
                <w:szCs w:val="20"/>
              </w:rPr>
              <w:t>MR BS</w:t>
            </w:r>
          </w:p>
        </w:tc>
        <w:tc>
          <w:tcPr>
            <w:tcW w:w="1262" w:type="dxa"/>
            <w:noWrap/>
            <w:vAlign w:val="center"/>
            <w:hideMark/>
          </w:tcPr>
          <w:p w14:paraId="44B3A6EA" w14:textId="77777777" w:rsidR="00AF22A0" w:rsidRPr="00CB022E" w:rsidRDefault="00AF22A0" w:rsidP="006C74A7">
            <w:pPr>
              <w:spacing w:before="40" w:after="40"/>
              <w:jc w:val="right"/>
              <w:rPr>
                <w:rFonts w:cs="Courier New"/>
                <w:sz w:val="20"/>
                <w:szCs w:val="20"/>
              </w:rPr>
            </w:pPr>
            <w:r w:rsidRPr="00CB022E">
              <w:rPr>
                <w:rFonts w:cs="Courier New"/>
                <w:szCs w:val="20"/>
              </w:rPr>
              <w:t>LA BS</w:t>
            </w:r>
          </w:p>
        </w:tc>
      </w:tr>
      <w:tr w:rsidR="00AF22A0" w:rsidRPr="00277F22" w14:paraId="50A04B52" w14:textId="77777777" w:rsidTr="006C74A7">
        <w:trPr>
          <w:trHeight w:val="285"/>
        </w:trPr>
        <w:tc>
          <w:tcPr>
            <w:tcW w:w="445" w:type="dxa"/>
            <w:noWrap/>
            <w:hideMark/>
          </w:tcPr>
          <w:p w14:paraId="03490164" w14:textId="77777777" w:rsidR="00AF22A0" w:rsidRPr="00332511" w:rsidRDefault="00AF22A0" w:rsidP="006C74A7">
            <w:pPr>
              <w:spacing w:before="40" w:after="40"/>
              <w:jc w:val="center"/>
              <w:rPr>
                <w:rFonts w:cs="Courier New"/>
                <w:sz w:val="20"/>
                <w:szCs w:val="20"/>
              </w:rPr>
            </w:pPr>
            <w:r w:rsidRPr="00332511">
              <w:rPr>
                <w:rFonts w:cs="Courier New"/>
                <w:szCs w:val="20"/>
              </w:rPr>
              <w:t>A</w:t>
            </w:r>
          </w:p>
        </w:tc>
        <w:tc>
          <w:tcPr>
            <w:tcW w:w="5400" w:type="dxa"/>
            <w:noWrap/>
            <w:hideMark/>
          </w:tcPr>
          <w:p w14:paraId="22C70038" w14:textId="77777777" w:rsidR="00AF22A0" w:rsidRPr="00CB022E" w:rsidRDefault="00AF22A0" w:rsidP="006C74A7">
            <w:pPr>
              <w:spacing w:before="40" w:after="40"/>
              <w:jc w:val="right"/>
              <w:rPr>
                <w:rFonts w:cs="Courier New"/>
                <w:sz w:val="20"/>
                <w:szCs w:val="20"/>
              </w:rPr>
            </w:pPr>
            <w:r w:rsidRPr="00CB022E">
              <w:rPr>
                <w:rFonts w:cs="Courier New"/>
                <w:szCs w:val="20"/>
              </w:rPr>
              <w:t>RAN4 REFSENS</w:t>
            </w:r>
          </w:p>
        </w:tc>
        <w:tc>
          <w:tcPr>
            <w:tcW w:w="1261" w:type="dxa"/>
            <w:noWrap/>
            <w:hideMark/>
          </w:tcPr>
          <w:p w14:paraId="4760223D" w14:textId="77777777" w:rsidR="00AF22A0" w:rsidRPr="00CB022E" w:rsidRDefault="00AF22A0" w:rsidP="006C74A7">
            <w:pPr>
              <w:spacing w:before="40" w:after="40"/>
              <w:jc w:val="right"/>
              <w:rPr>
                <w:rFonts w:cs="Courier New"/>
                <w:sz w:val="20"/>
                <w:szCs w:val="20"/>
              </w:rPr>
            </w:pPr>
            <w:r w:rsidRPr="00CB022E">
              <w:rPr>
                <w:rFonts w:cs="Courier New"/>
                <w:szCs w:val="20"/>
              </w:rPr>
              <w:t>-95.6</w:t>
            </w:r>
          </w:p>
        </w:tc>
        <w:tc>
          <w:tcPr>
            <w:tcW w:w="1261" w:type="dxa"/>
            <w:noWrap/>
            <w:hideMark/>
          </w:tcPr>
          <w:p w14:paraId="4E0E49FD" w14:textId="77777777" w:rsidR="00AF22A0" w:rsidRPr="00CB022E" w:rsidRDefault="00AF22A0" w:rsidP="006C74A7">
            <w:pPr>
              <w:spacing w:before="40" w:after="40"/>
              <w:jc w:val="right"/>
              <w:rPr>
                <w:rFonts w:cs="Courier New"/>
                <w:sz w:val="20"/>
                <w:szCs w:val="20"/>
              </w:rPr>
            </w:pPr>
            <w:r w:rsidRPr="00CB022E">
              <w:rPr>
                <w:rFonts w:cs="Courier New"/>
                <w:szCs w:val="20"/>
              </w:rPr>
              <w:t>-90.6</w:t>
            </w:r>
          </w:p>
        </w:tc>
        <w:tc>
          <w:tcPr>
            <w:tcW w:w="1262" w:type="dxa"/>
            <w:noWrap/>
            <w:hideMark/>
          </w:tcPr>
          <w:p w14:paraId="153941DC" w14:textId="77777777" w:rsidR="00AF22A0" w:rsidRPr="00CB022E" w:rsidRDefault="00AF22A0" w:rsidP="006C74A7">
            <w:pPr>
              <w:spacing w:before="40" w:after="40"/>
              <w:jc w:val="right"/>
              <w:rPr>
                <w:rFonts w:cs="Courier New"/>
                <w:sz w:val="20"/>
                <w:szCs w:val="20"/>
              </w:rPr>
            </w:pPr>
            <w:r w:rsidRPr="00CB022E">
              <w:rPr>
                <w:rFonts w:cs="Courier New"/>
                <w:szCs w:val="20"/>
              </w:rPr>
              <w:t>-87.6</w:t>
            </w:r>
          </w:p>
        </w:tc>
      </w:tr>
      <w:tr w:rsidR="00AF22A0" w:rsidRPr="00277F22" w14:paraId="6B74403A" w14:textId="77777777" w:rsidTr="006C74A7">
        <w:trPr>
          <w:trHeight w:val="285"/>
        </w:trPr>
        <w:tc>
          <w:tcPr>
            <w:tcW w:w="445" w:type="dxa"/>
            <w:noWrap/>
          </w:tcPr>
          <w:p w14:paraId="30765DAF" w14:textId="77777777" w:rsidR="00AF22A0" w:rsidRPr="00332511" w:rsidRDefault="00AF22A0" w:rsidP="006C74A7">
            <w:pPr>
              <w:spacing w:before="40" w:after="40"/>
              <w:jc w:val="center"/>
              <w:rPr>
                <w:rFonts w:cs="Courier New"/>
                <w:sz w:val="20"/>
                <w:szCs w:val="20"/>
              </w:rPr>
            </w:pPr>
          </w:p>
        </w:tc>
        <w:tc>
          <w:tcPr>
            <w:tcW w:w="5400" w:type="dxa"/>
            <w:noWrap/>
            <w:hideMark/>
          </w:tcPr>
          <w:p w14:paraId="47F4D4B2" w14:textId="77777777" w:rsidR="00AF22A0" w:rsidRPr="00CB022E" w:rsidRDefault="00AF22A0" w:rsidP="006C74A7">
            <w:pPr>
              <w:spacing w:before="40" w:after="40"/>
              <w:jc w:val="right"/>
              <w:rPr>
                <w:rFonts w:cs="Courier New"/>
                <w:sz w:val="20"/>
                <w:szCs w:val="20"/>
              </w:rPr>
            </w:pPr>
            <w:r w:rsidRPr="00332511">
              <w:rPr>
                <w:rFonts w:cs="Courier New"/>
                <w:szCs w:val="16"/>
              </w:rPr>
              <w:t xml:space="preserve">RAN4 in-band narrowband </w:t>
            </w:r>
            <w:r w:rsidRPr="00CB022E">
              <w:rPr>
                <w:rFonts w:cs="Courier New"/>
                <w:szCs w:val="16"/>
              </w:rPr>
              <w:t>blocker power</w:t>
            </w:r>
          </w:p>
        </w:tc>
        <w:tc>
          <w:tcPr>
            <w:tcW w:w="1261" w:type="dxa"/>
            <w:noWrap/>
            <w:hideMark/>
          </w:tcPr>
          <w:p w14:paraId="16908D81" w14:textId="77777777" w:rsidR="00AF22A0" w:rsidRPr="00CB022E" w:rsidRDefault="00AF22A0" w:rsidP="006C74A7">
            <w:pPr>
              <w:spacing w:before="40" w:after="40"/>
              <w:jc w:val="right"/>
              <w:rPr>
                <w:rFonts w:cs="Courier New"/>
                <w:sz w:val="20"/>
                <w:szCs w:val="20"/>
              </w:rPr>
            </w:pPr>
            <w:r w:rsidRPr="00CB022E">
              <w:rPr>
                <w:rFonts w:cs="Courier New"/>
                <w:szCs w:val="16"/>
              </w:rPr>
              <w:t>-49</w:t>
            </w:r>
          </w:p>
        </w:tc>
        <w:tc>
          <w:tcPr>
            <w:tcW w:w="1261" w:type="dxa"/>
            <w:noWrap/>
            <w:hideMark/>
          </w:tcPr>
          <w:p w14:paraId="4291435D" w14:textId="77777777" w:rsidR="00AF22A0" w:rsidRPr="00CB022E" w:rsidRDefault="00AF22A0" w:rsidP="006C74A7">
            <w:pPr>
              <w:spacing w:before="40" w:after="40"/>
              <w:jc w:val="right"/>
              <w:rPr>
                <w:rFonts w:cs="Courier New"/>
                <w:sz w:val="20"/>
                <w:szCs w:val="20"/>
              </w:rPr>
            </w:pPr>
            <w:r w:rsidRPr="00CB022E">
              <w:rPr>
                <w:rFonts w:cs="Courier New"/>
                <w:szCs w:val="16"/>
              </w:rPr>
              <w:t>-44</w:t>
            </w:r>
          </w:p>
        </w:tc>
        <w:tc>
          <w:tcPr>
            <w:tcW w:w="1262" w:type="dxa"/>
            <w:noWrap/>
            <w:hideMark/>
          </w:tcPr>
          <w:p w14:paraId="59D214C9" w14:textId="77777777" w:rsidR="00AF22A0" w:rsidRPr="00CB022E" w:rsidRDefault="00AF22A0" w:rsidP="006C74A7">
            <w:pPr>
              <w:spacing w:before="40" w:after="40"/>
              <w:jc w:val="right"/>
              <w:rPr>
                <w:rFonts w:cs="Courier New"/>
                <w:sz w:val="20"/>
                <w:szCs w:val="20"/>
              </w:rPr>
            </w:pPr>
            <w:r w:rsidRPr="00CB022E">
              <w:rPr>
                <w:rFonts w:cs="Courier New"/>
                <w:szCs w:val="16"/>
              </w:rPr>
              <w:t>-41</w:t>
            </w:r>
          </w:p>
        </w:tc>
      </w:tr>
      <w:tr w:rsidR="00AF22A0" w:rsidRPr="00277F22" w14:paraId="3332580D" w14:textId="77777777" w:rsidTr="006C74A7">
        <w:trPr>
          <w:trHeight w:val="285"/>
        </w:trPr>
        <w:tc>
          <w:tcPr>
            <w:tcW w:w="445" w:type="dxa"/>
            <w:noWrap/>
          </w:tcPr>
          <w:p w14:paraId="65D0EFC6" w14:textId="77777777" w:rsidR="00AF22A0" w:rsidRPr="00332511" w:rsidRDefault="00AF22A0" w:rsidP="006C74A7">
            <w:pPr>
              <w:spacing w:before="40" w:after="40"/>
              <w:jc w:val="center"/>
              <w:rPr>
                <w:rFonts w:cs="Courier New"/>
                <w:sz w:val="20"/>
                <w:szCs w:val="20"/>
              </w:rPr>
            </w:pPr>
          </w:p>
        </w:tc>
        <w:tc>
          <w:tcPr>
            <w:tcW w:w="5400" w:type="dxa"/>
            <w:noWrap/>
            <w:hideMark/>
          </w:tcPr>
          <w:p w14:paraId="1B8B5EC4" w14:textId="77777777" w:rsidR="00AF22A0" w:rsidRPr="00CB022E" w:rsidRDefault="00AF22A0" w:rsidP="006C74A7">
            <w:pPr>
              <w:spacing w:before="40" w:after="40"/>
              <w:jc w:val="right"/>
              <w:rPr>
                <w:rFonts w:cs="Courier New"/>
                <w:sz w:val="20"/>
                <w:szCs w:val="20"/>
              </w:rPr>
            </w:pPr>
            <w:r w:rsidRPr="00332511">
              <w:rPr>
                <w:rFonts w:cs="Courier New"/>
                <w:szCs w:val="16"/>
              </w:rPr>
              <w:t>RAN4 adjacent channel interfering signal power</w:t>
            </w:r>
          </w:p>
        </w:tc>
        <w:tc>
          <w:tcPr>
            <w:tcW w:w="1261" w:type="dxa"/>
            <w:noWrap/>
            <w:hideMark/>
          </w:tcPr>
          <w:p w14:paraId="4CBF44E4" w14:textId="77777777" w:rsidR="00AF22A0" w:rsidRPr="00CB022E" w:rsidRDefault="00AF22A0" w:rsidP="006C74A7">
            <w:pPr>
              <w:spacing w:before="40" w:after="40"/>
              <w:jc w:val="right"/>
              <w:rPr>
                <w:rFonts w:cs="Courier New"/>
                <w:sz w:val="20"/>
                <w:szCs w:val="20"/>
              </w:rPr>
            </w:pPr>
            <w:r w:rsidRPr="00CB022E">
              <w:rPr>
                <w:rFonts w:cs="Courier New"/>
                <w:szCs w:val="20"/>
              </w:rPr>
              <w:t>-52</w:t>
            </w:r>
          </w:p>
        </w:tc>
        <w:tc>
          <w:tcPr>
            <w:tcW w:w="1261" w:type="dxa"/>
            <w:noWrap/>
            <w:hideMark/>
          </w:tcPr>
          <w:p w14:paraId="60C2C7CD" w14:textId="77777777" w:rsidR="00AF22A0" w:rsidRPr="00CB022E" w:rsidRDefault="00AF22A0" w:rsidP="006C74A7">
            <w:pPr>
              <w:spacing w:before="40" w:after="40"/>
              <w:jc w:val="right"/>
              <w:rPr>
                <w:rFonts w:cs="Courier New"/>
                <w:sz w:val="20"/>
                <w:szCs w:val="20"/>
              </w:rPr>
            </w:pPr>
            <w:r w:rsidRPr="00CB022E">
              <w:rPr>
                <w:rFonts w:cs="Courier New"/>
                <w:szCs w:val="20"/>
              </w:rPr>
              <w:t>-47</w:t>
            </w:r>
          </w:p>
        </w:tc>
        <w:tc>
          <w:tcPr>
            <w:tcW w:w="1262" w:type="dxa"/>
            <w:noWrap/>
            <w:hideMark/>
          </w:tcPr>
          <w:p w14:paraId="2B77EFAC" w14:textId="77777777" w:rsidR="00AF22A0" w:rsidRPr="00CB022E" w:rsidRDefault="00AF22A0" w:rsidP="006C74A7">
            <w:pPr>
              <w:spacing w:before="40" w:after="40"/>
              <w:jc w:val="right"/>
              <w:rPr>
                <w:rFonts w:cs="Courier New"/>
                <w:sz w:val="20"/>
                <w:szCs w:val="20"/>
              </w:rPr>
            </w:pPr>
            <w:r w:rsidRPr="00CB022E">
              <w:rPr>
                <w:rFonts w:cs="Courier New"/>
                <w:szCs w:val="20"/>
              </w:rPr>
              <w:t>-44</w:t>
            </w:r>
          </w:p>
        </w:tc>
      </w:tr>
      <w:tr w:rsidR="00AF22A0" w:rsidRPr="00277F22" w14:paraId="36118EA2" w14:textId="77777777" w:rsidTr="006C74A7">
        <w:trPr>
          <w:trHeight w:val="285"/>
        </w:trPr>
        <w:tc>
          <w:tcPr>
            <w:tcW w:w="445" w:type="dxa"/>
            <w:noWrap/>
          </w:tcPr>
          <w:p w14:paraId="2D68B7E6" w14:textId="77777777" w:rsidR="00AF22A0" w:rsidRPr="00332511" w:rsidRDefault="00AF22A0" w:rsidP="006C74A7">
            <w:pPr>
              <w:spacing w:before="40" w:after="40"/>
              <w:jc w:val="center"/>
              <w:rPr>
                <w:rFonts w:cs="Courier New"/>
                <w:sz w:val="20"/>
                <w:szCs w:val="20"/>
              </w:rPr>
            </w:pPr>
          </w:p>
        </w:tc>
        <w:tc>
          <w:tcPr>
            <w:tcW w:w="5400" w:type="dxa"/>
            <w:noWrap/>
            <w:hideMark/>
          </w:tcPr>
          <w:p w14:paraId="2563CFD8" w14:textId="77777777" w:rsidR="00AF22A0" w:rsidRPr="00CB022E" w:rsidRDefault="00AF22A0" w:rsidP="006C74A7">
            <w:pPr>
              <w:spacing w:before="40" w:after="40"/>
              <w:jc w:val="right"/>
              <w:rPr>
                <w:rFonts w:cs="Courier New"/>
                <w:sz w:val="20"/>
                <w:szCs w:val="20"/>
              </w:rPr>
            </w:pPr>
            <w:r w:rsidRPr="00332511">
              <w:rPr>
                <w:rFonts w:cs="Courier New"/>
                <w:szCs w:val="16"/>
              </w:rPr>
              <w:t>RAN4 in-band general blocker power</w:t>
            </w:r>
          </w:p>
        </w:tc>
        <w:tc>
          <w:tcPr>
            <w:tcW w:w="1261" w:type="dxa"/>
            <w:noWrap/>
            <w:hideMark/>
          </w:tcPr>
          <w:p w14:paraId="01294A6B" w14:textId="77777777" w:rsidR="00AF22A0" w:rsidRPr="00CB022E" w:rsidRDefault="00AF22A0" w:rsidP="006C74A7">
            <w:pPr>
              <w:spacing w:before="40" w:after="40"/>
              <w:jc w:val="right"/>
              <w:rPr>
                <w:rFonts w:cs="Courier New"/>
                <w:sz w:val="20"/>
                <w:szCs w:val="20"/>
              </w:rPr>
            </w:pPr>
            <w:r w:rsidRPr="00CB022E">
              <w:rPr>
                <w:rFonts w:cs="Courier New"/>
                <w:szCs w:val="20"/>
              </w:rPr>
              <w:t>-43</w:t>
            </w:r>
          </w:p>
        </w:tc>
        <w:tc>
          <w:tcPr>
            <w:tcW w:w="1261" w:type="dxa"/>
            <w:noWrap/>
            <w:hideMark/>
          </w:tcPr>
          <w:p w14:paraId="2818A026" w14:textId="77777777" w:rsidR="00AF22A0" w:rsidRPr="00CB022E" w:rsidRDefault="00AF22A0" w:rsidP="006C74A7">
            <w:pPr>
              <w:spacing w:before="40" w:after="40"/>
              <w:jc w:val="right"/>
              <w:rPr>
                <w:rFonts w:cs="Courier New"/>
                <w:sz w:val="20"/>
                <w:szCs w:val="20"/>
              </w:rPr>
            </w:pPr>
            <w:r w:rsidRPr="00CB022E">
              <w:rPr>
                <w:rFonts w:cs="Courier New"/>
                <w:szCs w:val="20"/>
              </w:rPr>
              <w:t>-38</w:t>
            </w:r>
          </w:p>
        </w:tc>
        <w:tc>
          <w:tcPr>
            <w:tcW w:w="1262" w:type="dxa"/>
            <w:noWrap/>
            <w:hideMark/>
          </w:tcPr>
          <w:p w14:paraId="53C48AE6" w14:textId="77777777" w:rsidR="00AF22A0" w:rsidRPr="00CB022E" w:rsidRDefault="00AF22A0" w:rsidP="006C74A7">
            <w:pPr>
              <w:spacing w:before="40" w:after="40"/>
              <w:jc w:val="right"/>
              <w:rPr>
                <w:rFonts w:cs="Courier New"/>
                <w:sz w:val="20"/>
                <w:szCs w:val="20"/>
              </w:rPr>
            </w:pPr>
            <w:r w:rsidRPr="00CB022E">
              <w:rPr>
                <w:rFonts w:cs="Courier New"/>
                <w:szCs w:val="20"/>
              </w:rPr>
              <w:t>-35</w:t>
            </w:r>
          </w:p>
        </w:tc>
      </w:tr>
    </w:tbl>
    <w:p w14:paraId="5A999C64" w14:textId="77777777" w:rsidR="00AF22A0" w:rsidRPr="00332511" w:rsidRDefault="00AF22A0" w:rsidP="00AF22A0">
      <w:pPr>
        <w:rPr>
          <w:rFonts w:cs="Courier New"/>
        </w:rPr>
      </w:pPr>
    </w:p>
    <w:p w14:paraId="5211835D" w14:textId="0F58A1F0" w:rsidR="00AF22A0" w:rsidRPr="00CB022E" w:rsidRDefault="00AF22A0">
      <w:pPr>
        <w:pStyle w:val="BodyText"/>
        <w:rPr>
          <w:rFonts w:cs="Courier New"/>
        </w:rPr>
      </w:pPr>
      <w:r w:rsidRPr="00332511">
        <w:rPr>
          <w:rFonts w:cs="Courier New"/>
        </w:rPr>
        <w:t xml:space="preserve">Note that, as illustrated in </w:t>
      </w:r>
      <w:r w:rsidRPr="00332511">
        <w:rPr>
          <w:rFonts w:cs="Courier New"/>
        </w:rPr>
        <w:fldChar w:fldCharType="begin"/>
      </w:r>
      <w:r w:rsidRPr="00CB022E">
        <w:rPr>
          <w:rFonts w:cs="Courier New"/>
        </w:rPr>
        <w:instrText xml:space="preserve"> REF _Ref109899823 \h  \* MERGEFORMAT </w:instrText>
      </w:r>
      <w:r w:rsidRPr="00332511">
        <w:rPr>
          <w:rFonts w:cs="Courier New"/>
        </w:rPr>
      </w:r>
      <w:r w:rsidRPr="00332511">
        <w:rPr>
          <w:rFonts w:cs="Courier New"/>
        </w:rPr>
        <w:fldChar w:fldCharType="separate"/>
      </w:r>
      <w:r w:rsidR="00907CA9" w:rsidRPr="00907CA9">
        <w:rPr>
          <w:rFonts w:cs="Courier New"/>
        </w:rPr>
        <w:t xml:space="preserve">Figure </w:t>
      </w:r>
      <w:r w:rsidR="00907CA9">
        <w:t>33</w:t>
      </w:r>
      <w:r w:rsidRPr="00332511">
        <w:rPr>
          <w:rFonts w:cs="Courier New"/>
        </w:rPr>
        <w:fldChar w:fldCharType="end"/>
      </w:r>
      <w:r w:rsidRPr="00332511">
        <w:rPr>
          <w:rFonts w:cs="Courier New"/>
        </w:rPr>
        <w:t>, the narrow-band blocker and adjacent channel test cases, being closest to the desired signal, are most</w:t>
      </w:r>
      <w:r w:rsidRPr="00CB022E">
        <w:rPr>
          <w:rFonts w:cs="Courier New"/>
        </w:rPr>
        <w:t xml:space="preserve"> relevant to the SBFD discussion.</w:t>
      </w:r>
    </w:p>
    <w:p w14:paraId="04E97B3A" w14:textId="77777777" w:rsidR="00AF22A0" w:rsidRPr="00332511" w:rsidRDefault="00AF22A0" w:rsidP="00AF22A0">
      <w:pPr>
        <w:jc w:val="center"/>
        <w:rPr>
          <w:rFonts w:cs="Courier New"/>
        </w:rPr>
      </w:pPr>
      <w:r w:rsidRPr="00332511">
        <w:rPr>
          <w:rFonts w:cs="Courier New"/>
          <w:noProof/>
        </w:rPr>
        <w:lastRenderedPageBreak/>
        <w:drawing>
          <wp:inline distT="0" distB="0" distL="0" distR="0" wp14:anchorId="116E592E" wp14:editId="35953457">
            <wp:extent cx="5486400" cy="147218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86400" cy="1472184"/>
                    </a:xfrm>
                    <a:prstGeom prst="rect">
                      <a:avLst/>
                    </a:prstGeom>
                    <a:noFill/>
                  </pic:spPr>
                </pic:pic>
              </a:graphicData>
            </a:graphic>
          </wp:inline>
        </w:drawing>
      </w:r>
    </w:p>
    <w:p w14:paraId="0C291DE4" w14:textId="7F6858B8" w:rsidR="00AF22A0" w:rsidRPr="00277F22" w:rsidRDefault="00AF22A0" w:rsidP="006E3AE3">
      <w:pPr>
        <w:pStyle w:val="TF"/>
      </w:pPr>
      <w:bookmarkStart w:id="452" w:name="_Ref109899823"/>
      <w:r w:rsidRPr="00277F22">
        <w:t xml:space="preserve">Figure </w:t>
      </w:r>
      <w:r w:rsidRPr="003A68D6">
        <w:fldChar w:fldCharType="begin"/>
      </w:r>
      <w:r w:rsidRPr="00277F22">
        <w:instrText xml:space="preserve"> SEQ Figure \* ARABIC </w:instrText>
      </w:r>
      <w:r w:rsidRPr="003A68D6">
        <w:fldChar w:fldCharType="separate"/>
      </w:r>
      <w:r w:rsidR="00907CA9">
        <w:rPr>
          <w:noProof/>
        </w:rPr>
        <w:t>33</w:t>
      </w:r>
      <w:r w:rsidRPr="003A68D6">
        <w:fldChar w:fldCharType="end"/>
      </w:r>
      <w:bookmarkEnd w:id="452"/>
      <w:r w:rsidRPr="00277F22">
        <w:t>: Illustration of RAN4 BS performance requirements for adjacent channel selectivity (ACS), in-band general blocking and in-band narrowband blocking conditions.</w:t>
      </w:r>
    </w:p>
    <w:p w14:paraId="78EC56B4" w14:textId="68DB591D" w:rsidR="00AF22A0" w:rsidRPr="00CB022E" w:rsidRDefault="00AF22A0">
      <w:pPr>
        <w:pStyle w:val="BodyText"/>
        <w:rPr>
          <w:rFonts w:cs="Courier New"/>
        </w:rPr>
      </w:pPr>
      <w:r w:rsidRPr="00332511">
        <w:rPr>
          <w:rFonts w:cs="Courier New"/>
        </w:rPr>
        <w:t>Assuming an antenna array spatial isolation of 80 dB is feasible for all three BS classes, the dir</w:t>
      </w:r>
      <w:r w:rsidRPr="00CB022E">
        <w:rPr>
          <w:rFonts w:cs="Courier New"/>
        </w:rPr>
        <w:t>ect leakage from the TX frontend in the DL sub-bands can be estimated in the following table.</w:t>
      </w:r>
    </w:p>
    <w:p w14:paraId="1DC73952" w14:textId="428C289D" w:rsidR="00AF22A0" w:rsidRPr="00277F22" w:rsidRDefault="00AF22A0" w:rsidP="001E66C8">
      <w:pPr>
        <w:pStyle w:val="TH"/>
      </w:pPr>
      <w:bookmarkStart w:id="453" w:name="_Ref109834212"/>
      <w:bookmarkStart w:id="454" w:name="_Hlk115079409"/>
      <w:r w:rsidRPr="00277F22">
        <w:t xml:space="preserve">Table </w:t>
      </w:r>
      <w:r w:rsidRPr="00815EB8">
        <w:fldChar w:fldCharType="begin"/>
      </w:r>
      <w:r w:rsidRPr="00277F22">
        <w:instrText xml:space="preserve"> SEQ Table \* ARABIC </w:instrText>
      </w:r>
      <w:r w:rsidRPr="00815EB8">
        <w:fldChar w:fldCharType="separate"/>
      </w:r>
      <w:r w:rsidR="00907CA9">
        <w:rPr>
          <w:noProof/>
        </w:rPr>
        <w:t>5</w:t>
      </w:r>
      <w:r w:rsidRPr="00815EB8">
        <w:fldChar w:fldCharType="end"/>
      </w:r>
      <w:bookmarkEnd w:id="453"/>
      <w:r w:rsidR="0066610A">
        <w:rPr>
          <w:lang w:val="en-US"/>
        </w:rPr>
        <w:t xml:space="preserve">: </w:t>
      </w:r>
      <w:r w:rsidRPr="00277F22">
        <w:t>Example</w:t>
      </w:r>
      <w:bookmarkEnd w:id="454"/>
      <w:r w:rsidRPr="00277F22">
        <w:t xml:space="preserve"> IM3 distortion in the UL sub-band caused by SBFD DL sub-bands assuming 80 dB spatial isolation and typical existing BS LNA components. (All powers are gain normalized.)</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AF22A0" w:rsidRPr="00277F22" w14:paraId="19AD5FDD" w14:textId="77777777" w:rsidTr="006C74A7">
        <w:trPr>
          <w:trHeight w:val="285"/>
        </w:trPr>
        <w:tc>
          <w:tcPr>
            <w:tcW w:w="445" w:type="dxa"/>
            <w:noWrap/>
            <w:vAlign w:val="center"/>
            <w:hideMark/>
          </w:tcPr>
          <w:p w14:paraId="7EEEB110" w14:textId="77777777" w:rsidR="00AF22A0" w:rsidRPr="00332511" w:rsidRDefault="00AF22A0" w:rsidP="006C74A7">
            <w:pPr>
              <w:spacing w:before="40" w:after="40"/>
              <w:jc w:val="right"/>
              <w:rPr>
                <w:rFonts w:cs="Courier New"/>
                <w:sz w:val="20"/>
                <w:szCs w:val="20"/>
              </w:rPr>
            </w:pPr>
          </w:p>
        </w:tc>
        <w:tc>
          <w:tcPr>
            <w:tcW w:w="5400" w:type="dxa"/>
            <w:noWrap/>
            <w:vAlign w:val="center"/>
            <w:hideMark/>
          </w:tcPr>
          <w:p w14:paraId="260BAE72" w14:textId="77777777" w:rsidR="00AF22A0" w:rsidRPr="00332511" w:rsidRDefault="00AF22A0" w:rsidP="006C74A7">
            <w:pPr>
              <w:spacing w:before="40" w:after="40"/>
              <w:jc w:val="right"/>
              <w:rPr>
                <w:rFonts w:cs="Courier New"/>
                <w:sz w:val="20"/>
                <w:szCs w:val="20"/>
              </w:rPr>
            </w:pPr>
          </w:p>
        </w:tc>
        <w:tc>
          <w:tcPr>
            <w:tcW w:w="1261" w:type="dxa"/>
            <w:noWrap/>
            <w:vAlign w:val="center"/>
            <w:hideMark/>
          </w:tcPr>
          <w:p w14:paraId="29301A2A" w14:textId="77777777" w:rsidR="00AF22A0" w:rsidRPr="00CB022E" w:rsidRDefault="00AF22A0" w:rsidP="006C74A7">
            <w:pPr>
              <w:spacing w:before="40" w:after="40"/>
              <w:jc w:val="right"/>
              <w:rPr>
                <w:rFonts w:cs="Courier New"/>
                <w:sz w:val="20"/>
                <w:szCs w:val="20"/>
              </w:rPr>
            </w:pPr>
            <w:r w:rsidRPr="00CB022E">
              <w:rPr>
                <w:rFonts w:cs="Courier New"/>
                <w:szCs w:val="20"/>
              </w:rPr>
              <w:t>WA BS</w:t>
            </w:r>
          </w:p>
        </w:tc>
        <w:tc>
          <w:tcPr>
            <w:tcW w:w="1261" w:type="dxa"/>
            <w:noWrap/>
            <w:vAlign w:val="center"/>
            <w:hideMark/>
          </w:tcPr>
          <w:p w14:paraId="3568936D" w14:textId="77777777" w:rsidR="00AF22A0" w:rsidRPr="00CB022E" w:rsidRDefault="00AF22A0" w:rsidP="006C74A7">
            <w:pPr>
              <w:spacing w:before="40" w:after="40"/>
              <w:jc w:val="right"/>
              <w:rPr>
                <w:rFonts w:cs="Courier New"/>
                <w:sz w:val="20"/>
                <w:szCs w:val="20"/>
              </w:rPr>
            </w:pPr>
            <w:r w:rsidRPr="00CB022E">
              <w:rPr>
                <w:rFonts w:cs="Courier New"/>
                <w:szCs w:val="20"/>
              </w:rPr>
              <w:t>MR BS</w:t>
            </w:r>
          </w:p>
        </w:tc>
        <w:tc>
          <w:tcPr>
            <w:tcW w:w="1262" w:type="dxa"/>
            <w:noWrap/>
            <w:vAlign w:val="center"/>
            <w:hideMark/>
          </w:tcPr>
          <w:p w14:paraId="07EC9218" w14:textId="77777777" w:rsidR="00AF22A0" w:rsidRPr="00CB022E" w:rsidRDefault="00AF22A0" w:rsidP="006C74A7">
            <w:pPr>
              <w:spacing w:before="40" w:after="40"/>
              <w:jc w:val="right"/>
              <w:rPr>
                <w:rFonts w:cs="Courier New"/>
                <w:sz w:val="20"/>
                <w:szCs w:val="20"/>
              </w:rPr>
            </w:pPr>
            <w:r w:rsidRPr="00CB022E">
              <w:rPr>
                <w:rFonts w:cs="Courier New"/>
                <w:szCs w:val="20"/>
              </w:rPr>
              <w:t>LA BS</w:t>
            </w:r>
          </w:p>
        </w:tc>
      </w:tr>
      <w:tr w:rsidR="00AF22A0" w:rsidRPr="00277F22" w14:paraId="2937E70E" w14:textId="77777777" w:rsidTr="006C74A7">
        <w:trPr>
          <w:trHeight w:val="285"/>
        </w:trPr>
        <w:tc>
          <w:tcPr>
            <w:tcW w:w="445" w:type="dxa"/>
            <w:noWrap/>
            <w:hideMark/>
          </w:tcPr>
          <w:p w14:paraId="2B435D28" w14:textId="77777777" w:rsidR="00AF22A0" w:rsidRPr="00332511" w:rsidRDefault="00AF22A0" w:rsidP="006C74A7">
            <w:pPr>
              <w:spacing w:before="40" w:after="40"/>
              <w:jc w:val="center"/>
              <w:rPr>
                <w:rFonts w:cs="Courier New"/>
                <w:sz w:val="20"/>
                <w:szCs w:val="20"/>
              </w:rPr>
            </w:pPr>
            <w:r w:rsidRPr="00332511">
              <w:rPr>
                <w:rFonts w:cs="Courier New"/>
                <w:szCs w:val="20"/>
              </w:rPr>
              <w:t>A</w:t>
            </w:r>
          </w:p>
        </w:tc>
        <w:tc>
          <w:tcPr>
            <w:tcW w:w="5400" w:type="dxa"/>
            <w:noWrap/>
            <w:hideMark/>
          </w:tcPr>
          <w:p w14:paraId="52598007" w14:textId="77777777" w:rsidR="00AF22A0" w:rsidRPr="00CB022E" w:rsidRDefault="00AF22A0" w:rsidP="006C74A7">
            <w:pPr>
              <w:spacing w:before="40" w:after="40"/>
              <w:jc w:val="right"/>
              <w:rPr>
                <w:rFonts w:cs="Courier New"/>
                <w:sz w:val="20"/>
                <w:szCs w:val="20"/>
              </w:rPr>
            </w:pPr>
            <w:r w:rsidRPr="00CB022E">
              <w:rPr>
                <w:rFonts w:cs="Courier New"/>
                <w:szCs w:val="20"/>
              </w:rPr>
              <w:t>RAN4 REFSENS</w:t>
            </w:r>
          </w:p>
        </w:tc>
        <w:tc>
          <w:tcPr>
            <w:tcW w:w="1261" w:type="dxa"/>
            <w:noWrap/>
            <w:hideMark/>
          </w:tcPr>
          <w:p w14:paraId="4E9164BC" w14:textId="77777777" w:rsidR="00AF22A0" w:rsidRPr="00CB022E" w:rsidRDefault="00AF22A0" w:rsidP="006C74A7">
            <w:pPr>
              <w:spacing w:before="40" w:after="40"/>
              <w:jc w:val="right"/>
              <w:rPr>
                <w:rFonts w:cs="Courier New"/>
                <w:sz w:val="20"/>
                <w:szCs w:val="20"/>
              </w:rPr>
            </w:pPr>
            <w:r w:rsidRPr="00CB022E">
              <w:rPr>
                <w:rFonts w:cs="Courier New"/>
                <w:szCs w:val="20"/>
              </w:rPr>
              <w:t>-95.6</w:t>
            </w:r>
          </w:p>
        </w:tc>
        <w:tc>
          <w:tcPr>
            <w:tcW w:w="1261" w:type="dxa"/>
            <w:noWrap/>
            <w:hideMark/>
          </w:tcPr>
          <w:p w14:paraId="3AD2521F" w14:textId="77777777" w:rsidR="00AF22A0" w:rsidRPr="00CB022E" w:rsidRDefault="00AF22A0" w:rsidP="006C74A7">
            <w:pPr>
              <w:spacing w:before="40" w:after="40"/>
              <w:jc w:val="right"/>
              <w:rPr>
                <w:rFonts w:cs="Courier New"/>
                <w:sz w:val="20"/>
                <w:szCs w:val="20"/>
              </w:rPr>
            </w:pPr>
            <w:r w:rsidRPr="00CB022E">
              <w:rPr>
                <w:rFonts w:cs="Courier New"/>
                <w:szCs w:val="20"/>
              </w:rPr>
              <w:t>-90.6</w:t>
            </w:r>
          </w:p>
        </w:tc>
        <w:tc>
          <w:tcPr>
            <w:tcW w:w="1262" w:type="dxa"/>
            <w:noWrap/>
            <w:hideMark/>
          </w:tcPr>
          <w:p w14:paraId="31A5303A" w14:textId="77777777" w:rsidR="00AF22A0" w:rsidRPr="00CB022E" w:rsidRDefault="00AF22A0" w:rsidP="006C74A7">
            <w:pPr>
              <w:spacing w:before="40" w:after="40"/>
              <w:jc w:val="right"/>
              <w:rPr>
                <w:rFonts w:cs="Courier New"/>
                <w:sz w:val="20"/>
                <w:szCs w:val="20"/>
              </w:rPr>
            </w:pPr>
            <w:r w:rsidRPr="00CB022E">
              <w:rPr>
                <w:rFonts w:cs="Courier New"/>
                <w:szCs w:val="20"/>
              </w:rPr>
              <w:t>-87.6</w:t>
            </w:r>
          </w:p>
        </w:tc>
      </w:tr>
      <w:tr w:rsidR="00AF22A0" w:rsidRPr="00277F22" w14:paraId="4CB9F011" w14:textId="77777777" w:rsidTr="006C74A7">
        <w:trPr>
          <w:trHeight w:val="285"/>
        </w:trPr>
        <w:tc>
          <w:tcPr>
            <w:tcW w:w="445" w:type="dxa"/>
            <w:noWrap/>
            <w:hideMark/>
          </w:tcPr>
          <w:p w14:paraId="60A7D096" w14:textId="77777777" w:rsidR="00AF22A0" w:rsidRPr="00332511" w:rsidRDefault="00AF22A0" w:rsidP="006C74A7">
            <w:pPr>
              <w:spacing w:before="40" w:after="40"/>
              <w:jc w:val="center"/>
              <w:rPr>
                <w:rFonts w:cs="Courier New"/>
                <w:sz w:val="20"/>
                <w:szCs w:val="20"/>
              </w:rPr>
            </w:pPr>
            <w:r w:rsidRPr="00332511">
              <w:rPr>
                <w:rFonts w:cs="Courier New"/>
                <w:szCs w:val="20"/>
              </w:rPr>
              <w:t>I</w:t>
            </w:r>
          </w:p>
        </w:tc>
        <w:tc>
          <w:tcPr>
            <w:tcW w:w="5400" w:type="dxa"/>
            <w:noWrap/>
            <w:hideMark/>
          </w:tcPr>
          <w:p w14:paraId="20F9F5CB" w14:textId="77777777" w:rsidR="00AF22A0" w:rsidRPr="00CB022E" w:rsidRDefault="00AF22A0" w:rsidP="006C74A7">
            <w:pPr>
              <w:spacing w:before="40" w:after="40"/>
              <w:jc w:val="right"/>
              <w:rPr>
                <w:rFonts w:cs="Courier New"/>
                <w:sz w:val="20"/>
                <w:szCs w:val="20"/>
              </w:rPr>
            </w:pPr>
            <w:r w:rsidRPr="00CB022E">
              <w:rPr>
                <w:rFonts w:cs="Courier New"/>
                <w:szCs w:val="20"/>
              </w:rPr>
              <w:t>TX power</w:t>
            </w:r>
          </w:p>
        </w:tc>
        <w:tc>
          <w:tcPr>
            <w:tcW w:w="1261" w:type="dxa"/>
            <w:noWrap/>
            <w:hideMark/>
          </w:tcPr>
          <w:p w14:paraId="3057246B" w14:textId="77777777" w:rsidR="00AF22A0" w:rsidRPr="00CB022E" w:rsidRDefault="00AF22A0" w:rsidP="006C74A7">
            <w:pPr>
              <w:spacing w:before="40" w:after="40"/>
              <w:jc w:val="right"/>
              <w:rPr>
                <w:rFonts w:cs="Courier New"/>
                <w:sz w:val="20"/>
                <w:szCs w:val="20"/>
              </w:rPr>
            </w:pPr>
            <w:r w:rsidRPr="00CB022E">
              <w:rPr>
                <w:rFonts w:cs="Courier New"/>
                <w:szCs w:val="20"/>
              </w:rPr>
              <w:t>53</w:t>
            </w:r>
          </w:p>
        </w:tc>
        <w:tc>
          <w:tcPr>
            <w:tcW w:w="1261" w:type="dxa"/>
            <w:noWrap/>
            <w:hideMark/>
          </w:tcPr>
          <w:p w14:paraId="1A1CF524" w14:textId="77777777" w:rsidR="00AF22A0" w:rsidRPr="00CB022E" w:rsidRDefault="00AF22A0" w:rsidP="006C74A7">
            <w:pPr>
              <w:spacing w:before="40" w:after="40"/>
              <w:jc w:val="right"/>
              <w:rPr>
                <w:rFonts w:cs="Courier New"/>
                <w:sz w:val="20"/>
                <w:szCs w:val="20"/>
              </w:rPr>
            </w:pPr>
            <w:r w:rsidRPr="00CB022E">
              <w:rPr>
                <w:rFonts w:cs="Courier New"/>
                <w:szCs w:val="20"/>
              </w:rPr>
              <w:t>38</w:t>
            </w:r>
          </w:p>
        </w:tc>
        <w:tc>
          <w:tcPr>
            <w:tcW w:w="1262" w:type="dxa"/>
            <w:noWrap/>
            <w:hideMark/>
          </w:tcPr>
          <w:p w14:paraId="63F51881" w14:textId="77777777" w:rsidR="00AF22A0" w:rsidRPr="00CB022E" w:rsidRDefault="00AF22A0" w:rsidP="006C74A7">
            <w:pPr>
              <w:spacing w:before="40" w:after="40"/>
              <w:jc w:val="right"/>
              <w:rPr>
                <w:rFonts w:cs="Courier New"/>
                <w:sz w:val="20"/>
                <w:szCs w:val="20"/>
              </w:rPr>
            </w:pPr>
            <w:r w:rsidRPr="00CB022E">
              <w:rPr>
                <w:rFonts w:cs="Courier New"/>
                <w:szCs w:val="20"/>
              </w:rPr>
              <w:t>24</w:t>
            </w:r>
          </w:p>
        </w:tc>
      </w:tr>
      <w:tr w:rsidR="00AF22A0" w:rsidRPr="00277F22" w14:paraId="1A12A322" w14:textId="77777777" w:rsidTr="006C74A7">
        <w:trPr>
          <w:trHeight w:val="285"/>
        </w:trPr>
        <w:tc>
          <w:tcPr>
            <w:tcW w:w="445" w:type="dxa"/>
            <w:noWrap/>
            <w:hideMark/>
          </w:tcPr>
          <w:p w14:paraId="143BA8E6" w14:textId="77777777" w:rsidR="00AF22A0" w:rsidRPr="00332511" w:rsidRDefault="00AF22A0" w:rsidP="006C74A7">
            <w:pPr>
              <w:spacing w:before="40" w:after="40"/>
              <w:jc w:val="center"/>
              <w:rPr>
                <w:rFonts w:cs="Courier New"/>
                <w:sz w:val="20"/>
                <w:szCs w:val="20"/>
              </w:rPr>
            </w:pPr>
            <w:r w:rsidRPr="00332511">
              <w:rPr>
                <w:rFonts w:cs="Courier New"/>
                <w:szCs w:val="20"/>
              </w:rPr>
              <w:t>J</w:t>
            </w:r>
          </w:p>
        </w:tc>
        <w:tc>
          <w:tcPr>
            <w:tcW w:w="5400" w:type="dxa"/>
            <w:noWrap/>
            <w:hideMark/>
          </w:tcPr>
          <w:p w14:paraId="4FCB4889" w14:textId="51D63110" w:rsidR="00AF22A0" w:rsidRPr="00CB022E" w:rsidRDefault="00AF22A0" w:rsidP="006C74A7">
            <w:pPr>
              <w:spacing w:before="40" w:after="40"/>
              <w:jc w:val="right"/>
              <w:rPr>
                <w:rFonts w:cs="Courier New"/>
                <w:sz w:val="20"/>
                <w:szCs w:val="20"/>
              </w:rPr>
            </w:pPr>
            <w:r w:rsidRPr="00CB022E">
              <w:rPr>
                <w:rFonts w:cs="Courier New"/>
                <w:szCs w:val="20"/>
              </w:rPr>
              <w:t>Antenna isolation</w:t>
            </w:r>
          </w:p>
        </w:tc>
        <w:tc>
          <w:tcPr>
            <w:tcW w:w="1261" w:type="dxa"/>
            <w:noWrap/>
            <w:hideMark/>
          </w:tcPr>
          <w:p w14:paraId="44AA8676" w14:textId="77777777" w:rsidR="00AF22A0" w:rsidRPr="00CB022E" w:rsidRDefault="00AF22A0" w:rsidP="006C74A7">
            <w:pPr>
              <w:spacing w:before="40" w:after="40"/>
              <w:jc w:val="right"/>
              <w:rPr>
                <w:rFonts w:cs="Courier New"/>
                <w:sz w:val="20"/>
                <w:szCs w:val="20"/>
              </w:rPr>
            </w:pPr>
            <w:r w:rsidRPr="00CB022E">
              <w:rPr>
                <w:rFonts w:cs="Courier New"/>
                <w:szCs w:val="20"/>
              </w:rPr>
              <w:t>-80</w:t>
            </w:r>
          </w:p>
        </w:tc>
        <w:tc>
          <w:tcPr>
            <w:tcW w:w="1261" w:type="dxa"/>
            <w:noWrap/>
            <w:hideMark/>
          </w:tcPr>
          <w:p w14:paraId="5CF53CC6" w14:textId="77777777" w:rsidR="00AF22A0" w:rsidRPr="00CB022E" w:rsidRDefault="00AF22A0" w:rsidP="006C74A7">
            <w:pPr>
              <w:spacing w:before="40" w:after="40"/>
              <w:jc w:val="right"/>
              <w:rPr>
                <w:rFonts w:cs="Courier New"/>
                <w:sz w:val="20"/>
                <w:szCs w:val="20"/>
              </w:rPr>
            </w:pPr>
            <w:r w:rsidRPr="00CB022E">
              <w:rPr>
                <w:rFonts w:cs="Courier New"/>
                <w:szCs w:val="20"/>
              </w:rPr>
              <w:t>-80</w:t>
            </w:r>
          </w:p>
        </w:tc>
        <w:tc>
          <w:tcPr>
            <w:tcW w:w="1262" w:type="dxa"/>
            <w:noWrap/>
            <w:hideMark/>
          </w:tcPr>
          <w:p w14:paraId="472964F3" w14:textId="77777777" w:rsidR="00AF22A0" w:rsidRPr="00CB022E" w:rsidRDefault="00AF22A0" w:rsidP="006C74A7">
            <w:pPr>
              <w:spacing w:before="40" w:after="40"/>
              <w:jc w:val="right"/>
              <w:rPr>
                <w:rFonts w:cs="Courier New"/>
                <w:sz w:val="20"/>
                <w:szCs w:val="20"/>
              </w:rPr>
            </w:pPr>
            <w:r w:rsidRPr="00CB022E">
              <w:rPr>
                <w:rFonts w:cs="Courier New"/>
                <w:szCs w:val="20"/>
              </w:rPr>
              <w:t>-80</w:t>
            </w:r>
          </w:p>
        </w:tc>
      </w:tr>
      <w:tr w:rsidR="00AF22A0" w:rsidRPr="00277F22" w14:paraId="5E0303C5" w14:textId="77777777" w:rsidTr="006C74A7">
        <w:trPr>
          <w:trHeight w:val="285"/>
        </w:trPr>
        <w:tc>
          <w:tcPr>
            <w:tcW w:w="445" w:type="dxa"/>
            <w:noWrap/>
            <w:hideMark/>
          </w:tcPr>
          <w:p w14:paraId="5809158F" w14:textId="77777777" w:rsidR="00AF22A0" w:rsidRPr="00332511" w:rsidRDefault="00AF22A0" w:rsidP="006C74A7">
            <w:pPr>
              <w:spacing w:before="40" w:after="40"/>
              <w:jc w:val="center"/>
              <w:rPr>
                <w:rFonts w:cs="Courier New"/>
                <w:sz w:val="20"/>
                <w:szCs w:val="20"/>
              </w:rPr>
            </w:pPr>
            <w:r w:rsidRPr="00332511">
              <w:rPr>
                <w:rFonts w:cs="Courier New"/>
                <w:szCs w:val="20"/>
              </w:rPr>
              <w:t>K</w:t>
            </w:r>
          </w:p>
        </w:tc>
        <w:tc>
          <w:tcPr>
            <w:tcW w:w="5400" w:type="dxa"/>
            <w:noWrap/>
            <w:hideMark/>
          </w:tcPr>
          <w:p w14:paraId="6F8CF05A" w14:textId="77777777" w:rsidR="00AF22A0" w:rsidRPr="00CB022E" w:rsidRDefault="00AF22A0" w:rsidP="006C74A7">
            <w:pPr>
              <w:spacing w:before="40" w:after="40"/>
              <w:jc w:val="right"/>
              <w:rPr>
                <w:rFonts w:cs="Courier New"/>
                <w:sz w:val="20"/>
                <w:szCs w:val="20"/>
              </w:rPr>
            </w:pPr>
            <w:r w:rsidRPr="00CB022E">
              <w:rPr>
                <w:rFonts w:cs="Courier New"/>
                <w:szCs w:val="20"/>
              </w:rPr>
              <w:t xml:space="preserve">TX power in DL </w:t>
            </w:r>
            <w:r w:rsidRPr="00CB022E">
              <w:rPr>
                <w:rFonts w:cs="Courier New"/>
              </w:rPr>
              <w:t>sub-bands</w:t>
            </w:r>
            <w:r w:rsidRPr="00CB022E">
              <w:rPr>
                <w:rFonts w:cs="Courier New"/>
                <w:szCs w:val="20"/>
              </w:rPr>
              <w:t xml:space="preserve"> = I+J</w:t>
            </w:r>
          </w:p>
        </w:tc>
        <w:tc>
          <w:tcPr>
            <w:tcW w:w="1261" w:type="dxa"/>
            <w:noWrap/>
            <w:hideMark/>
          </w:tcPr>
          <w:p w14:paraId="0CEDB1FF" w14:textId="77777777" w:rsidR="00AF22A0" w:rsidRPr="00CB022E" w:rsidRDefault="00AF22A0" w:rsidP="006C74A7">
            <w:pPr>
              <w:spacing w:before="40" w:after="40"/>
              <w:jc w:val="right"/>
              <w:rPr>
                <w:rFonts w:cs="Courier New"/>
                <w:sz w:val="20"/>
                <w:szCs w:val="20"/>
              </w:rPr>
            </w:pPr>
            <w:r w:rsidRPr="00CB022E">
              <w:rPr>
                <w:rFonts w:cs="Courier New"/>
                <w:color w:val="FF0000"/>
                <w:szCs w:val="20"/>
              </w:rPr>
              <w:t>-27</w:t>
            </w:r>
          </w:p>
        </w:tc>
        <w:tc>
          <w:tcPr>
            <w:tcW w:w="1261" w:type="dxa"/>
            <w:noWrap/>
            <w:hideMark/>
          </w:tcPr>
          <w:p w14:paraId="15D23C83" w14:textId="77777777" w:rsidR="00AF22A0" w:rsidRPr="00CB022E" w:rsidRDefault="00AF22A0" w:rsidP="006C74A7">
            <w:pPr>
              <w:spacing w:before="40" w:after="40"/>
              <w:jc w:val="right"/>
              <w:rPr>
                <w:rFonts w:cs="Courier New"/>
                <w:sz w:val="20"/>
                <w:szCs w:val="20"/>
              </w:rPr>
            </w:pPr>
            <w:r w:rsidRPr="00CB022E">
              <w:rPr>
                <w:rFonts w:cs="Courier New"/>
                <w:color w:val="ED7D31" w:themeColor="accent2"/>
                <w:szCs w:val="20"/>
              </w:rPr>
              <w:t>-42</w:t>
            </w:r>
          </w:p>
        </w:tc>
        <w:tc>
          <w:tcPr>
            <w:tcW w:w="1262" w:type="dxa"/>
            <w:noWrap/>
            <w:hideMark/>
          </w:tcPr>
          <w:p w14:paraId="3D681BE5" w14:textId="77777777" w:rsidR="00AF22A0" w:rsidRPr="00CB022E" w:rsidRDefault="00AF22A0" w:rsidP="006C74A7">
            <w:pPr>
              <w:spacing w:before="40" w:after="40"/>
              <w:jc w:val="right"/>
              <w:rPr>
                <w:rFonts w:cs="Courier New"/>
                <w:sz w:val="20"/>
                <w:szCs w:val="20"/>
              </w:rPr>
            </w:pPr>
            <w:r w:rsidRPr="00CB022E">
              <w:rPr>
                <w:rFonts w:cs="Courier New"/>
                <w:szCs w:val="20"/>
              </w:rPr>
              <w:t>-56</w:t>
            </w:r>
          </w:p>
        </w:tc>
      </w:tr>
    </w:tbl>
    <w:p w14:paraId="34B485C4" w14:textId="77777777" w:rsidR="00AF22A0" w:rsidRPr="00332511" w:rsidRDefault="00AF22A0">
      <w:pPr>
        <w:pStyle w:val="BodyText"/>
        <w:rPr>
          <w:rFonts w:cs="Courier New"/>
        </w:rPr>
      </w:pPr>
    </w:p>
    <w:p w14:paraId="3AEDD791" w14:textId="213B9AD0" w:rsidR="005516AC" w:rsidRPr="00CB022E" w:rsidRDefault="005516AC">
      <w:pPr>
        <w:pStyle w:val="BodyText"/>
        <w:rPr>
          <w:rFonts w:cs="Courier New"/>
        </w:rPr>
      </w:pPr>
      <w:r w:rsidRPr="00332511">
        <w:rPr>
          <w:rFonts w:cs="Courier New"/>
        </w:rPr>
        <w:t>As can be seen</w:t>
      </w:r>
      <w:r w:rsidR="0067215E" w:rsidRPr="00CB022E">
        <w:rPr>
          <w:rFonts w:cs="Courier New"/>
        </w:rPr>
        <w:t xml:space="preserve">, depending on the BS class, the interfering power </w:t>
      </w:r>
      <w:r w:rsidR="00F41981" w:rsidRPr="00CB022E">
        <w:rPr>
          <w:rFonts w:cs="Courier New"/>
        </w:rPr>
        <w:t xml:space="preserve">in the DL-subbands can be significantly higher than the RAN4 blocker levels listed above. </w:t>
      </w:r>
      <w:r w:rsidR="00AF22A0" w:rsidRPr="00CB022E">
        <w:rPr>
          <w:rFonts w:cs="Courier New"/>
        </w:rPr>
        <w:t xml:space="preserve">For </w:t>
      </w:r>
      <w:r w:rsidR="00F41981" w:rsidRPr="00CB022E">
        <w:rPr>
          <w:rFonts w:cs="Courier New"/>
        </w:rPr>
        <w:t>example, for the WA BS class</w:t>
      </w:r>
      <w:r w:rsidR="00F425AB" w:rsidRPr="00CB022E">
        <w:rPr>
          <w:rFonts w:cs="Courier New"/>
        </w:rPr>
        <w:t xml:space="preserve">, </w:t>
      </w:r>
      <w:r w:rsidR="00AC790A" w:rsidRPr="00CB022E">
        <w:rPr>
          <w:rFonts w:cs="Courier New"/>
        </w:rPr>
        <w:t xml:space="preserve">interfering power </w:t>
      </w:r>
      <w:r w:rsidR="007A47D4" w:rsidRPr="00CB022E">
        <w:rPr>
          <w:rFonts w:cs="Courier New"/>
        </w:rPr>
        <w:t>can be</w:t>
      </w:r>
      <w:r w:rsidR="00AC790A" w:rsidRPr="00CB022E">
        <w:rPr>
          <w:rFonts w:cs="Courier New"/>
        </w:rPr>
        <w:t xml:space="preserve"> 22 dB or more higher than current RAN4 blocker performance test power</w:t>
      </w:r>
      <w:r w:rsidR="00675DD7" w:rsidRPr="00CB022E">
        <w:rPr>
          <w:rFonts w:cs="Courier New"/>
        </w:rPr>
        <w:t>s</w:t>
      </w:r>
      <w:r w:rsidR="00B45B68" w:rsidRPr="00CB022E">
        <w:rPr>
          <w:rFonts w:cs="Courier New"/>
        </w:rPr>
        <w:t>.</w:t>
      </w:r>
    </w:p>
    <w:p w14:paraId="0871976B" w14:textId="6CF1254C" w:rsidR="00921357" w:rsidRPr="00332511" w:rsidRDefault="00634E54">
      <w:pPr>
        <w:pStyle w:val="BodyText"/>
        <w:rPr>
          <w:rFonts w:cs="Courier New"/>
        </w:rPr>
      </w:pPr>
      <w:r w:rsidRPr="00CB022E">
        <w:rPr>
          <w:rFonts w:cs="Courier New"/>
        </w:rPr>
        <w:t>To address this, one possibility increase the bit width of the ADC. To cover an increase of 22 dB dynamic range; however, this has large impact on power consumption which</w:t>
      </w:r>
      <w:r w:rsidR="00AD1CE0" w:rsidRPr="00CB022E">
        <w:rPr>
          <w:rFonts w:cs="Courier New"/>
        </w:rPr>
        <w:t xml:space="preserve"> roughly</w:t>
      </w:r>
      <w:r w:rsidRPr="00CB022E">
        <w:rPr>
          <w:rFonts w:cs="Courier New"/>
        </w:rPr>
        <w:t xml:space="preserve"> </w:t>
      </w:r>
      <w:r w:rsidR="00AD1CE0" w:rsidRPr="00CB022E">
        <w:rPr>
          <w:rFonts w:cs="Courier New"/>
        </w:rPr>
        <w:t xml:space="preserve">doubles with each additional added bit.  Another possibility is to introduce analog filtering before the ADC. The implementation challenge and feasibility of this approach depends on the base station receiver architecture choices. We discuss </w:t>
      </w:r>
      <w:r w:rsidR="004B2E0E" w:rsidRPr="00CB022E">
        <w:rPr>
          <w:rFonts w:cs="Courier New"/>
        </w:rPr>
        <w:t>feasibility aspects</w:t>
      </w:r>
      <w:r w:rsidR="00AD1CE0" w:rsidRPr="00CB022E">
        <w:rPr>
          <w:rFonts w:cs="Courier New"/>
        </w:rPr>
        <w:t xml:space="preserve"> for both ADC and analog filtering in </w:t>
      </w:r>
      <w:r w:rsidR="005325B2" w:rsidRPr="00CB022E">
        <w:rPr>
          <w:rFonts w:cs="Courier New"/>
        </w:rPr>
        <w:t xml:space="preserve">Section 2 of </w:t>
      </w:r>
      <w:r w:rsidR="004B2E0E" w:rsidRPr="00CB022E">
        <w:rPr>
          <w:rFonts w:cs="Courier New"/>
        </w:rPr>
        <w:t>our</w:t>
      </w:r>
      <w:r w:rsidR="005325B2" w:rsidRPr="00CB022E">
        <w:rPr>
          <w:rFonts w:cs="Courier New"/>
        </w:rPr>
        <w:t xml:space="preserve"> companion contribution</w:t>
      </w:r>
      <w:r w:rsidR="00AD1CE0" w:rsidRPr="00CB022E">
        <w:rPr>
          <w:rFonts w:cs="Courier New"/>
        </w:rPr>
        <w:t xml:space="preserve"> </w:t>
      </w:r>
      <w:r w:rsidR="004B2E0E" w:rsidRPr="00332511">
        <w:rPr>
          <w:rFonts w:cs="Courier New"/>
        </w:rPr>
        <w:fldChar w:fldCharType="begin"/>
      </w:r>
      <w:r w:rsidR="004B2E0E" w:rsidRPr="00CB022E">
        <w:rPr>
          <w:rFonts w:cs="Courier New"/>
        </w:rPr>
        <w:instrText xml:space="preserve"> REF _Ref118710202 \r \h </w:instrText>
      </w:r>
      <w:r w:rsidR="00880D3A">
        <w:rPr>
          <w:rFonts w:cs="Courier New"/>
        </w:rPr>
        <w:instrText xml:space="preserve"> \* M</w:instrText>
      </w:r>
      <w:r w:rsidR="00880D3A" w:rsidRPr="00CB022E">
        <w:rPr>
          <w:rFonts w:cs="Courier New"/>
        </w:rPr>
        <w:instrText xml:space="preserve">ERGEFORMAT </w:instrText>
      </w:r>
      <w:r w:rsidR="004B2E0E" w:rsidRPr="00332511">
        <w:rPr>
          <w:rFonts w:cs="Courier New"/>
        </w:rPr>
      </w:r>
      <w:r w:rsidR="004B2E0E" w:rsidRPr="00332511">
        <w:rPr>
          <w:rFonts w:cs="Courier New"/>
        </w:rPr>
        <w:fldChar w:fldCharType="separate"/>
      </w:r>
      <w:r w:rsidR="00907CA9">
        <w:rPr>
          <w:rFonts w:cs="Courier New"/>
        </w:rPr>
        <w:t>[19]</w:t>
      </w:r>
      <w:r w:rsidR="004B2E0E" w:rsidRPr="00332511">
        <w:rPr>
          <w:rFonts w:cs="Courier New"/>
        </w:rPr>
        <w:fldChar w:fldCharType="end"/>
      </w:r>
      <w:r w:rsidR="0041492A" w:rsidRPr="00332511">
        <w:rPr>
          <w:rFonts w:cs="Courier New"/>
        </w:rPr>
        <w:t xml:space="preserve"> for both FR1 and FR2.</w:t>
      </w:r>
    </w:p>
    <w:p w14:paraId="57930469" w14:textId="5BF93239" w:rsidR="00AF22A0" w:rsidRPr="00CA610D" w:rsidRDefault="00AF22A0" w:rsidP="00A97788">
      <w:pPr>
        <w:pStyle w:val="Proposal"/>
      </w:pPr>
      <w:bookmarkStart w:id="455" w:name="_Toc110462285"/>
      <w:bookmarkStart w:id="456" w:name="_Toc111041813"/>
      <w:bookmarkStart w:id="457" w:name="_Toc111143025"/>
      <w:bookmarkStart w:id="458" w:name="_Toc111143057"/>
      <w:bookmarkStart w:id="459" w:name="_Toc111143089"/>
      <w:bookmarkStart w:id="460" w:name="_Toc111143184"/>
      <w:bookmarkStart w:id="461" w:name="_Toc111145939"/>
      <w:bookmarkStart w:id="462" w:name="_Toc111194307"/>
      <w:bookmarkStart w:id="463" w:name="_Toc111229200"/>
      <w:bookmarkStart w:id="464" w:name="_Toc111235470"/>
      <w:bookmarkStart w:id="465" w:name="_Toc111244863"/>
      <w:bookmarkStart w:id="466" w:name="_Toc111245628"/>
      <w:bookmarkStart w:id="467" w:name="_Toc111213711"/>
      <w:bookmarkStart w:id="468" w:name="_Toc111213745"/>
      <w:bookmarkStart w:id="469" w:name="_Toc111213779"/>
      <w:bookmarkStart w:id="470" w:name="_Toc115258478"/>
      <w:bookmarkStart w:id="471" w:name="_Toc115420061"/>
      <w:bookmarkStart w:id="472" w:name="_Toc115421593"/>
      <w:bookmarkStart w:id="473" w:name="_Toc115426242"/>
      <w:bookmarkStart w:id="474" w:name="_Toc115426432"/>
      <w:bookmarkStart w:id="475" w:name="_Toc115432693"/>
      <w:bookmarkStart w:id="476" w:name="_Toc115432758"/>
      <w:bookmarkStart w:id="477" w:name="_Toc115434262"/>
      <w:bookmarkStart w:id="478" w:name="_Toc115457222"/>
      <w:bookmarkStart w:id="479" w:name="_Toc115457300"/>
      <w:bookmarkStart w:id="480" w:name="_Toc115476231"/>
      <w:bookmarkStart w:id="481" w:name="_Toc115476495"/>
      <w:bookmarkStart w:id="482" w:name="_Toc115476876"/>
      <w:bookmarkStart w:id="483" w:name="_Toc115476973"/>
      <w:bookmarkStart w:id="484" w:name="_Toc127537995"/>
      <w:bookmarkStart w:id="485" w:name="_Toc131772397"/>
      <w:r w:rsidRPr="00CA610D">
        <w:t>Adopt modelling of analog filtering, if present, in RAN1 link level studies to capture potential impacts to digital cancellation feasibility and performance.</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469AF27F" w14:textId="6D6AA566" w:rsidR="008B05CE" w:rsidRPr="003A68D6" w:rsidRDefault="008B05CE" w:rsidP="00472BEB">
      <w:pPr>
        <w:pStyle w:val="Heading3"/>
      </w:pPr>
      <w:bookmarkStart w:id="486" w:name="_Toc115476800"/>
      <w:bookmarkStart w:id="487" w:name="_Toc118467397"/>
      <w:bookmarkStart w:id="488" w:name="_Toc127537898"/>
      <w:bookmarkStart w:id="489" w:name="_Toc131603365"/>
      <w:bookmarkStart w:id="490" w:name="_Toc131772273"/>
      <w:r w:rsidRPr="003A68D6">
        <w:t>2.</w:t>
      </w:r>
      <w:r w:rsidR="00967D76">
        <w:t>4</w:t>
      </w:r>
      <w:r w:rsidRPr="003A68D6">
        <w:t>.4</w:t>
      </w:r>
      <w:r w:rsidRPr="003A68D6">
        <w:tab/>
      </w:r>
      <w:bookmarkEnd w:id="486"/>
      <w:bookmarkEnd w:id="487"/>
      <w:r w:rsidR="00C44C93">
        <w:t>Digital filtering</w:t>
      </w:r>
      <w:bookmarkEnd w:id="488"/>
      <w:bookmarkEnd w:id="489"/>
      <w:bookmarkEnd w:id="490"/>
    </w:p>
    <w:p w14:paraId="4155CD79" w14:textId="2CDC0713" w:rsidR="008B05CE" w:rsidRPr="00CB022E" w:rsidRDefault="008B05CE">
      <w:pPr>
        <w:pStyle w:val="BodyText"/>
        <w:rPr>
          <w:rFonts w:cs="Courier New"/>
        </w:rPr>
      </w:pPr>
      <w:r w:rsidRPr="00CB022E">
        <w:rPr>
          <w:rFonts w:cs="Courier New"/>
        </w:rPr>
        <w:t xml:space="preserve">Digital channel filtering after ADC is typically implemented to reduce adjacent channel interference in the desired channel or, in the SBFD case, UL sub-band. Assuming an antenna array spatial isolation of 80 dB is feasible for all three BS classes, the direct leakage from the TX frontend in the DL sub-bands are estimated in the </w:t>
      </w:r>
      <w:r w:rsidRPr="00332511">
        <w:rPr>
          <w:rFonts w:cs="Courier New"/>
        </w:rPr>
        <w:fldChar w:fldCharType="begin"/>
      </w:r>
      <w:r w:rsidRPr="00CB022E">
        <w:rPr>
          <w:rFonts w:cs="Courier New"/>
        </w:rPr>
        <w:instrText xml:space="preserve"> REF _Ref109834212 \h  \* MERGEFORMAT </w:instrText>
      </w:r>
      <w:r w:rsidRPr="00332511">
        <w:rPr>
          <w:rFonts w:cs="Courier New"/>
        </w:rPr>
      </w:r>
      <w:r w:rsidRPr="00332511">
        <w:rPr>
          <w:rFonts w:cs="Courier New"/>
        </w:rPr>
        <w:fldChar w:fldCharType="separate"/>
      </w:r>
      <w:r w:rsidR="00907CA9" w:rsidRPr="00907CA9">
        <w:rPr>
          <w:rFonts w:cs="Courier New"/>
        </w:rPr>
        <w:t xml:space="preserve">Table </w:t>
      </w:r>
      <w:r w:rsidR="00907CA9">
        <w:t>5</w:t>
      </w:r>
      <w:r w:rsidRPr="00332511">
        <w:rPr>
          <w:rFonts w:cs="Courier New"/>
        </w:rPr>
        <w:fldChar w:fldCharType="end"/>
      </w:r>
      <w:r w:rsidR="001E7034" w:rsidRPr="00332511">
        <w:rPr>
          <w:rFonts w:cs="Courier New"/>
        </w:rPr>
        <w:t xml:space="preserve"> and can be 22 dB or more higher than current RAN4 blocker performance </w:t>
      </w:r>
      <w:r w:rsidR="001E7034" w:rsidRPr="00CB022E">
        <w:rPr>
          <w:rFonts w:cs="Courier New"/>
        </w:rPr>
        <w:t>test powers.</w:t>
      </w:r>
    </w:p>
    <w:p w14:paraId="3D39CB8A" w14:textId="77777777" w:rsidR="008B05CE" w:rsidRPr="00CB022E" w:rsidRDefault="008B05CE">
      <w:pPr>
        <w:pStyle w:val="BodyText"/>
        <w:rPr>
          <w:rFonts w:cs="Courier New"/>
        </w:rPr>
      </w:pPr>
      <w:r w:rsidRPr="00CB022E">
        <w:rPr>
          <w:rFonts w:cs="Courier New"/>
        </w:rPr>
        <w:t>In-band ACS requirement can be fulfilled several possible solutions:</w:t>
      </w:r>
    </w:p>
    <w:p w14:paraId="6D423F2D" w14:textId="77777777" w:rsidR="008B05CE" w:rsidRPr="00CB022E" w:rsidRDefault="008B05CE" w:rsidP="005772B6">
      <w:pPr>
        <w:pStyle w:val="BodyText"/>
        <w:numPr>
          <w:ilvl w:val="0"/>
          <w:numId w:val="27"/>
        </w:numPr>
        <w:rPr>
          <w:rFonts w:cs="Courier New"/>
        </w:rPr>
      </w:pPr>
      <w:r w:rsidRPr="00CB022E">
        <w:rPr>
          <w:rFonts w:cs="Courier New"/>
        </w:rPr>
        <w:t>Strong analog filtering leaving ADC and digital channel filtering unchanged from typical BS implementation.</w:t>
      </w:r>
    </w:p>
    <w:p w14:paraId="217E9D95" w14:textId="77777777" w:rsidR="008B05CE" w:rsidRPr="00CB022E" w:rsidRDefault="008B05CE" w:rsidP="005772B6">
      <w:pPr>
        <w:pStyle w:val="BodyText"/>
        <w:numPr>
          <w:ilvl w:val="0"/>
          <w:numId w:val="27"/>
        </w:numPr>
        <w:rPr>
          <w:rFonts w:cs="Courier New"/>
        </w:rPr>
      </w:pPr>
      <w:r w:rsidRPr="00CB022E">
        <w:rPr>
          <w:rFonts w:cs="Courier New"/>
        </w:rPr>
        <w:t>Analog filtering and larger bit width ADC and sharper digital channel filtering.</w:t>
      </w:r>
    </w:p>
    <w:p w14:paraId="117016E7" w14:textId="77777777" w:rsidR="008B05CE" w:rsidRPr="00CB022E" w:rsidRDefault="008B05CE" w:rsidP="005772B6">
      <w:pPr>
        <w:pStyle w:val="BodyText"/>
        <w:numPr>
          <w:ilvl w:val="1"/>
          <w:numId w:val="27"/>
        </w:numPr>
        <w:rPr>
          <w:rFonts w:cs="Courier New"/>
        </w:rPr>
      </w:pPr>
      <w:r w:rsidRPr="00CB022E">
        <w:rPr>
          <w:rFonts w:cs="Courier New"/>
        </w:rPr>
        <w:t>There is a wide range of possible suppression allocations between analog and digital filtering.</w:t>
      </w:r>
    </w:p>
    <w:p w14:paraId="5CD3C463" w14:textId="77777777" w:rsidR="008B05CE" w:rsidRPr="003A68D6" w:rsidRDefault="008B05CE" w:rsidP="00A97788">
      <w:pPr>
        <w:pStyle w:val="Observation"/>
      </w:pPr>
      <w:bookmarkStart w:id="491" w:name="_Toc110462286"/>
      <w:bookmarkStart w:id="492" w:name="_Toc111041814"/>
      <w:bookmarkStart w:id="493" w:name="_Toc111143026"/>
      <w:bookmarkStart w:id="494" w:name="_Toc111143058"/>
      <w:bookmarkStart w:id="495" w:name="_Toc111143090"/>
      <w:bookmarkStart w:id="496" w:name="_Toc111143185"/>
      <w:bookmarkStart w:id="497" w:name="_Toc111145940"/>
      <w:bookmarkStart w:id="498" w:name="_Toc111194308"/>
      <w:bookmarkStart w:id="499" w:name="_Toc111229201"/>
      <w:bookmarkStart w:id="500" w:name="_Toc111235471"/>
      <w:bookmarkStart w:id="501" w:name="_Toc111244864"/>
      <w:bookmarkStart w:id="502" w:name="_Toc111245629"/>
      <w:bookmarkStart w:id="503" w:name="_Toc111213712"/>
      <w:bookmarkStart w:id="504" w:name="_Toc111213746"/>
      <w:bookmarkStart w:id="505" w:name="_Toc111213780"/>
      <w:bookmarkStart w:id="506" w:name="_Toc115476945"/>
      <w:bookmarkStart w:id="507" w:name="_Toc127537951"/>
      <w:bookmarkStart w:id="508" w:name="_Toc131772366"/>
      <w:r w:rsidRPr="003A68D6">
        <w:t>Adopt explicit digital filtering models in RAN1 link level studies to capture potential impacts to digital cancellation feasibility and performance.</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0926E53D" w14:textId="6074A3CF" w:rsidR="008B05CE" w:rsidRPr="003A68D6" w:rsidRDefault="008B05CE" w:rsidP="00472BEB">
      <w:pPr>
        <w:pStyle w:val="Heading2"/>
      </w:pPr>
      <w:bookmarkStart w:id="509" w:name="_Toc115476801"/>
      <w:bookmarkStart w:id="510" w:name="_Toc118467398"/>
      <w:bookmarkStart w:id="511" w:name="_Toc127537899"/>
      <w:bookmarkStart w:id="512" w:name="_Toc131603366"/>
      <w:bookmarkStart w:id="513" w:name="_Toc131772274"/>
      <w:r w:rsidRPr="003A68D6">
        <w:lastRenderedPageBreak/>
        <w:t>2.</w:t>
      </w:r>
      <w:r w:rsidR="00D7103D">
        <w:t>5</w:t>
      </w:r>
      <w:r w:rsidRPr="003A68D6">
        <w:tab/>
        <w:t>Example digital self-interference cancellation solution</w:t>
      </w:r>
      <w:r>
        <w:t xml:space="preserve"> for FR1 homodyne/heterodyne type base station receivers</w:t>
      </w:r>
      <w:bookmarkEnd w:id="509"/>
      <w:bookmarkEnd w:id="510"/>
      <w:bookmarkEnd w:id="511"/>
      <w:bookmarkEnd w:id="512"/>
      <w:bookmarkEnd w:id="513"/>
    </w:p>
    <w:p w14:paraId="34351CA5" w14:textId="77777777" w:rsidR="008B05CE" w:rsidRPr="00CB022E" w:rsidRDefault="008B05CE">
      <w:pPr>
        <w:pStyle w:val="BodyText"/>
        <w:rPr>
          <w:rFonts w:cs="Courier New"/>
        </w:rPr>
      </w:pPr>
      <w:r w:rsidRPr="00CB022E">
        <w:rPr>
          <w:rFonts w:cs="Courier New"/>
        </w:rPr>
        <w:t>In modern FR1 MIMO base station, TX beamforming is performed digitally in the frequency domain to direct the beams at different PRBs to different directions for the scheduled UEs allocated to different PRBs. In fact, even for a single UE, different beamforming weights for different PRBs are also needed to align with the UE’s frequency domain channel responses. Such frequency-selective beamforming weights manifest in the time domain as if the signals have been through multi-tap channels already. With multi-layer SU-MIMO and MU-MIMO, the baseband signal into the TX chain is the superposition of more than one beamformed signals targeting the multiple co-scheduled UEs. The superposition of these signals then goes through the transmitter chains with the components discussed in Section 2.1, where many of the components introduce further multi-tap and nonlinear responses.</w:t>
      </w:r>
    </w:p>
    <w:p w14:paraId="7498A45B" w14:textId="69F0B387" w:rsidR="008B05CE" w:rsidRPr="00CB022E" w:rsidRDefault="008B05CE">
      <w:pPr>
        <w:pStyle w:val="BodyText"/>
        <w:rPr>
          <w:rFonts w:cs="Courier New"/>
        </w:rPr>
      </w:pPr>
      <w:r w:rsidRPr="00CB022E">
        <w:rPr>
          <w:rFonts w:cs="Courier New"/>
        </w:rPr>
        <w:t xml:space="preserve">In </w:t>
      </w:r>
      <w:r w:rsidRPr="00332511">
        <w:rPr>
          <w:rFonts w:cs="Courier New"/>
        </w:rPr>
        <w:fldChar w:fldCharType="begin"/>
      </w:r>
      <w:r w:rsidRPr="00CB022E">
        <w:rPr>
          <w:rFonts w:cs="Courier New"/>
        </w:rPr>
        <w:instrText xml:space="preserve"> REF _Ref115281034 \h </w:instrText>
      </w:r>
      <w:r w:rsidR="00DC33C8" w:rsidRPr="00CB022E">
        <w:rPr>
          <w:rFonts w:cs="Courier New"/>
        </w:rPr>
        <w:instrText xml:space="preserve"> \* MERGEFORMAT </w:instrText>
      </w:r>
      <w:r w:rsidRPr="00332511">
        <w:rPr>
          <w:rFonts w:cs="Courier New"/>
        </w:rPr>
      </w:r>
      <w:r w:rsidRPr="00332511">
        <w:rPr>
          <w:rFonts w:cs="Courier New"/>
        </w:rPr>
        <w:fldChar w:fldCharType="separate"/>
      </w:r>
      <w:r w:rsidR="00907CA9" w:rsidRPr="00907CA9">
        <w:rPr>
          <w:rFonts w:cs="Courier New"/>
        </w:rPr>
        <w:t xml:space="preserve">Figure </w:t>
      </w:r>
      <w:r w:rsidR="00907CA9">
        <w:t>34</w:t>
      </w:r>
      <w:r w:rsidRPr="00332511">
        <w:rPr>
          <w:rFonts w:cs="Courier New"/>
        </w:rPr>
        <w:fldChar w:fldCharType="end"/>
      </w:r>
      <w:r w:rsidRPr="00332511">
        <w:rPr>
          <w:rFonts w:cs="Courier New"/>
        </w:rPr>
        <w:t xml:space="preserve">, we provide an initial example of digital cancellation solutions. The purpose of the discussion is two folds. </w:t>
      </w:r>
    </w:p>
    <w:p w14:paraId="1EE61CAA" w14:textId="77777777" w:rsidR="008B05CE" w:rsidRPr="00CB022E" w:rsidRDefault="008B05CE" w:rsidP="005772B6">
      <w:pPr>
        <w:pStyle w:val="BodyText"/>
        <w:numPr>
          <w:ilvl w:val="0"/>
          <w:numId w:val="28"/>
        </w:numPr>
        <w:rPr>
          <w:rFonts w:cs="Courier New"/>
        </w:rPr>
      </w:pPr>
      <w:r w:rsidRPr="00CB022E">
        <w:rPr>
          <w:rFonts w:cs="Courier New"/>
        </w:rPr>
        <w:t>First is to flesh out the essential signals/connections between the TX antenna array and the RX antenna array for further link level study/discussion.</w:t>
      </w:r>
    </w:p>
    <w:p w14:paraId="7CE664EB" w14:textId="77777777" w:rsidR="008B05CE" w:rsidRPr="00CB022E" w:rsidRDefault="008B05CE" w:rsidP="005772B6">
      <w:pPr>
        <w:pStyle w:val="BodyText"/>
        <w:numPr>
          <w:ilvl w:val="0"/>
          <w:numId w:val="28"/>
        </w:numPr>
        <w:rPr>
          <w:rFonts w:cs="Courier New"/>
        </w:rPr>
      </w:pPr>
      <w:r w:rsidRPr="00CB022E">
        <w:rPr>
          <w:rFonts w:cs="Courier New"/>
        </w:rPr>
        <w:t>Second is to estimate how such cancellation solutions scale with the antenna array sizes and the effective lengths of multi-tap channel responses.</w:t>
      </w:r>
    </w:p>
    <w:p w14:paraId="2DBA904C" w14:textId="77777777" w:rsidR="008B05CE" w:rsidRPr="00CB022E" w:rsidRDefault="008B05CE" w:rsidP="008B05CE">
      <w:pPr>
        <w:rPr>
          <w:rFonts w:cs="Courier New"/>
        </w:rPr>
      </w:pPr>
    </w:p>
    <w:p w14:paraId="693E7013" w14:textId="77777777" w:rsidR="008B05CE" w:rsidRPr="00332511" w:rsidRDefault="008B05CE" w:rsidP="008B05CE">
      <w:pPr>
        <w:rPr>
          <w:rFonts w:cs="Courier New"/>
        </w:rPr>
      </w:pPr>
      <w:bookmarkStart w:id="514" w:name="_Ref110956994"/>
      <w:r w:rsidRPr="00332511">
        <w:rPr>
          <w:rFonts w:cs="Courier New"/>
          <w:noProof/>
        </w:rPr>
        <w:drawing>
          <wp:inline distT="0" distB="0" distL="0" distR="0" wp14:anchorId="08225DFD" wp14:editId="3805ABDF">
            <wp:extent cx="6126480" cy="3822192"/>
            <wp:effectExtent l="0" t="0" r="762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6480" cy="3822192"/>
                    </a:xfrm>
                    <a:prstGeom prst="rect">
                      <a:avLst/>
                    </a:prstGeom>
                    <a:noFill/>
                  </pic:spPr>
                </pic:pic>
              </a:graphicData>
            </a:graphic>
          </wp:inline>
        </w:drawing>
      </w:r>
    </w:p>
    <w:p w14:paraId="1B5E7926" w14:textId="3EB0DEA7" w:rsidR="008B05CE" w:rsidRPr="00277F22" w:rsidRDefault="008B05CE" w:rsidP="006E3AE3">
      <w:pPr>
        <w:pStyle w:val="TF"/>
      </w:pPr>
      <w:bookmarkStart w:id="515" w:name="_Ref115281034"/>
      <w:r w:rsidRPr="00277F22">
        <w:t xml:space="preserve">Figure </w:t>
      </w:r>
      <w:r w:rsidRPr="00815EB8">
        <w:fldChar w:fldCharType="begin"/>
      </w:r>
      <w:r w:rsidRPr="00277F22">
        <w:instrText xml:space="preserve"> SEQ Figure \* ARABIC </w:instrText>
      </w:r>
      <w:r w:rsidRPr="00815EB8">
        <w:fldChar w:fldCharType="separate"/>
      </w:r>
      <w:r w:rsidR="00907CA9">
        <w:rPr>
          <w:noProof/>
        </w:rPr>
        <w:t>34</w:t>
      </w:r>
      <w:r w:rsidRPr="00815EB8">
        <w:fldChar w:fldCharType="end"/>
      </w:r>
      <w:bookmarkEnd w:id="514"/>
      <w:bookmarkEnd w:id="515"/>
      <w:r w:rsidRPr="00277F22">
        <w:t>: An initial generic example of digital self-interference cancellation implementation</w:t>
      </w:r>
      <w:r>
        <w:t xml:space="preserve"> for FR1 homodyne/heterodyne receivers</w:t>
      </w:r>
      <w:r w:rsidRPr="0082132C">
        <w:t>.</w:t>
      </w:r>
      <w:r w:rsidRPr="00277F22">
        <w:t xml:space="preserve"> The </w:t>
      </w:r>
      <w:r w:rsidRPr="0035222C">
        <w:t>red “AF” box</w:t>
      </w:r>
      <w:r w:rsidRPr="00277F22">
        <w:t xml:space="preserve"> represents an analog subband filter for the SBFD operations.</w:t>
      </w:r>
    </w:p>
    <w:p w14:paraId="2FD6075D" w14:textId="77777777" w:rsidR="008B05CE" w:rsidRPr="00CB022E" w:rsidRDefault="008B05CE">
      <w:pPr>
        <w:pStyle w:val="BodyText"/>
        <w:rPr>
          <w:rFonts w:cs="Courier New"/>
        </w:rPr>
      </w:pPr>
      <w:r w:rsidRPr="00332511">
        <w:rPr>
          <w:rFonts w:cs="Courier New"/>
        </w:rPr>
        <w:t xml:space="preserve">To support DPD, current </w:t>
      </w:r>
      <w:r w:rsidRPr="00CB022E">
        <w:rPr>
          <w:rFonts w:cs="Courier New"/>
        </w:rPr>
        <w:t>FR1 gNB TX chains implement a coupler to collect the RF output for reference. The coupled signal is attenuated and down converted. An anti-aliasing filter is applied to remove the unwanted image before the signal is digitized. The digitized signal is fed into the DPD for adapting its coefficients.</w:t>
      </w:r>
    </w:p>
    <w:p w14:paraId="40E545F0" w14:textId="77777777" w:rsidR="008B05CE" w:rsidRPr="00CB022E" w:rsidRDefault="008B05CE">
      <w:pPr>
        <w:pStyle w:val="BodyText"/>
        <w:rPr>
          <w:rFonts w:cs="Courier New"/>
        </w:rPr>
      </w:pPr>
      <w:r w:rsidRPr="00CB022E">
        <w:rPr>
          <w:rFonts w:cs="Courier New"/>
        </w:rPr>
        <w:t xml:space="preserve">On the RX side, as discussed in the previous sections, analog sub-band filters (shown in the figure as a red “AF” box) are needed to suppress the leaked TX powers in the DL sub-bands. Depending on the receiver </w:t>
      </w:r>
      <w:r w:rsidRPr="00CB022E">
        <w:rPr>
          <w:rFonts w:cs="Courier New"/>
        </w:rPr>
        <w:lastRenderedPageBreak/>
        <w:t>architectures and the SBFD use cases, low pass or band pass filters are needed. Such filters need to be much sharper than normal anti-aliasing filters after down conversion since there is only a small guard frequency gap between the DL and UL sub-bands.</w:t>
      </w:r>
    </w:p>
    <w:p w14:paraId="36B8E925" w14:textId="5E5F0FD0" w:rsidR="008B05CE" w:rsidRPr="00CB022E" w:rsidRDefault="008B05CE">
      <w:pPr>
        <w:pStyle w:val="BodyText"/>
        <w:rPr>
          <w:rFonts w:cs="Courier New"/>
        </w:rPr>
      </w:pPr>
      <w:r w:rsidRPr="00CB022E">
        <w:rPr>
          <w:rFonts w:cs="Courier New"/>
        </w:rPr>
        <w:t xml:space="preserve">The digital cancellation fabric takes the analog coupled signal from each of the TX chains and applies the same analog sub-band filtering as those in the RX chains before digitization. For a 100 MHz carrier, the sampling rate is at 122.88 MHz. Hence, one time sample corresponds to 2.44 m. To cover potential strong reflectors within even a small radius, the adaptive filters need to keep track of several taps if no oversampling is used. </w:t>
      </w:r>
      <w:r w:rsidR="00A93AAA" w:rsidRPr="00CB022E">
        <w:rPr>
          <w:rFonts w:cs="Courier New"/>
        </w:rPr>
        <w:t>In reality, delays</w:t>
      </w:r>
      <w:r w:rsidRPr="00CB022E">
        <w:rPr>
          <w:rFonts w:cs="Courier New"/>
        </w:rPr>
        <w:t xml:space="preserve"> of the reflected signals are generally not aligned with the sampling grid perfectly. Oversampling is likely needed to obtain adequate performance. The filter lengths will scale with the oversampling rate accordingly. The analog filters also add to the effective lengths of the overall channel responses.</w:t>
      </w:r>
    </w:p>
    <w:p w14:paraId="6ED50BED" w14:textId="77777777" w:rsidR="008B05CE" w:rsidRPr="00CB022E" w:rsidRDefault="008B05CE">
      <w:pPr>
        <w:pStyle w:val="BodyText"/>
        <w:rPr>
          <w:rFonts w:cs="Courier New"/>
        </w:rPr>
      </w:pPr>
      <w:r w:rsidRPr="00CB022E">
        <w:rPr>
          <w:rFonts w:cs="Courier New"/>
        </w:rPr>
        <w:t xml:space="preserve">The digital cancellation fabric takes inputs from </w:t>
      </w:r>
      <m:oMath>
        <m:sSub>
          <m:sSubPr>
            <m:ctrlPr>
              <w:rPr>
                <w:rFonts w:ascii="@Yu Mincho" w:hAnsi="@Yu Mincho" w:cs="Tahoma"/>
                <w:i/>
              </w:rPr>
            </m:ctrlPr>
          </m:sSubPr>
          <m:e>
            <m:r>
              <w:rPr>
                <w:rFonts w:ascii="@Yu Mincho" w:hAnsi="@Yu Mincho" w:cs="Tahoma"/>
              </w:rPr>
              <m:t>N</m:t>
            </m:r>
          </m:e>
          <m:sub>
            <m:r>
              <w:rPr>
                <w:rFonts w:ascii="@Yu Mincho" w:hAnsi="@Yu Mincho" w:cs="Tahoma"/>
              </w:rPr>
              <m:t>T</m:t>
            </m:r>
          </m:sub>
        </m:sSub>
      </m:oMath>
      <w:r w:rsidRPr="00332511">
        <w:rPr>
          <w:rFonts w:cs="Courier New"/>
        </w:rPr>
        <w:t xml:space="preserve"> TX chains and keeps a memory of the most recent </w:t>
      </w:r>
      <m:oMath>
        <m:r>
          <w:rPr>
            <w:rFonts w:ascii="@Yu Mincho" w:hAnsi="@Yu Mincho" w:cs="Tahoma"/>
          </w:rPr>
          <m:t>L</m:t>
        </m:r>
      </m:oMath>
      <w:r w:rsidRPr="00332511">
        <w:rPr>
          <w:rFonts w:cs="Courier New"/>
        </w:rPr>
        <w:t xml:space="preserve"> input values for each of these inputs. The fabric applies one set of filter weights on these </w:t>
      </w:r>
      <m:oMath>
        <m:sSub>
          <m:sSubPr>
            <m:ctrlPr>
              <w:rPr>
                <w:rFonts w:ascii="@Yu Mincho" w:hAnsi="@Yu Mincho" w:cs="Tahoma"/>
                <w:i/>
              </w:rPr>
            </m:ctrlPr>
          </m:sSubPr>
          <m:e>
            <m:r>
              <w:rPr>
                <w:rFonts w:ascii="@Yu Mincho" w:hAnsi="@Yu Mincho" w:cs="Tahoma"/>
              </w:rPr>
              <m:t>N</m:t>
            </m:r>
          </m:e>
          <m:sub>
            <m:r>
              <w:rPr>
                <w:rFonts w:ascii="@Yu Mincho" w:hAnsi="@Yu Mincho" w:cs="Tahoma"/>
              </w:rPr>
              <m:t>T</m:t>
            </m:r>
          </m:sub>
        </m:sSub>
        <m:r>
          <w:rPr>
            <w:rFonts w:ascii="@Yu Mincho" w:hAnsi="@Yu Mincho" w:cs="Tahoma"/>
          </w:rPr>
          <m:t>L</m:t>
        </m:r>
      </m:oMath>
      <w:r w:rsidRPr="00332511">
        <w:rPr>
          <w:rFonts w:cs="Courier New"/>
        </w:rPr>
        <w:t xml:space="preserve"> values to produce one cancellation signal to be used by one RX chain. To serve </w:t>
      </w:r>
      <m:oMath>
        <m:sSub>
          <m:sSubPr>
            <m:ctrlPr>
              <w:rPr>
                <w:rFonts w:ascii="@Yu Mincho" w:hAnsi="@Yu Mincho" w:cs="Tahoma"/>
                <w:i/>
              </w:rPr>
            </m:ctrlPr>
          </m:sSubPr>
          <m:e>
            <m:r>
              <w:rPr>
                <w:rFonts w:ascii="@Yu Mincho" w:hAnsi="@Yu Mincho" w:cs="Tahoma"/>
              </w:rPr>
              <m:t>N</m:t>
            </m:r>
          </m:e>
          <m:sub>
            <m:r>
              <w:rPr>
                <w:rFonts w:ascii="@Yu Mincho" w:hAnsi="@Yu Mincho" w:cs="Tahoma"/>
              </w:rPr>
              <m:t>R</m:t>
            </m:r>
          </m:sub>
        </m:sSub>
      </m:oMath>
      <w:r w:rsidRPr="00332511">
        <w:rPr>
          <w:rFonts w:cs="Courier New"/>
        </w:rPr>
        <w:t xml:space="preserve"> RX chains, </w:t>
      </w:r>
      <m:oMath>
        <m:sSub>
          <m:sSubPr>
            <m:ctrlPr>
              <w:rPr>
                <w:rFonts w:ascii="@Yu Mincho" w:hAnsi="@Yu Mincho" w:cs="Tahoma"/>
                <w:i/>
              </w:rPr>
            </m:ctrlPr>
          </m:sSubPr>
          <m:e>
            <m:r>
              <w:rPr>
                <w:rFonts w:ascii="@Yu Mincho" w:hAnsi="@Yu Mincho" w:cs="Tahoma"/>
              </w:rPr>
              <m:t>N</m:t>
            </m:r>
          </m:e>
          <m:sub>
            <m:r>
              <w:rPr>
                <w:rFonts w:ascii="@Yu Mincho" w:hAnsi="@Yu Mincho" w:cs="Tahoma"/>
              </w:rPr>
              <m:t>R</m:t>
            </m:r>
          </m:sub>
        </m:sSub>
      </m:oMath>
      <w:r w:rsidRPr="00332511">
        <w:rPr>
          <w:rFonts w:cs="Courier New"/>
        </w:rPr>
        <w:t xml:space="preserve"> sets of filter weights are needed. Effectively, for each new sampling time, the cancellation fabric multiplies the stored inputs from the TX chains by a </w:t>
      </w:r>
      <m:oMath>
        <m:sSub>
          <m:sSubPr>
            <m:ctrlPr>
              <w:rPr>
                <w:rFonts w:ascii="@Yu Mincho" w:hAnsi="@Yu Mincho" w:cs="Tahoma"/>
                <w:i/>
              </w:rPr>
            </m:ctrlPr>
          </m:sSubPr>
          <m:e>
            <m:r>
              <w:rPr>
                <w:rFonts w:ascii="@Yu Mincho" w:hAnsi="@Yu Mincho" w:cs="Tahoma"/>
              </w:rPr>
              <m:t>N</m:t>
            </m:r>
          </m:e>
          <m:sub>
            <m:r>
              <w:rPr>
                <w:rFonts w:ascii="@Yu Mincho" w:hAnsi="@Yu Mincho" w:cs="Tahoma"/>
              </w:rPr>
              <m:t>R</m:t>
            </m:r>
          </m:sub>
        </m:sSub>
        <m:r>
          <w:rPr>
            <w:rFonts w:ascii="@Yu Mincho" w:hAnsi="@Yu Mincho" w:cs="Tahoma"/>
          </w:rPr>
          <m:t>×</m:t>
        </m:r>
        <m:sSub>
          <m:sSubPr>
            <m:ctrlPr>
              <w:rPr>
                <w:rFonts w:ascii="@Yu Mincho" w:hAnsi="@Yu Mincho" w:cs="Tahoma"/>
                <w:i/>
              </w:rPr>
            </m:ctrlPr>
          </m:sSubPr>
          <m:e>
            <m:r>
              <w:rPr>
                <w:rFonts w:ascii="@Yu Mincho" w:hAnsi="@Yu Mincho" w:cs="Tahoma"/>
              </w:rPr>
              <m:t>N</m:t>
            </m:r>
          </m:e>
          <m:sub>
            <m:r>
              <w:rPr>
                <w:rFonts w:ascii="@Yu Mincho" w:hAnsi="@Yu Mincho" w:cs="Tahoma"/>
              </w:rPr>
              <m:t>T</m:t>
            </m:r>
          </m:sub>
        </m:sSub>
        <m:r>
          <w:rPr>
            <w:rFonts w:ascii="@Yu Mincho" w:hAnsi="@Yu Mincho" w:cs="Tahoma"/>
          </w:rPr>
          <m:t>L</m:t>
        </m:r>
      </m:oMath>
      <w:r w:rsidRPr="00332511">
        <w:rPr>
          <w:rFonts w:cs="Courier New"/>
        </w:rPr>
        <w:t xml:space="preserve"> matrix to obtain </w:t>
      </w:r>
      <m:oMath>
        <m:sSub>
          <m:sSubPr>
            <m:ctrlPr>
              <w:rPr>
                <w:rFonts w:ascii="@Yu Mincho" w:hAnsi="@Yu Mincho" w:cs="Tahoma"/>
                <w:i/>
              </w:rPr>
            </m:ctrlPr>
          </m:sSubPr>
          <m:e>
            <m:r>
              <w:rPr>
                <w:rFonts w:ascii="@Yu Mincho" w:hAnsi="@Yu Mincho" w:cs="Tahoma"/>
              </w:rPr>
              <m:t>N</m:t>
            </m:r>
          </m:e>
          <m:sub>
            <m:r>
              <w:rPr>
                <w:rFonts w:ascii="@Yu Mincho" w:hAnsi="@Yu Mincho" w:cs="Tahoma"/>
              </w:rPr>
              <m:t>R</m:t>
            </m:r>
          </m:sub>
        </m:sSub>
      </m:oMath>
      <w:r w:rsidRPr="00332511">
        <w:rPr>
          <w:rFonts w:cs="Courier New"/>
        </w:rPr>
        <w:t xml:space="preserve"> cancellation samples. To obtain th</w:t>
      </w:r>
      <w:r w:rsidRPr="00CB022E">
        <w:rPr>
          <w:rFonts w:cs="Courier New"/>
        </w:rPr>
        <w:t xml:space="preserve">e </w:t>
      </w:r>
      <m:oMath>
        <m:sSub>
          <m:sSubPr>
            <m:ctrlPr>
              <w:rPr>
                <w:rFonts w:ascii="@Yu Mincho" w:hAnsi="@Yu Mincho" w:cs="Tahoma"/>
                <w:i/>
              </w:rPr>
            </m:ctrlPr>
          </m:sSubPr>
          <m:e>
            <m:r>
              <w:rPr>
                <w:rFonts w:ascii="@Yu Mincho" w:hAnsi="@Yu Mincho" w:cs="Tahoma"/>
              </w:rPr>
              <m:t>N</m:t>
            </m:r>
          </m:e>
          <m:sub>
            <m:r>
              <w:rPr>
                <w:rFonts w:ascii="@Yu Mincho" w:hAnsi="@Yu Mincho" w:cs="Tahoma"/>
              </w:rPr>
              <m:t>R</m:t>
            </m:r>
          </m:sub>
        </m:sSub>
        <m:r>
          <w:rPr>
            <w:rFonts w:ascii="@Yu Mincho" w:hAnsi="@Yu Mincho" w:cs="Tahoma"/>
          </w:rPr>
          <m:t>×</m:t>
        </m:r>
        <m:sSub>
          <m:sSubPr>
            <m:ctrlPr>
              <w:rPr>
                <w:rFonts w:ascii="@Yu Mincho" w:hAnsi="@Yu Mincho" w:cs="Tahoma"/>
                <w:i/>
              </w:rPr>
            </m:ctrlPr>
          </m:sSubPr>
          <m:e>
            <m:r>
              <w:rPr>
                <w:rFonts w:ascii="@Yu Mincho" w:hAnsi="@Yu Mincho" w:cs="Tahoma"/>
              </w:rPr>
              <m:t>N</m:t>
            </m:r>
          </m:e>
          <m:sub>
            <m:r>
              <w:rPr>
                <w:rFonts w:ascii="@Yu Mincho" w:hAnsi="@Yu Mincho" w:cs="Tahoma"/>
              </w:rPr>
              <m:t>T</m:t>
            </m:r>
          </m:sub>
        </m:sSub>
        <m:r>
          <w:rPr>
            <w:rFonts w:ascii="@Yu Mincho" w:hAnsi="@Yu Mincho" w:cs="Tahoma"/>
          </w:rPr>
          <m:t>L</m:t>
        </m:r>
      </m:oMath>
      <w:r w:rsidRPr="00332511">
        <w:rPr>
          <w:rFonts w:cs="Courier New"/>
        </w:rPr>
        <w:t xml:space="preserve"> filter weights, the digital cancellation fabric needs inputs from the </w:t>
      </w:r>
      <m:oMath>
        <m:sSub>
          <m:sSubPr>
            <m:ctrlPr>
              <w:rPr>
                <w:rFonts w:ascii="@Yu Mincho" w:hAnsi="@Yu Mincho" w:cs="Tahoma"/>
                <w:i/>
              </w:rPr>
            </m:ctrlPr>
          </m:sSubPr>
          <m:e>
            <m:r>
              <w:rPr>
                <w:rFonts w:ascii="@Yu Mincho" w:hAnsi="@Yu Mincho" w:cs="Tahoma"/>
              </w:rPr>
              <m:t>N</m:t>
            </m:r>
          </m:e>
          <m:sub>
            <m:r>
              <w:rPr>
                <w:rFonts w:ascii="@Yu Mincho" w:hAnsi="@Yu Mincho" w:cs="Tahoma"/>
              </w:rPr>
              <m:t>R</m:t>
            </m:r>
          </m:sub>
        </m:sSub>
      </m:oMath>
      <w:r w:rsidRPr="00332511">
        <w:rPr>
          <w:rFonts w:cs="Courier New"/>
        </w:rPr>
        <w:t xml:space="preserve"> RX chains as well.</w:t>
      </w:r>
    </w:p>
    <w:p w14:paraId="7E377AFB" w14:textId="2627FC72" w:rsidR="008B05CE" w:rsidRPr="003A68D6" w:rsidRDefault="008B05CE" w:rsidP="00A97788">
      <w:pPr>
        <w:pStyle w:val="Observation"/>
      </w:pPr>
      <w:bookmarkStart w:id="516" w:name="_Toc115476946"/>
      <w:bookmarkStart w:id="517" w:name="_Toc127537952"/>
      <w:bookmarkStart w:id="518" w:name="_Toc131772367"/>
      <w:r w:rsidRPr="003A68D6">
        <w:t>The complexity of digital self-interference cancellation scales with the product of (1) the number of TX chains, (2) the number of RX chains and (3) the effective length of the multi-tap response of the environment and the analog RX frontends.</w:t>
      </w:r>
      <w:bookmarkEnd w:id="516"/>
      <w:bookmarkEnd w:id="517"/>
      <w:bookmarkEnd w:id="518"/>
    </w:p>
    <w:p w14:paraId="3175E100" w14:textId="77777777" w:rsidR="008B05CE" w:rsidRPr="00CB022E" w:rsidRDefault="008B05CE">
      <w:pPr>
        <w:pStyle w:val="BodyText"/>
        <w:rPr>
          <w:rFonts w:cs="Courier New"/>
        </w:rPr>
      </w:pPr>
      <w:r w:rsidRPr="00332511">
        <w:rPr>
          <w:rFonts w:cs="Courier New"/>
        </w:rPr>
        <w:t>Note that the digital self-interference cancellation solutions may need to address not only the dir</w:t>
      </w:r>
      <w:r w:rsidRPr="00CB022E">
        <w:rPr>
          <w:rFonts w:cs="Courier New"/>
        </w:rPr>
        <w:t>ect TX leakage from the TX array to the RX array. As discussed in the above, additional self-interferences can be caused by the interaction of the high received powers in the DL sub-bands and RX nonlinearity.</w:t>
      </w:r>
    </w:p>
    <w:p w14:paraId="123A0D79" w14:textId="771C3525" w:rsidR="008B05CE" w:rsidRPr="003A68D6" w:rsidRDefault="008B05CE">
      <w:pPr>
        <w:pStyle w:val="Heading2"/>
      </w:pPr>
      <w:bookmarkStart w:id="519" w:name="_Toc115476802"/>
      <w:bookmarkStart w:id="520" w:name="_Toc118467399"/>
      <w:bookmarkStart w:id="521" w:name="_Toc127537900"/>
      <w:bookmarkStart w:id="522" w:name="_Toc131603367"/>
      <w:bookmarkStart w:id="523" w:name="_Toc131772275"/>
      <w:r w:rsidRPr="003A68D6">
        <w:rPr>
          <w:rFonts w:eastAsiaTheme="majorEastAsia"/>
        </w:rPr>
        <w:t>2.</w:t>
      </w:r>
      <w:r w:rsidR="00FC6B03">
        <w:t>6</w:t>
      </w:r>
      <w:r w:rsidRPr="003A68D6">
        <w:tab/>
        <w:t xml:space="preserve"> Summary of </w:t>
      </w:r>
      <w:r w:rsidR="00D92950" w:rsidRPr="003A68D6">
        <w:t>Modelling</w:t>
      </w:r>
      <w:r w:rsidRPr="003A68D6">
        <w:t xml:space="preserve"> Discussion</w:t>
      </w:r>
      <w:bookmarkEnd w:id="519"/>
      <w:bookmarkEnd w:id="520"/>
      <w:bookmarkEnd w:id="521"/>
      <w:bookmarkEnd w:id="522"/>
      <w:bookmarkEnd w:id="523"/>
    </w:p>
    <w:p w14:paraId="5823837E" w14:textId="53D4BF25" w:rsidR="008B05CE" w:rsidRPr="00CB022E" w:rsidRDefault="008B05CE">
      <w:pPr>
        <w:pStyle w:val="BodyText"/>
        <w:rPr>
          <w:rFonts w:cs="Courier New"/>
        </w:rPr>
      </w:pPr>
      <w:r w:rsidRPr="00CB022E">
        <w:rPr>
          <w:rFonts w:cs="Courier New"/>
        </w:rPr>
        <w:t xml:space="preserve">In the previous sections, we provide an initial set of example models for the TX chains, antenna coupling, and RX chains for typical BS implementations. One important purpose of providing these examples is to illustrate what is needed </w:t>
      </w:r>
      <w:r w:rsidR="00794D21" w:rsidRPr="00CB022E">
        <w:rPr>
          <w:rFonts w:cs="Courier New"/>
        </w:rPr>
        <w:t>for</w:t>
      </w:r>
      <w:r w:rsidRPr="00CB022E">
        <w:rPr>
          <w:rFonts w:cs="Courier New"/>
        </w:rPr>
        <w:t xml:space="preserve"> a realistic assessment </w:t>
      </w:r>
      <w:r w:rsidRPr="00CB022E">
        <w:rPr>
          <w:rFonts w:cs="Courier New"/>
          <w:i/>
        </w:rPr>
        <w:t>at the link-level</w:t>
      </w:r>
      <w:r w:rsidRPr="00CB022E">
        <w:rPr>
          <w:rFonts w:cs="Courier New"/>
        </w:rPr>
        <w:t xml:space="preserve"> of </w:t>
      </w:r>
      <w:r w:rsidR="00BD0B02" w:rsidRPr="00CB022E">
        <w:rPr>
          <w:rFonts w:cs="Courier New"/>
        </w:rPr>
        <w:t xml:space="preserve">various interference </w:t>
      </w:r>
      <w:r w:rsidR="007E10C1" w:rsidRPr="00CB022E">
        <w:rPr>
          <w:rFonts w:cs="Courier New"/>
        </w:rPr>
        <w:t>suppression/</w:t>
      </w:r>
      <w:r w:rsidR="00BD0B02" w:rsidRPr="00CB022E">
        <w:rPr>
          <w:rFonts w:cs="Courier New"/>
        </w:rPr>
        <w:t>cancellation approaches</w:t>
      </w:r>
      <w:r w:rsidR="0034550E" w:rsidRPr="00CB022E">
        <w:rPr>
          <w:rFonts w:cs="Courier New"/>
        </w:rPr>
        <w:t>, e.g., Tx beam nulling, digital-IC</w:t>
      </w:r>
      <w:r w:rsidR="004E1696" w:rsidRPr="00CB022E">
        <w:rPr>
          <w:rFonts w:cs="Courier New"/>
        </w:rPr>
        <w:t>, etc</w:t>
      </w:r>
      <w:r w:rsidR="007E10C1" w:rsidRPr="00CB022E">
        <w:rPr>
          <w:rFonts w:cs="Courier New"/>
        </w:rPr>
        <w:t xml:space="preserve">, to determine </w:t>
      </w:r>
      <w:r w:rsidRPr="00CB022E">
        <w:rPr>
          <w:rFonts w:cs="Courier New"/>
        </w:rPr>
        <w:t xml:space="preserve">how many dBs of suppression is practically achievable. This can serve as input to verify/justify assumptions used in system-level evaluations. This is needed since the LS reply from RAN4 on interference modeling </w:t>
      </w:r>
      <w:r w:rsidRPr="00332511">
        <w:rPr>
          <w:rFonts w:cs="Courier New"/>
        </w:rPr>
        <w:fldChar w:fldCharType="begin"/>
      </w:r>
      <w:r w:rsidRPr="00CB022E">
        <w:rPr>
          <w:rFonts w:cs="Courier New"/>
        </w:rPr>
        <w:instrText xml:space="preserve"> REF _Ref115282930 \r \h </w:instrText>
      </w:r>
      <w:r w:rsidR="00A93AAA" w:rsidRPr="00CB022E">
        <w:rPr>
          <w:rFonts w:cs="Courier New"/>
        </w:rPr>
        <w:instrText xml:space="preserve"> \* MERGEFORMAT </w:instrText>
      </w:r>
      <w:r w:rsidRPr="00332511">
        <w:rPr>
          <w:rFonts w:cs="Courier New"/>
        </w:rPr>
      </w:r>
      <w:r w:rsidRPr="00332511">
        <w:rPr>
          <w:rFonts w:cs="Courier New"/>
        </w:rPr>
        <w:fldChar w:fldCharType="separate"/>
      </w:r>
      <w:r w:rsidR="00907CA9">
        <w:rPr>
          <w:rFonts w:cs="Courier New"/>
        </w:rPr>
        <w:t>[14]</w:t>
      </w:r>
      <w:r w:rsidRPr="00332511">
        <w:rPr>
          <w:rFonts w:cs="Courier New"/>
        </w:rPr>
        <w:fldChar w:fldCharType="end"/>
      </w:r>
      <w:r w:rsidRPr="00332511">
        <w:rPr>
          <w:rFonts w:cs="Courier New"/>
        </w:rPr>
        <w:t xml:space="preserve"> provides too wide a range on the digital IC suppression value</w:t>
      </w:r>
      <w:r w:rsidR="00ED20E8" w:rsidRPr="00332511">
        <w:rPr>
          <w:rFonts w:cs="Courier New"/>
        </w:rPr>
        <w:t xml:space="preserve"> (0 – 50 dBc</w:t>
      </w:r>
      <w:r w:rsidR="00ED20E8" w:rsidRPr="00CB022E">
        <w:rPr>
          <w:rFonts w:cs="Courier New"/>
        </w:rPr>
        <w:t>) and beam nulling/isolation value (0 – 40 dBc)</w:t>
      </w:r>
      <w:r w:rsidRPr="00CB022E">
        <w:rPr>
          <w:rFonts w:cs="Courier New"/>
        </w:rPr>
        <w:t xml:space="preserve"> to be useful – see table below from LS. This range</w:t>
      </w:r>
      <w:r w:rsidR="00ED20E8" w:rsidRPr="00CB022E">
        <w:rPr>
          <w:rFonts w:cs="Courier New"/>
        </w:rPr>
        <w:t>s</w:t>
      </w:r>
      <w:r w:rsidRPr="00CB022E">
        <w:rPr>
          <w:rFonts w:cs="Courier New"/>
        </w:rPr>
        <w:t xml:space="preserve"> needs to be narrowed down, and suitable link-level evaluations can provide that.</w:t>
      </w:r>
    </w:p>
    <w:p w14:paraId="65785CE0" w14:textId="67685333" w:rsidR="008B05CE" w:rsidRPr="00131DE4" w:rsidRDefault="008B05CE" w:rsidP="00A93AAA">
      <w:pPr>
        <w:pStyle w:val="TH"/>
        <w:rPr>
          <w:rFonts w:eastAsia="Courier New"/>
        </w:rPr>
      </w:pPr>
      <w:bookmarkStart w:id="524" w:name="_Ref115422939"/>
      <w:bookmarkStart w:id="525" w:name="_Ref115422929"/>
      <w:r w:rsidRPr="007C2D84">
        <w:t xml:space="preserve">Table </w:t>
      </w:r>
      <w:r w:rsidR="00907CA9">
        <w:fldChar w:fldCharType="begin"/>
      </w:r>
      <w:r w:rsidR="00907CA9">
        <w:instrText xml:space="preserve"> SEQ Table \* ARABIC </w:instrText>
      </w:r>
      <w:r w:rsidR="00907CA9">
        <w:fldChar w:fldCharType="separate"/>
      </w:r>
      <w:r w:rsidR="00907CA9">
        <w:rPr>
          <w:noProof/>
        </w:rPr>
        <w:t>6</w:t>
      </w:r>
      <w:r w:rsidR="00907CA9">
        <w:rPr>
          <w:noProof/>
        </w:rPr>
        <w:fldChar w:fldCharType="end"/>
      </w:r>
      <w:bookmarkEnd w:id="524"/>
      <w:r w:rsidRPr="00131DE4">
        <w:rPr>
          <w:lang w:val="en-GB"/>
        </w:rPr>
        <w:t xml:space="preserve"> value range of RSIC</w:t>
      </w:r>
      <w:bookmarkEnd w:id="525"/>
    </w:p>
    <w:tbl>
      <w:tblPr>
        <w:tblStyle w:val="TableGrid7"/>
        <w:tblW w:w="7933" w:type="dxa"/>
        <w:jc w:val="center"/>
        <w:tblInd w:w="0" w:type="dxa"/>
        <w:tblLook w:val="04A0" w:firstRow="1" w:lastRow="0" w:firstColumn="1" w:lastColumn="0" w:noHBand="0" w:noVBand="1"/>
      </w:tblPr>
      <w:tblGrid>
        <w:gridCol w:w="2566"/>
        <w:gridCol w:w="2816"/>
        <w:gridCol w:w="2551"/>
      </w:tblGrid>
      <w:tr w:rsidR="008B05CE" w:rsidRPr="00131DE4" w14:paraId="47002D6D" w14:textId="77777777" w:rsidTr="006C74A7">
        <w:trPr>
          <w:trHeight w:val="235"/>
          <w:jc w:val="center"/>
        </w:trPr>
        <w:tc>
          <w:tcPr>
            <w:tcW w:w="2566" w:type="dxa"/>
            <w:tcBorders>
              <w:top w:val="single" w:sz="4" w:space="0" w:color="auto"/>
              <w:left w:val="single" w:sz="4" w:space="0" w:color="auto"/>
              <w:bottom w:val="single" w:sz="4" w:space="0" w:color="auto"/>
              <w:right w:val="single" w:sz="4" w:space="0" w:color="auto"/>
            </w:tcBorders>
            <w:hideMark/>
          </w:tcPr>
          <w:p w14:paraId="558FF0FD" w14:textId="77777777" w:rsidR="008B05CE" w:rsidRPr="00332511" w:rsidRDefault="008B05CE" w:rsidP="006C74A7">
            <w:pPr>
              <w:widowControl w:val="0"/>
              <w:spacing w:line="256" w:lineRule="auto"/>
              <w:rPr>
                <w:rFonts w:eastAsia="Courier New" w:cs="Courier New"/>
              </w:rPr>
            </w:pPr>
            <w:r w:rsidRPr="00332511">
              <w:rPr>
                <w:rFonts w:eastAsia="Courier New" w:cs="Courier New"/>
                <w:b/>
              </w:rPr>
              <w:t>Parameter</w:t>
            </w:r>
          </w:p>
        </w:tc>
        <w:tc>
          <w:tcPr>
            <w:tcW w:w="2816" w:type="dxa"/>
            <w:tcBorders>
              <w:top w:val="single" w:sz="4" w:space="0" w:color="auto"/>
              <w:left w:val="single" w:sz="4" w:space="0" w:color="auto"/>
              <w:bottom w:val="single" w:sz="4" w:space="0" w:color="auto"/>
              <w:right w:val="single" w:sz="4" w:space="0" w:color="auto"/>
            </w:tcBorders>
            <w:hideMark/>
          </w:tcPr>
          <w:p w14:paraId="0E1CFE2B" w14:textId="77777777" w:rsidR="008B05CE" w:rsidRPr="00CB022E" w:rsidRDefault="008B05CE" w:rsidP="006C74A7">
            <w:pPr>
              <w:widowControl w:val="0"/>
              <w:spacing w:line="256" w:lineRule="auto"/>
              <w:rPr>
                <w:rFonts w:eastAsia="Courier New" w:cs="Courier New"/>
              </w:rPr>
            </w:pPr>
            <w:r w:rsidRPr="00CB022E">
              <w:rPr>
                <w:rFonts w:eastAsia="Courier New" w:cs="Courier New"/>
                <w:b/>
              </w:rPr>
              <w:t>FR1(Frequency Range 1)</w:t>
            </w:r>
          </w:p>
        </w:tc>
        <w:tc>
          <w:tcPr>
            <w:tcW w:w="2551" w:type="dxa"/>
            <w:tcBorders>
              <w:top w:val="single" w:sz="4" w:space="0" w:color="auto"/>
              <w:left w:val="single" w:sz="4" w:space="0" w:color="auto"/>
              <w:bottom w:val="single" w:sz="4" w:space="0" w:color="auto"/>
              <w:right w:val="single" w:sz="4" w:space="0" w:color="auto"/>
            </w:tcBorders>
            <w:hideMark/>
          </w:tcPr>
          <w:p w14:paraId="094F6C73" w14:textId="77777777" w:rsidR="008B05CE" w:rsidRPr="00CB022E" w:rsidRDefault="008B05CE" w:rsidP="006C74A7">
            <w:pPr>
              <w:widowControl w:val="0"/>
              <w:spacing w:line="256" w:lineRule="auto"/>
              <w:rPr>
                <w:rFonts w:eastAsia="Courier New" w:cs="Courier New"/>
              </w:rPr>
            </w:pPr>
            <w:r w:rsidRPr="00CB022E">
              <w:rPr>
                <w:rFonts w:eastAsia="Courier New" w:cs="Courier New"/>
                <w:b/>
              </w:rPr>
              <w:t>FR2(Frequency Range 2)</w:t>
            </w:r>
          </w:p>
        </w:tc>
      </w:tr>
      <w:tr w:rsidR="008B05CE" w:rsidRPr="00131DE4" w14:paraId="09BCEB36" w14:textId="77777777" w:rsidTr="006C74A7">
        <w:trPr>
          <w:trHeight w:val="260"/>
          <w:jc w:val="center"/>
        </w:trPr>
        <w:tc>
          <w:tcPr>
            <w:tcW w:w="2566" w:type="dxa"/>
            <w:tcBorders>
              <w:top w:val="single" w:sz="4" w:space="0" w:color="auto"/>
              <w:left w:val="single" w:sz="4" w:space="0" w:color="auto"/>
              <w:bottom w:val="single" w:sz="4" w:space="0" w:color="auto"/>
              <w:right w:val="single" w:sz="4" w:space="0" w:color="auto"/>
            </w:tcBorders>
            <w:hideMark/>
          </w:tcPr>
          <w:p w14:paraId="6CDB8A88" w14:textId="77777777" w:rsidR="008B05CE" w:rsidRPr="00332511" w:rsidRDefault="008B05CE" w:rsidP="006C74A7">
            <w:pPr>
              <w:widowControl w:val="0"/>
              <w:spacing w:line="256" w:lineRule="auto"/>
              <w:rPr>
                <w:rFonts w:eastAsia="Courier New" w:cs="Courier New"/>
              </w:rPr>
            </w:pPr>
            <w:r w:rsidRPr="00332511">
              <w:rPr>
                <w:rFonts w:eastAsia="Courier New" w:cs="Courier New"/>
              </w:rPr>
              <w:t xml:space="preserve">Spatial isolation </w:t>
            </w:r>
          </w:p>
        </w:tc>
        <w:tc>
          <w:tcPr>
            <w:tcW w:w="2816" w:type="dxa"/>
            <w:tcBorders>
              <w:top w:val="single" w:sz="4" w:space="0" w:color="auto"/>
              <w:left w:val="single" w:sz="4" w:space="0" w:color="auto"/>
              <w:bottom w:val="single" w:sz="4" w:space="0" w:color="auto"/>
              <w:right w:val="single" w:sz="4" w:space="0" w:color="auto"/>
            </w:tcBorders>
            <w:hideMark/>
          </w:tcPr>
          <w:p w14:paraId="3D5E7EBD" w14:textId="77777777" w:rsidR="008B05CE" w:rsidRPr="00CB022E" w:rsidRDefault="008B05CE" w:rsidP="006C74A7">
            <w:pPr>
              <w:widowControl w:val="0"/>
              <w:spacing w:line="256" w:lineRule="auto"/>
              <w:rPr>
                <w:rFonts w:eastAsia="Courier New" w:cs="Courier New"/>
              </w:rPr>
            </w:pPr>
            <w:r w:rsidRPr="00CB022E">
              <w:rPr>
                <w:rFonts w:eastAsia="Courier New" w:cs="Courier New"/>
              </w:rPr>
              <w:t>50~80dBc</w:t>
            </w:r>
          </w:p>
        </w:tc>
        <w:tc>
          <w:tcPr>
            <w:tcW w:w="2551" w:type="dxa"/>
            <w:tcBorders>
              <w:top w:val="single" w:sz="4" w:space="0" w:color="auto"/>
              <w:left w:val="single" w:sz="4" w:space="0" w:color="auto"/>
              <w:bottom w:val="single" w:sz="4" w:space="0" w:color="auto"/>
              <w:right w:val="single" w:sz="4" w:space="0" w:color="auto"/>
            </w:tcBorders>
            <w:hideMark/>
          </w:tcPr>
          <w:p w14:paraId="6D30F1E6" w14:textId="77777777" w:rsidR="008B05CE" w:rsidRPr="00CB022E" w:rsidRDefault="008B05CE" w:rsidP="006C74A7">
            <w:pPr>
              <w:widowControl w:val="0"/>
              <w:spacing w:line="256" w:lineRule="auto"/>
              <w:rPr>
                <w:rFonts w:eastAsia="Courier New" w:cs="Courier New"/>
              </w:rPr>
            </w:pPr>
            <w:r w:rsidRPr="00CB022E">
              <w:rPr>
                <w:rFonts w:eastAsia="Courier New" w:cs="Courier New"/>
              </w:rPr>
              <w:t>80-120 dBc</w:t>
            </w:r>
          </w:p>
        </w:tc>
      </w:tr>
      <w:tr w:rsidR="008B05CE" w:rsidRPr="00131DE4" w14:paraId="7C28FEBB" w14:textId="77777777" w:rsidTr="006C74A7">
        <w:trPr>
          <w:trHeight w:val="364"/>
          <w:jc w:val="center"/>
        </w:trPr>
        <w:tc>
          <w:tcPr>
            <w:tcW w:w="2566" w:type="dxa"/>
            <w:tcBorders>
              <w:top w:val="single" w:sz="4" w:space="0" w:color="auto"/>
              <w:left w:val="single" w:sz="4" w:space="0" w:color="auto"/>
              <w:bottom w:val="single" w:sz="4" w:space="0" w:color="auto"/>
              <w:right w:val="single" w:sz="4" w:space="0" w:color="auto"/>
            </w:tcBorders>
            <w:hideMark/>
          </w:tcPr>
          <w:p w14:paraId="2F982466" w14:textId="77777777" w:rsidR="008B05CE" w:rsidRPr="00332511" w:rsidRDefault="008B05CE" w:rsidP="006C74A7">
            <w:pPr>
              <w:widowControl w:val="0"/>
              <w:spacing w:line="256" w:lineRule="auto"/>
              <w:rPr>
                <w:rFonts w:eastAsia="Courier New" w:cs="Courier New"/>
              </w:rPr>
            </w:pPr>
            <w:r w:rsidRPr="00332511">
              <w:rPr>
                <w:rFonts w:eastAsia="Courier New" w:cs="Courier New"/>
              </w:rPr>
              <w:t>Frequency isolation</w:t>
            </w:r>
          </w:p>
        </w:tc>
        <w:tc>
          <w:tcPr>
            <w:tcW w:w="2816" w:type="dxa"/>
            <w:tcBorders>
              <w:top w:val="single" w:sz="4" w:space="0" w:color="auto"/>
              <w:left w:val="single" w:sz="4" w:space="0" w:color="auto"/>
              <w:bottom w:val="single" w:sz="4" w:space="0" w:color="auto"/>
              <w:right w:val="single" w:sz="4" w:space="0" w:color="auto"/>
            </w:tcBorders>
            <w:hideMark/>
          </w:tcPr>
          <w:p w14:paraId="7AB93637" w14:textId="77777777" w:rsidR="008B05CE" w:rsidRPr="00CB022E" w:rsidRDefault="008B05CE" w:rsidP="006C74A7">
            <w:pPr>
              <w:widowControl w:val="0"/>
              <w:spacing w:line="256" w:lineRule="auto"/>
              <w:rPr>
                <w:rFonts w:eastAsia="Courier New" w:cs="Courier New"/>
              </w:rPr>
            </w:pPr>
            <w:r w:rsidRPr="00CB022E">
              <w:rPr>
                <w:rFonts w:eastAsia="Courier New" w:cs="Courier New"/>
              </w:rPr>
              <w:t xml:space="preserve">45 dBc </w:t>
            </w:r>
          </w:p>
        </w:tc>
        <w:tc>
          <w:tcPr>
            <w:tcW w:w="2551" w:type="dxa"/>
            <w:tcBorders>
              <w:top w:val="single" w:sz="4" w:space="0" w:color="auto"/>
              <w:left w:val="single" w:sz="4" w:space="0" w:color="auto"/>
              <w:bottom w:val="single" w:sz="4" w:space="0" w:color="auto"/>
              <w:right w:val="single" w:sz="4" w:space="0" w:color="auto"/>
            </w:tcBorders>
            <w:hideMark/>
          </w:tcPr>
          <w:p w14:paraId="2E61E207" w14:textId="77777777" w:rsidR="008B05CE" w:rsidRPr="00CB022E" w:rsidRDefault="008B05CE" w:rsidP="006C74A7">
            <w:pPr>
              <w:widowControl w:val="0"/>
              <w:spacing w:line="256" w:lineRule="auto"/>
              <w:rPr>
                <w:rFonts w:eastAsia="Courier New" w:cs="Courier New"/>
              </w:rPr>
            </w:pPr>
            <w:r w:rsidRPr="00CB022E">
              <w:rPr>
                <w:rFonts w:eastAsia="Courier New" w:cs="Courier New"/>
              </w:rPr>
              <w:t>22.5~30 dBc</w:t>
            </w:r>
          </w:p>
        </w:tc>
      </w:tr>
      <w:tr w:rsidR="008B05CE" w:rsidRPr="00131DE4" w14:paraId="58628A96" w14:textId="77777777" w:rsidTr="006C74A7">
        <w:trPr>
          <w:trHeight w:val="254"/>
          <w:jc w:val="center"/>
        </w:trPr>
        <w:tc>
          <w:tcPr>
            <w:tcW w:w="2566" w:type="dxa"/>
            <w:tcBorders>
              <w:top w:val="single" w:sz="4" w:space="0" w:color="auto"/>
              <w:left w:val="single" w:sz="4" w:space="0" w:color="auto"/>
              <w:bottom w:val="single" w:sz="4" w:space="0" w:color="auto"/>
              <w:right w:val="single" w:sz="4" w:space="0" w:color="auto"/>
            </w:tcBorders>
            <w:hideMark/>
          </w:tcPr>
          <w:p w14:paraId="4BC1441E" w14:textId="77777777" w:rsidR="008B05CE" w:rsidRPr="00332511" w:rsidRDefault="008B05CE" w:rsidP="006C74A7">
            <w:pPr>
              <w:widowControl w:val="0"/>
              <w:spacing w:line="256" w:lineRule="auto"/>
              <w:rPr>
                <w:rFonts w:eastAsia="Courier New" w:cs="Courier New"/>
              </w:rPr>
            </w:pPr>
            <w:r w:rsidRPr="00332511">
              <w:rPr>
                <w:rFonts w:eastAsia="Courier New" w:cs="Courier New"/>
              </w:rPr>
              <w:t>Beam nulling /isolation</w:t>
            </w:r>
          </w:p>
        </w:tc>
        <w:tc>
          <w:tcPr>
            <w:tcW w:w="2816" w:type="dxa"/>
            <w:tcBorders>
              <w:top w:val="single" w:sz="4" w:space="0" w:color="auto"/>
              <w:left w:val="single" w:sz="4" w:space="0" w:color="auto"/>
              <w:bottom w:val="single" w:sz="4" w:space="0" w:color="auto"/>
              <w:right w:val="single" w:sz="4" w:space="0" w:color="auto"/>
            </w:tcBorders>
            <w:hideMark/>
          </w:tcPr>
          <w:p w14:paraId="505F1A39" w14:textId="77777777" w:rsidR="008B05CE" w:rsidRPr="00CB022E" w:rsidRDefault="008B05CE" w:rsidP="006C74A7">
            <w:pPr>
              <w:widowControl w:val="0"/>
              <w:spacing w:line="256" w:lineRule="auto"/>
              <w:rPr>
                <w:rFonts w:eastAsia="Courier New" w:cs="Courier New"/>
              </w:rPr>
            </w:pPr>
            <w:r w:rsidRPr="00CB022E">
              <w:rPr>
                <w:rFonts w:eastAsia="Courier New" w:cs="Courier New"/>
              </w:rPr>
              <w:t>0~40 dBc</w:t>
            </w:r>
          </w:p>
        </w:tc>
        <w:tc>
          <w:tcPr>
            <w:tcW w:w="2551" w:type="dxa"/>
            <w:tcBorders>
              <w:top w:val="single" w:sz="4" w:space="0" w:color="auto"/>
              <w:left w:val="single" w:sz="4" w:space="0" w:color="auto"/>
              <w:bottom w:val="single" w:sz="4" w:space="0" w:color="auto"/>
              <w:right w:val="single" w:sz="4" w:space="0" w:color="auto"/>
            </w:tcBorders>
            <w:hideMark/>
          </w:tcPr>
          <w:p w14:paraId="6B7DE90D" w14:textId="77777777" w:rsidR="008B05CE" w:rsidRPr="00CB022E" w:rsidRDefault="008B05CE" w:rsidP="006C74A7">
            <w:pPr>
              <w:widowControl w:val="0"/>
              <w:spacing w:line="256" w:lineRule="auto"/>
              <w:rPr>
                <w:rFonts w:eastAsia="Courier New" w:cs="Courier New"/>
              </w:rPr>
            </w:pPr>
            <w:r w:rsidRPr="00CB022E">
              <w:rPr>
                <w:rFonts w:eastAsia="Courier New" w:cs="Courier New"/>
              </w:rPr>
              <w:t>0~40 dBc</w:t>
            </w:r>
          </w:p>
        </w:tc>
      </w:tr>
      <w:tr w:rsidR="008B05CE" w:rsidRPr="00131DE4" w14:paraId="078942B6" w14:textId="77777777" w:rsidTr="00ED20E8">
        <w:trPr>
          <w:trHeight w:val="344"/>
          <w:jc w:val="center"/>
        </w:trPr>
        <w:tc>
          <w:tcPr>
            <w:tcW w:w="2566" w:type="dxa"/>
            <w:tcBorders>
              <w:top w:val="single" w:sz="4" w:space="0" w:color="auto"/>
              <w:left w:val="single" w:sz="4" w:space="0" w:color="auto"/>
              <w:bottom w:val="single" w:sz="4" w:space="0" w:color="auto"/>
              <w:right w:val="single" w:sz="4" w:space="0" w:color="auto"/>
            </w:tcBorders>
            <w:shd w:val="clear" w:color="auto" w:fill="auto"/>
            <w:hideMark/>
          </w:tcPr>
          <w:p w14:paraId="576B87DD" w14:textId="77777777" w:rsidR="008B05CE" w:rsidRPr="00332511" w:rsidRDefault="008B05CE" w:rsidP="006C74A7">
            <w:pPr>
              <w:widowControl w:val="0"/>
              <w:spacing w:line="256" w:lineRule="auto"/>
              <w:rPr>
                <w:rFonts w:eastAsia="Courier New" w:cs="Courier New"/>
              </w:rPr>
            </w:pPr>
            <w:r w:rsidRPr="00332511">
              <w:rPr>
                <w:rFonts w:eastAsia="Courier New" w:cs="Courier New"/>
              </w:rPr>
              <w:t xml:space="preserve">Digital IC </w:t>
            </w:r>
          </w:p>
        </w:tc>
        <w:tc>
          <w:tcPr>
            <w:tcW w:w="2816" w:type="dxa"/>
            <w:tcBorders>
              <w:top w:val="single" w:sz="4" w:space="0" w:color="auto"/>
              <w:left w:val="single" w:sz="4" w:space="0" w:color="auto"/>
              <w:bottom w:val="single" w:sz="4" w:space="0" w:color="auto"/>
              <w:right w:val="single" w:sz="4" w:space="0" w:color="auto"/>
            </w:tcBorders>
            <w:shd w:val="clear" w:color="auto" w:fill="auto"/>
            <w:hideMark/>
          </w:tcPr>
          <w:p w14:paraId="53480E4A" w14:textId="77777777" w:rsidR="008B05CE" w:rsidRPr="00CB022E" w:rsidRDefault="008B05CE" w:rsidP="006C74A7">
            <w:pPr>
              <w:widowControl w:val="0"/>
              <w:spacing w:line="256" w:lineRule="auto"/>
              <w:rPr>
                <w:rFonts w:eastAsia="Courier New" w:cs="Courier New"/>
              </w:rPr>
            </w:pPr>
            <w:r w:rsidRPr="00CB022E">
              <w:rPr>
                <w:rFonts w:eastAsia="Courier New" w:cs="Courier New"/>
              </w:rPr>
              <w:t>0~50 dBc</w:t>
            </w:r>
          </w:p>
        </w:tc>
        <w:tc>
          <w:tcPr>
            <w:tcW w:w="2551" w:type="dxa"/>
            <w:tcBorders>
              <w:top w:val="single" w:sz="4" w:space="0" w:color="auto"/>
              <w:left w:val="single" w:sz="4" w:space="0" w:color="auto"/>
              <w:bottom w:val="single" w:sz="4" w:space="0" w:color="auto"/>
              <w:right w:val="single" w:sz="4" w:space="0" w:color="auto"/>
            </w:tcBorders>
            <w:shd w:val="clear" w:color="auto" w:fill="auto"/>
            <w:hideMark/>
          </w:tcPr>
          <w:p w14:paraId="0E590108" w14:textId="77777777" w:rsidR="008B05CE" w:rsidRPr="00CB022E" w:rsidRDefault="008B05CE" w:rsidP="006C74A7">
            <w:pPr>
              <w:widowControl w:val="0"/>
              <w:spacing w:line="256" w:lineRule="auto"/>
              <w:rPr>
                <w:rFonts w:eastAsia="Courier New" w:cs="Courier New"/>
              </w:rPr>
            </w:pPr>
            <w:r w:rsidRPr="00CB022E">
              <w:rPr>
                <w:rFonts w:eastAsia="Courier New" w:cs="Courier New"/>
              </w:rPr>
              <w:t>0~50 dBc</w:t>
            </w:r>
          </w:p>
        </w:tc>
      </w:tr>
      <w:tr w:rsidR="008B05CE" w:rsidRPr="00131DE4" w14:paraId="13192D63" w14:textId="77777777" w:rsidTr="006C74A7">
        <w:trPr>
          <w:trHeight w:val="90"/>
          <w:jc w:val="center"/>
        </w:trPr>
        <w:tc>
          <w:tcPr>
            <w:tcW w:w="2566" w:type="dxa"/>
            <w:tcBorders>
              <w:top w:val="single" w:sz="4" w:space="0" w:color="auto"/>
              <w:left w:val="single" w:sz="4" w:space="0" w:color="auto"/>
              <w:bottom w:val="single" w:sz="4" w:space="0" w:color="auto"/>
              <w:right w:val="single" w:sz="4" w:space="0" w:color="auto"/>
            </w:tcBorders>
            <w:hideMark/>
          </w:tcPr>
          <w:p w14:paraId="37D0F970" w14:textId="77777777" w:rsidR="008B05CE" w:rsidRPr="00332511" w:rsidRDefault="008B05CE" w:rsidP="006C74A7">
            <w:pPr>
              <w:widowControl w:val="0"/>
              <w:spacing w:line="256" w:lineRule="auto"/>
              <w:rPr>
                <w:rFonts w:eastAsia="Courier New" w:cs="Courier New"/>
              </w:rPr>
            </w:pPr>
            <w:r w:rsidRPr="00332511">
              <w:rPr>
                <w:rFonts w:eastAsia="Courier New" w:cs="Courier New"/>
              </w:rPr>
              <w:t xml:space="preserve">Overall RSIC capability </w:t>
            </w:r>
          </w:p>
        </w:tc>
        <w:tc>
          <w:tcPr>
            <w:tcW w:w="2816" w:type="dxa"/>
            <w:tcBorders>
              <w:top w:val="single" w:sz="4" w:space="0" w:color="auto"/>
              <w:left w:val="single" w:sz="4" w:space="0" w:color="auto"/>
              <w:bottom w:val="single" w:sz="4" w:space="0" w:color="auto"/>
              <w:right w:val="single" w:sz="4" w:space="0" w:color="auto"/>
            </w:tcBorders>
            <w:hideMark/>
          </w:tcPr>
          <w:p w14:paraId="66FE15CD" w14:textId="77777777" w:rsidR="008B05CE" w:rsidRPr="00CB022E" w:rsidRDefault="008B05CE" w:rsidP="006C74A7">
            <w:pPr>
              <w:widowControl w:val="0"/>
              <w:spacing w:line="256" w:lineRule="auto"/>
              <w:rPr>
                <w:rFonts w:eastAsia="Courier New" w:cs="Courier New"/>
              </w:rPr>
            </w:pPr>
            <w:r w:rsidRPr="00CB022E">
              <w:rPr>
                <w:rFonts w:eastAsia="Courier New" w:cs="Courier New"/>
              </w:rPr>
              <w:t>95 ~185 dBc</w:t>
            </w:r>
          </w:p>
        </w:tc>
        <w:tc>
          <w:tcPr>
            <w:tcW w:w="2551" w:type="dxa"/>
            <w:tcBorders>
              <w:top w:val="single" w:sz="4" w:space="0" w:color="auto"/>
              <w:left w:val="single" w:sz="4" w:space="0" w:color="auto"/>
              <w:bottom w:val="single" w:sz="4" w:space="0" w:color="auto"/>
              <w:right w:val="single" w:sz="4" w:space="0" w:color="auto"/>
            </w:tcBorders>
            <w:hideMark/>
          </w:tcPr>
          <w:p w14:paraId="3C974AB1" w14:textId="77777777" w:rsidR="008B05CE" w:rsidRPr="00CB022E" w:rsidRDefault="008B05CE" w:rsidP="006C74A7">
            <w:pPr>
              <w:widowControl w:val="0"/>
              <w:spacing w:line="256" w:lineRule="auto"/>
              <w:rPr>
                <w:rFonts w:eastAsia="Courier New" w:cs="Courier New"/>
              </w:rPr>
            </w:pPr>
            <w:r w:rsidRPr="00CB022E">
              <w:rPr>
                <w:rFonts w:eastAsia="Courier New" w:cs="Courier New"/>
                <w:kern w:val="2"/>
              </w:rPr>
              <w:t>102.5~ 205 dBc</w:t>
            </w:r>
          </w:p>
        </w:tc>
      </w:tr>
      <w:tr w:rsidR="008B05CE" w:rsidRPr="00131DE4" w14:paraId="1370DE24" w14:textId="77777777" w:rsidTr="006C74A7">
        <w:trPr>
          <w:trHeight w:val="90"/>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47EEF493" w14:textId="77777777" w:rsidR="008B05CE" w:rsidRPr="00CB022E" w:rsidRDefault="008B05CE" w:rsidP="006C74A7">
            <w:pPr>
              <w:widowControl w:val="0"/>
              <w:spacing w:line="256" w:lineRule="auto"/>
              <w:rPr>
                <w:rFonts w:eastAsia="Courier New" w:cs="Courier New"/>
                <w:kern w:val="2"/>
                <w:lang w:eastAsia="zh-CN"/>
              </w:rPr>
            </w:pPr>
            <w:r w:rsidRPr="00332511">
              <w:rPr>
                <w:rFonts w:eastAsia="Courier New" w:cs="Courier New"/>
                <w:kern w:val="2"/>
                <w:lang w:eastAsia="zh-CN"/>
              </w:rPr>
              <w:t>NOTE1: Other isolation schemes could be discussed further.</w:t>
            </w:r>
          </w:p>
          <w:p w14:paraId="35297B6D" w14:textId="77777777" w:rsidR="008B05CE" w:rsidRPr="00CB022E" w:rsidRDefault="008B05CE" w:rsidP="006C74A7">
            <w:pPr>
              <w:widowControl w:val="0"/>
              <w:spacing w:line="256" w:lineRule="auto"/>
              <w:rPr>
                <w:rFonts w:eastAsia="Courier New" w:cs="Courier New"/>
                <w:kern w:val="2"/>
                <w:lang w:eastAsia="zh-CN"/>
              </w:rPr>
            </w:pPr>
            <w:r w:rsidRPr="00CB022E">
              <w:rPr>
                <w:rFonts w:eastAsia="Courier New" w:cs="Courier New"/>
                <w:kern w:val="2"/>
                <w:lang w:eastAsia="zh-CN"/>
              </w:rPr>
              <w:t xml:space="preserve">NOTE 2: Both transmitter leakage to the RX sub-band and interference arising from receiver imperfections need to be considered. Receiver imperfections may reduce the RSIC to be lower than the RSIC considering transmitter leakage alone. RAN4 will assess impact of Rx impairments on the RSIC </w:t>
            </w:r>
            <w:r w:rsidRPr="00CB022E">
              <w:rPr>
                <w:rFonts w:eastAsia="Courier New" w:cs="Courier New"/>
                <w:kern w:val="2"/>
                <w:lang w:eastAsia="zh-CN"/>
              </w:rPr>
              <w:lastRenderedPageBreak/>
              <w:t xml:space="preserve">capability. But the RSIC model can potentially be simplified to address impact from both aspects together. </w:t>
            </w:r>
          </w:p>
        </w:tc>
      </w:tr>
    </w:tbl>
    <w:p w14:paraId="12C56B30" w14:textId="77777777" w:rsidR="00F7326C" w:rsidRDefault="00F7326C" w:rsidP="00472BEB">
      <w:pPr>
        <w:pStyle w:val="BodyText"/>
        <w:rPr>
          <w:rFonts w:cs="Courier New"/>
        </w:rPr>
      </w:pPr>
    </w:p>
    <w:p w14:paraId="17311F28" w14:textId="5378E5A1" w:rsidR="007070AC" w:rsidRPr="00CB022E" w:rsidRDefault="00467BFB" w:rsidP="00472BEB">
      <w:pPr>
        <w:pStyle w:val="BodyText"/>
        <w:rPr>
          <w:rFonts w:cs="Courier New"/>
        </w:rPr>
      </w:pPr>
      <w:r>
        <w:rPr>
          <w:noProof/>
        </w:rPr>
        <mc:AlternateContent>
          <mc:Choice Requires="wps">
            <w:drawing>
              <wp:anchor distT="45720" distB="45720" distL="114300" distR="114300" simplePos="0" relativeHeight="251658243" behindDoc="0" locked="0" layoutInCell="1" allowOverlap="1" wp14:anchorId="6F2E2DC8" wp14:editId="49946BAB">
                <wp:simplePos x="0" y="0"/>
                <wp:positionH relativeFrom="margin">
                  <wp:posOffset>-635</wp:posOffset>
                </wp:positionH>
                <wp:positionV relativeFrom="paragraph">
                  <wp:posOffset>444500</wp:posOffset>
                </wp:positionV>
                <wp:extent cx="6100445" cy="1404620"/>
                <wp:effectExtent l="0" t="0" r="14605" b="22860"/>
                <wp:wrapTopAndBottom/>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404620"/>
                        </a:xfrm>
                        <a:prstGeom prst="rect">
                          <a:avLst/>
                        </a:prstGeom>
                        <a:solidFill>
                          <a:srgbClr val="FFFFFF"/>
                        </a:solidFill>
                        <a:ln w="9525">
                          <a:solidFill>
                            <a:srgbClr val="000000"/>
                          </a:solidFill>
                          <a:miter lim="800000"/>
                          <a:headEnd/>
                          <a:tailEnd/>
                        </a:ln>
                      </wps:spPr>
                      <wps:txbx>
                        <w:txbxContent>
                          <w:p w14:paraId="4AA94747" w14:textId="51C24A68" w:rsidR="00BF43A4" w:rsidRPr="00BF43A4" w:rsidRDefault="00BF43A4" w:rsidP="00BF43A4">
                            <w:pPr>
                              <w:rPr>
                                <w:rFonts w:eastAsia="Courier New" w:cs="Courier New"/>
                                <w:b/>
                                <w:szCs w:val="24"/>
                                <w:highlight w:val="green"/>
                                <w:lang w:eastAsia="ko-KR"/>
                              </w:rPr>
                            </w:pPr>
                            <w:r w:rsidRPr="00BF43A4">
                              <w:rPr>
                                <w:rFonts w:eastAsia="Courier New" w:cs="Courier New"/>
                                <w:b/>
                                <w:szCs w:val="24"/>
                                <w:highlight w:val="green"/>
                                <w:lang w:eastAsia="ko-KR"/>
                              </w:rPr>
                              <w:t>Agreement</w:t>
                            </w:r>
                          </w:p>
                          <w:p w14:paraId="5B20446F" w14:textId="77777777" w:rsidR="00BF43A4" w:rsidRPr="00BF43A4" w:rsidRDefault="00BF43A4" w:rsidP="00BF43A4">
                            <w:pPr>
                              <w:spacing w:after="0" w:line="240" w:lineRule="auto"/>
                              <w:rPr>
                                <w:rFonts w:eastAsia="Courier New" w:cs="Courier New"/>
                                <w:szCs w:val="24"/>
                                <w:lang w:val="en-GB"/>
                              </w:rPr>
                            </w:pPr>
                            <w:r w:rsidRPr="00BF43A4">
                              <w:rPr>
                                <w:rFonts w:eastAsia="Courier New" w:cs="Courier New"/>
                                <w:szCs w:val="24"/>
                                <w:lang w:val="en-GB"/>
                              </w:rPr>
                              <w:t>RAN1 agrees link-level simulations (LLS) may be performed for various purposes related to SBFD performance and feasibility in both FR1 and FR2, interested companies may perform LLS at least for the following purpose:</w:t>
                            </w:r>
                          </w:p>
                          <w:p w14:paraId="7FEE47C3" w14:textId="77777777" w:rsidR="00BF43A4" w:rsidRPr="00BF43A4" w:rsidRDefault="00BF43A4" w:rsidP="005772B6">
                            <w:pPr>
                              <w:numPr>
                                <w:ilvl w:val="0"/>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To evaluate coverage performance</w:t>
                            </w:r>
                          </w:p>
                          <w:p w14:paraId="73440430" w14:textId="77777777" w:rsidR="00BF43A4" w:rsidRPr="00BF43A4" w:rsidRDefault="00BF43A4" w:rsidP="005772B6">
                            <w:pPr>
                              <w:numPr>
                                <w:ilvl w:val="1"/>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 xml:space="preserve">Option 1: Take link level evaluation methodology in TR 38.830 (i.e., LLS + Link budget analysis) as starting point to evaluate the coverage performance (e.g., MPL, MCL, MIL) for SBFD considering inter-gNB/sector interference and self interference. </w:t>
                            </w:r>
                          </w:p>
                          <w:p w14:paraId="1361AB7D" w14:textId="77777777" w:rsidR="00BF43A4" w:rsidRPr="00BF43A4" w:rsidRDefault="00BF43A4" w:rsidP="005772B6">
                            <w:pPr>
                              <w:numPr>
                                <w:ilvl w:val="1"/>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 xml:space="preserve">Other options (e.g. SLS as a tool to obtain the coverage metric) are not precluded </w:t>
                            </w:r>
                          </w:p>
                          <w:p w14:paraId="24FC8C3D" w14:textId="77777777" w:rsidR="00BF43A4" w:rsidRPr="00BF43A4" w:rsidRDefault="00BF43A4" w:rsidP="005772B6">
                            <w:pPr>
                              <w:numPr>
                                <w:ilvl w:val="1"/>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Details on LLS including but not limited to impact of different BS antennas to channel reciprocity / BF</w:t>
                            </w:r>
                          </w:p>
                          <w:p w14:paraId="079CD1FC" w14:textId="77777777" w:rsidR="00BF43A4" w:rsidRPr="00BF43A4" w:rsidRDefault="00BF43A4" w:rsidP="005772B6">
                            <w:pPr>
                              <w:numPr>
                                <w:ilvl w:val="0"/>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 xml:space="preserve">FFS: </w:t>
                            </w:r>
                          </w:p>
                          <w:p w14:paraId="26307183" w14:textId="77777777" w:rsidR="00BF43A4" w:rsidRPr="00BF43A4" w:rsidRDefault="00BF43A4" w:rsidP="005772B6">
                            <w:pPr>
                              <w:numPr>
                                <w:ilvl w:val="1"/>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To evaluate advanced receivers and realistic demodulation performance</w:t>
                            </w:r>
                          </w:p>
                          <w:p w14:paraId="2B7F7493" w14:textId="77777777" w:rsidR="00BF43A4" w:rsidRPr="00BF43A4" w:rsidRDefault="00BF43A4" w:rsidP="005772B6">
                            <w:pPr>
                              <w:numPr>
                                <w:ilvl w:val="1"/>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 xml:space="preserve">To evaluate UE-UE CLI mitigation performance </w:t>
                            </w:r>
                          </w:p>
                          <w:p w14:paraId="53A7F7E7" w14:textId="77777777" w:rsidR="00BF43A4" w:rsidRPr="00BF43A4" w:rsidRDefault="00BF43A4" w:rsidP="005772B6">
                            <w:pPr>
                              <w:numPr>
                                <w:ilvl w:val="1"/>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To evaluate gNB-gNB CLI mitigation performance</w:t>
                            </w:r>
                          </w:p>
                          <w:p w14:paraId="6DDE4436" w14:textId="77777777" w:rsidR="00BF43A4" w:rsidRPr="00BF43A4" w:rsidRDefault="00BF43A4" w:rsidP="005772B6">
                            <w:pPr>
                              <w:numPr>
                                <w:ilvl w:val="1"/>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 xml:space="preserve">To evaluate feasibility and performance of self-IC accounting for realistic non-linearities in the gNB transmit and receive chains </w:t>
                            </w:r>
                          </w:p>
                          <w:p w14:paraId="02EBD005" w14:textId="77777777" w:rsidR="00BF43A4" w:rsidRPr="00BF43A4" w:rsidRDefault="00BF43A4" w:rsidP="005772B6">
                            <w:pPr>
                              <w:numPr>
                                <w:ilvl w:val="1"/>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Details on LLS including but not limited to impact of different BS antennas to channel reciprocity / BF</w:t>
                            </w:r>
                          </w:p>
                          <w:p w14:paraId="1F24BE4F" w14:textId="7F5A9991" w:rsidR="00BF43A4" w:rsidRDefault="00BF43A4"/>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2E2DC8" id="Text Box 13" o:spid="_x0000_s1027" type="#_x0000_t202" style="position:absolute;left:0;text-align:left;margin-left:-.05pt;margin-top:35pt;width:480.35pt;height:110.6pt;z-index:25165824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">
                <v:textbox style="mso-fit-shape-to-text:t">
                  <w:txbxContent>
                    <w:p w14:paraId="4AA94747" w14:textId="51C24A68" w:rsidR="00BF43A4" w:rsidRPr="00BF43A4" w:rsidRDefault="00BF43A4" w:rsidP="00BF43A4">
                      <w:pPr>
                        <w:rPr>
                          <w:rFonts w:eastAsia="Courier New" w:cs="Courier New"/>
                          <w:b/>
                          <w:szCs w:val="24"/>
                          <w:highlight w:val="green"/>
                          <w:lang w:eastAsia="ko-KR"/>
                        </w:rPr>
                      </w:pPr>
                      <w:r w:rsidRPr="00BF43A4">
                        <w:rPr>
                          <w:rFonts w:eastAsia="Courier New" w:cs="Courier New"/>
                          <w:b/>
                          <w:szCs w:val="24"/>
                          <w:highlight w:val="green"/>
                          <w:lang w:eastAsia="ko-KR"/>
                        </w:rPr>
                        <w:t>Agreement</w:t>
                      </w:r>
                    </w:p>
                    <w:p w14:paraId="5B20446F" w14:textId="77777777" w:rsidR="00BF43A4" w:rsidRPr="00BF43A4" w:rsidRDefault="00BF43A4" w:rsidP="00BF43A4">
                      <w:pPr>
                        <w:spacing w:after="0" w:line="240" w:lineRule="auto"/>
                        <w:rPr>
                          <w:rFonts w:eastAsia="Courier New" w:cs="Courier New"/>
                          <w:szCs w:val="24"/>
                          <w:lang w:val="en-GB"/>
                        </w:rPr>
                      </w:pPr>
                      <w:r w:rsidRPr="00BF43A4">
                        <w:rPr>
                          <w:rFonts w:eastAsia="Courier New" w:cs="Courier New"/>
                          <w:szCs w:val="24"/>
                          <w:lang w:val="en-GB"/>
                        </w:rPr>
                        <w:t>RAN1 agrees link-level simulations (LLS) may be performed for various purposes related to SBFD performance and feasibility in both FR1 and FR2, interested companies may perform LLS at least for the following purpose:</w:t>
                      </w:r>
                    </w:p>
                    <w:p w14:paraId="7FEE47C3" w14:textId="77777777" w:rsidR="00BF43A4" w:rsidRPr="00BF43A4" w:rsidRDefault="00BF43A4" w:rsidP="005772B6">
                      <w:pPr>
                        <w:numPr>
                          <w:ilvl w:val="0"/>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To evaluate coverage performance</w:t>
                      </w:r>
                    </w:p>
                    <w:p w14:paraId="73440430" w14:textId="77777777" w:rsidR="00BF43A4" w:rsidRPr="00BF43A4" w:rsidRDefault="00BF43A4" w:rsidP="005772B6">
                      <w:pPr>
                        <w:numPr>
                          <w:ilvl w:val="1"/>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 xml:space="preserve">Option 1: Take link level evaluation methodology in TR 38.830 (i.e., LLS + Link budget analysis) as starting point to evaluate the coverage performance (e.g., MPL, MCL, MIL) for SBFD considering inter-gNB/sector interference and self interference. </w:t>
                      </w:r>
                    </w:p>
                    <w:p w14:paraId="1361AB7D" w14:textId="77777777" w:rsidR="00BF43A4" w:rsidRPr="00BF43A4" w:rsidRDefault="00BF43A4" w:rsidP="005772B6">
                      <w:pPr>
                        <w:numPr>
                          <w:ilvl w:val="1"/>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 xml:space="preserve">Other options (e.g. SLS as a tool to obtain the coverage metric) are not precluded </w:t>
                      </w:r>
                    </w:p>
                    <w:p w14:paraId="24FC8C3D" w14:textId="77777777" w:rsidR="00BF43A4" w:rsidRPr="00BF43A4" w:rsidRDefault="00BF43A4" w:rsidP="005772B6">
                      <w:pPr>
                        <w:numPr>
                          <w:ilvl w:val="1"/>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Details on LLS including but not limited to impact of different BS antennas to channel reciprocity / BF</w:t>
                      </w:r>
                    </w:p>
                    <w:p w14:paraId="079CD1FC" w14:textId="77777777" w:rsidR="00BF43A4" w:rsidRPr="00BF43A4" w:rsidRDefault="00BF43A4" w:rsidP="005772B6">
                      <w:pPr>
                        <w:numPr>
                          <w:ilvl w:val="0"/>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 xml:space="preserve">FFS: </w:t>
                      </w:r>
                    </w:p>
                    <w:p w14:paraId="26307183" w14:textId="77777777" w:rsidR="00BF43A4" w:rsidRPr="00BF43A4" w:rsidRDefault="00BF43A4" w:rsidP="005772B6">
                      <w:pPr>
                        <w:numPr>
                          <w:ilvl w:val="1"/>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To evaluate advanced receivers and realistic demodulation performance</w:t>
                      </w:r>
                    </w:p>
                    <w:p w14:paraId="2B7F7493" w14:textId="77777777" w:rsidR="00BF43A4" w:rsidRPr="00BF43A4" w:rsidRDefault="00BF43A4" w:rsidP="005772B6">
                      <w:pPr>
                        <w:numPr>
                          <w:ilvl w:val="1"/>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 xml:space="preserve">To evaluate UE-UE CLI mitigation performance </w:t>
                      </w:r>
                    </w:p>
                    <w:p w14:paraId="53A7F7E7" w14:textId="77777777" w:rsidR="00BF43A4" w:rsidRPr="00BF43A4" w:rsidRDefault="00BF43A4" w:rsidP="005772B6">
                      <w:pPr>
                        <w:numPr>
                          <w:ilvl w:val="1"/>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To evaluate gNB-gNB CLI mitigation performance</w:t>
                      </w:r>
                    </w:p>
                    <w:p w14:paraId="6DDE4436" w14:textId="77777777" w:rsidR="00BF43A4" w:rsidRPr="00BF43A4" w:rsidRDefault="00BF43A4" w:rsidP="005772B6">
                      <w:pPr>
                        <w:numPr>
                          <w:ilvl w:val="1"/>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 xml:space="preserve">To evaluate feasibility and performance of self-IC accounting for realistic non-linearities in the gNB transmit and receive chains </w:t>
                      </w:r>
                    </w:p>
                    <w:p w14:paraId="02EBD005" w14:textId="77777777" w:rsidR="00BF43A4" w:rsidRPr="00BF43A4" w:rsidRDefault="00BF43A4" w:rsidP="005772B6">
                      <w:pPr>
                        <w:numPr>
                          <w:ilvl w:val="1"/>
                          <w:numId w:val="30"/>
                        </w:numPr>
                        <w:spacing w:after="0" w:line="240" w:lineRule="auto"/>
                        <w:rPr>
                          <w:rFonts w:eastAsia="Courier New" w:cs="Courier New"/>
                          <w:szCs w:val="24"/>
                          <w:lang w:val="en-GB" w:eastAsia="x-none"/>
                        </w:rPr>
                      </w:pPr>
                      <w:r w:rsidRPr="00BF43A4">
                        <w:rPr>
                          <w:rFonts w:eastAsia="Courier New" w:cs="Courier New"/>
                          <w:szCs w:val="24"/>
                          <w:lang w:val="en-GB" w:eastAsia="x-none"/>
                        </w:rPr>
                        <w:t>Details on LLS including but not limited to impact of different BS antennas to channel reciprocity / BF</w:t>
                      </w:r>
                    </w:p>
                    <w:p w14:paraId="1F24BE4F" w14:textId="7F5A9991" w:rsidR="00BF43A4" w:rsidRDefault="00BF43A4"/>
                  </w:txbxContent>
                </v:textbox>
                <w10:wrap type="topAndBottom" anchorx="margin"/>
              </v:shape>
            </w:pict>
          </mc:Fallback>
        </mc:AlternateContent>
      </w:r>
      <w:r w:rsidR="00B724E9" w:rsidRPr="00332511">
        <w:rPr>
          <w:rFonts w:cs="Courier New"/>
        </w:rPr>
        <w:t xml:space="preserve">According to the </w:t>
      </w:r>
      <w:r w:rsidR="008D5C14" w:rsidRPr="00332511">
        <w:rPr>
          <w:rFonts w:cs="Courier New"/>
        </w:rPr>
        <w:t xml:space="preserve">below </w:t>
      </w:r>
      <w:r w:rsidR="00B724E9" w:rsidRPr="00CB022E">
        <w:rPr>
          <w:rFonts w:cs="Courier New"/>
        </w:rPr>
        <w:t xml:space="preserve">RAN1 agreement from last meeting, </w:t>
      </w:r>
      <w:r w:rsidR="00CB02AF" w:rsidRPr="00CB022E">
        <w:rPr>
          <w:rFonts w:cs="Courier New"/>
        </w:rPr>
        <w:t xml:space="preserve">RAN1 </w:t>
      </w:r>
      <w:r w:rsidR="009726C4" w:rsidRPr="00CB022E">
        <w:rPr>
          <w:rFonts w:cs="Courier New"/>
        </w:rPr>
        <w:t xml:space="preserve">agrees that link-level simulations (LLS) may be performed </w:t>
      </w:r>
      <w:r w:rsidR="00F343FD" w:rsidRPr="00CB022E">
        <w:rPr>
          <w:rFonts w:cs="Courier New"/>
        </w:rPr>
        <w:t xml:space="preserve">for various purposes related to SBFD performance and feasibility in both FR1 and FR2. </w:t>
      </w:r>
      <w:r w:rsidR="005C2BED" w:rsidRPr="00CB022E">
        <w:rPr>
          <w:rFonts w:cs="Courier New"/>
        </w:rPr>
        <w:t>Inter</w:t>
      </w:r>
      <w:r w:rsidR="007B0E0F" w:rsidRPr="00CB022E">
        <w:rPr>
          <w:rFonts w:cs="Courier New"/>
        </w:rPr>
        <w:t xml:space="preserve">ested companies may </w:t>
      </w:r>
      <w:r w:rsidR="008D5C14" w:rsidRPr="00CB022E">
        <w:rPr>
          <w:rFonts w:cs="Courier New"/>
        </w:rPr>
        <w:t xml:space="preserve">perform LLS at least for the purposes of evaluating coverage performance. While </w:t>
      </w:r>
      <w:r w:rsidR="009E27C3" w:rsidRPr="00CB022E">
        <w:rPr>
          <w:rFonts w:cs="Courier New"/>
        </w:rPr>
        <w:t xml:space="preserve">this purpose is useful and important, we believe that should not be the </w:t>
      </w:r>
      <w:r w:rsidR="009E27C3" w:rsidRPr="00CB022E">
        <w:rPr>
          <w:rFonts w:cs="Courier New"/>
          <w:i/>
        </w:rPr>
        <w:t>only</w:t>
      </w:r>
      <w:r w:rsidR="009E27C3" w:rsidRPr="00CB022E">
        <w:rPr>
          <w:rFonts w:cs="Courier New"/>
        </w:rPr>
        <w:t xml:space="preserve"> purpose of LLS as </w:t>
      </w:r>
      <w:r w:rsidR="00BC66B0" w:rsidRPr="00CB022E">
        <w:rPr>
          <w:rFonts w:cs="Courier New"/>
        </w:rPr>
        <w:t>suggested</w:t>
      </w:r>
      <w:r w:rsidR="00265257" w:rsidRPr="00CB022E">
        <w:rPr>
          <w:rFonts w:cs="Courier New"/>
        </w:rPr>
        <w:t xml:space="preserve"> by</w:t>
      </w:r>
      <w:r w:rsidR="0025406E" w:rsidRPr="00CB022E">
        <w:rPr>
          <w:rFonts w:cs="Courier New"/>
        </w:rPr>
        <w:t xml:space="preserve"> the FFS bullets in the agreement. </w:t>
      </w:r>
      <w:r w:rsidR="00EF79EC" w:rsidRPr="00CB022E">
        <w:rPr>
          <w:rFonts w:cs="Courier New"/>
        </w:rPr>
        <w:t xml:space="preserve">As we have demonstrated in </w:t>
      </w:r>
      <w:r w:rsidR="00C801C5" w:rsidRPr="00CB022E">
        <w:rPr>
          <w:rFonts w:cs="Courier New"/>
        </w:rPr>
        <w:t xml:space="preserve">previous sections, </w:t>
      </w:r>
      <w:r w:rsidR="00F87F88" w:rsidRPr="00CB022E">
        <w:rPr>
          <w:rFonts w:cs="Courier New"/>
        </w:rPr>
        <w:t xml:space="preserve">additional </w:t>
      </w:r>
      <w:r w:rsidR="00BC66B0" w:rsidRPr="00CB022E">
        <w:rPr>
          <w:rFonts w:cs="Courier New"/>
        </w:rPr>
        <w:t xml:space="preserve">important purposes are Tx beam nulling, digital-IC, etc. </w:t>
      </w:r>
      <w:r w:rsidR="0025406E" w:rsidRPr="00CB022E">
        <w:rPr>
          <w:rFonts w:cs="Courier New"/>
        </w:rPr>
        <w:t>Based on this  we propose the following:</w:t>
      </w:r>
    </w:p>
    <w:p w14:paraId="7DC5CC75" w14:textId="377243F7" w:rsidR="0057001A" w:rsidRDefault="0057001A" w:rsidP="00A97788">
      <w:pPr>
        <w:pStyle w:val="Proposal"/>
      </w:pPr>
      <w:bookmarkStart w:id="526" w:name="_Toc127537996"/>
      <w:bookmarkStart w:id="527" w:name="_Toc131772398"/>
      <w:r>
        <w:t xml:space="preserve">RAN1 further agrees that </w:t>
      </w:r>
      <w:r w:rsidR="00144A61">
        <w:t xml:space="preserve">interested companies may perform </w:t>
      </w:r>
      <w:r>
        <w:t xml:space="preserve">link-level simulations (LLS) </w:t>
      </w:r>
      <w:r w:rsidR="0081669C">
        <w:t>for the purposes of evaluating SBFD performance and feasibility in both FR1 and FR2 including evaluation of the following:</w:t>
      </w:r>
      <w:bookmarkEnd w:id="526"/>
      <w:bookmarkEnd w:id="527"/>
    </w:p>
    <w:p w14:paraId="6CF94CD1" w14:textId="5A95FFD2" w:rsidR="0081669C" w:rsidRDefault="009F5F75" w:rsidP="003C6CF6">
      <w:pPr>
        <w:pStyle w:val="Proposal"/>
        <w:numPr>
          <w:ilvl w:val="1"/>
          <w:numId w:val="2"/>
        </w:numPr>
      </w:pPr>
      <w:bookmarkStart w:id="528" w:name="_Toc127537997"/>
      <w:bookmarkStart w:id="529" w:name="_Toc131772399"/>
      <w:r>
        <w:t xml:space="preserve">Self-interference </w:t>
      </w:r>
      <w:r w:rsidR="00D16095">
        <w:t>suppression/</w:t>
      </w:r>
      <w:r>
        <w:t>ca</w:t>
      </w:r>
      <w:r w:rsidR="00D16095">
        <w:t>ncellation accounting for realistic non-linearities in the gNB transmit and receive chains</w:t>
      </w:r>
      <w:bookmarkEnd w:id="528"/>
      <w:r w:rsidR="00F7326C">
        <w:t>.</w:t>
      </w:r>
      <w:bookmarkEnd w:id="529"/>
    </w:p>
    <w:p w14:paraId="27B4A786" w14:textId="679ED5B1" w:rsidR="00D16095" w:rsidRDefault="00D16095" w:rsidP="003C6CF6">
      <w:pPr>
        <w:pStyle w:val="Proposal"/>
        <w:numPr>
          <w:ilvl w:val="1"/>
          <w:numId w:val="2"/>
        </w:numPr>
      </w:pPr>
      <w:bookmarkStart w:id="530" w:name="_Toc127537998"/>
      <w:bookmarkStart w:id="531" w:name="_Toc131772400"/>
      <w:r>
        <w:t xml:space="preserve">Transmit beam </w:t>
      </w:r>
      <w:r w:rsidR="008471B3">
        <w:t>nulling accounting for realistic non-linearities in the gNB transmit chain</w:t>
      </w:r>
      <w:bookmarkEnd w:id="530"/>
      <w:r w:rsidR="003C6CF6">
        <w:t>.</w:t>
      </w:r>
      <w:bookmarkEnd w:id="531"/>
    </w:p>
    <w:p w14:paraId="456E9BE2" w14:textId="70D620BE" w:rsidR="00981D47" w:rsidRPr="0007406E" w:rsidRDefault="002B141F" w:rsidP="0007406E">
      <w:pPr>
        <w:pStyle w:val="Heading1"/>
        <w:ind w:left="0" w:firstLine="0"/>
      </w:pPr>
      <w:bookmarkStart w:id="532" w:name="_Toc131603368"/>
      <w:bookmarkStart w:id="533" w:name="_Ref111052361"/>
      <w:bookmarkStart w:id="534" w:name="_Ref111052371"/>
      <w:bookmarkStart w:id="535" w:name="_Toc115476803"/>
      <w:bookmarkStart w:id="536" w:name="_Toc118467400"/>
      <w:bookmarkStart w:id="537" w:name="_Toc127537902"/>
      <w:bookmarkStart w:id="538" w:name="_Toc131772276"/>
      <w:r w:rsidRPr="0007406E">
        <w:t>3</w:t>
      </w:r>
      <w:r w:rsidRPr="0007406E">
        <w:tab/>
        <w:t>System Level Evaluation</w:t>
      </w:r>
      <w:bookmarkEnd w:id="532"/>
      <w:bookmarkEnd w:id="538"/>
      <w:r w:rsidRPr="0007406E">
        <w:t xml:space="preserve"> </w:t>
      </w:r>
      <w:bookmarkEnd w:id="533"/>
      <w:bookmarkEnd w:id="534"/>
      <w:bookmarkEnd w:id="535"/>
      <w:bookmarkEnd w:id="536"/>
      <w:bookmarkEnd w:id="537"/>
    </w:p>
    <w:p w14:paraId="4E8776B5" w14:textId="5F1DD02B" w:rsidR="002B141F" w:rsidRPr="002B141F" w:rsidRDefault="002B141F" w:rsidP="00472BEB">
      <w:pPr>
        <w:pStyle w:val="Heading2"/>
      </w:pPr>
      <w:bookmarkStart w:id="539" w:name="_Toc115476804"/>
      <w:bookmarkStart w:id="540" w:name="_Toc118467401"/>
      <w:bookmarkStart w:id="541" w:name="_Toc127537903"/>
      <w:bookmarkStart w:id="542" w:name="_Toc131603369"/>
      <w:bookmarkStart w:id="543" w:name="_Toc131772277"/>
      <w:r w:rsidRPr="002B141F">
        <w:t>3.1</w:t>
      </w:r>
      <w:r w:rsidRPr="002B141F">
        <w:tab/>
      </w:r>
      <w:bookmarkEnd w:id="539"/>
      <w:bookmarkEnd w:id="540"/>
      <w:bookmarkEnd w:id="541"/>
      <w:r w:rsidR="00D2751B">
        <w:t>Scenarios for evaluation</w:t>
      </w:r>
      <w:bookmarkEnd w:id="542"/>
      <w:bookmarkEnd w:id="543"/>
    </w:p>
    <w:p w14:paraId="45691B03" w14:textId="6E332202" w:rsidR="002B141F" w:rsidRPr="00CB022E" w:rsidRDefault="00135D4C">
      <w:pPr>
        <w:pStyle w:val="BodyText"/>
        <w:rPr>
          <w:rFonts w:cs="Courier New"/>
        </w:rPr>
      </w:pPr>
      <w:r w:rsidRPr="00CB022E">
        <w:rPr>
          <w:rFonts w:cs="Courier New"/>
        </w:rPr>
        <w:t xml:space="preserve">At </w:t>
      </w:r>
      <w:r w:rsidR="00A94421">
        <w:rPr>
          <w:rFonts w:cs="Courier New"/>
        </w:rPr>
        <w:t>previous</w:t>
      </w:r>
      <w:r w:rsidRPr="00CB022E">
        <w:rPr>
          <w:rFonts w:cs="Courier New"/>
        </w:rPr>
        <w:t xml:space="preserve"> RAN1 meetings, the focus for deployment scenarios was primarily centered on high priority cases, specifically Case 1 (Single Operator), Case 3-2 (Two-layer), and Case 4 (Multi-operator). Based on the agreements reached regarding simulation scenarios, a comprehensive summary table of system-level simulation scenarios </w:t>
      </w:r>
      <w:r w:rsidR="002B141F" w:rsidRPr="00CB022E">
        <w:rPr>
          <w:rFonts w:cs="Courier New"/>
        </w:rPr>
        <w:t>can be made as follows</w:t>
      </w:r>
    </w:p>
    <w:p w14:paraId="6C3E096B" w14:textId="12F11BEF" w:rsidR="002B141F" w:rsidRPr="00BD393F" w:rsidRDefault="002B141F" w:rsidP="00BD393F">
      <w:pPr>
        <w:pStyle w:val="TH"/>
      </w:pPr>
      <w:r w:rsidRPr="00677E53">
        <w:rPr>
          <w:noProof/>
        </w:rPr>
        <w:lastRenderedPageBreak/>
        <mc:AlternateContent>
          <mc:Choice Requires="wps">
            <w:drawing>
              <wp:anchor distT="0" distB="0" distL="114300" distR="114300" simplePos="0" relativeHeight="251658241" behindDoc="0" locked="0" layoutInCell="1" allowOverlap="1" wp14:anchorId="6EAD488A" wp14:editId="054A99AF">
                <wp:simplePos x="0" y="0"/>
                <wp:positionH relativeFrom="margin">
                  <wp:align>right</wp:align>
                </wp:positionH>
                <wp:positionV relativeFrom="paragraph">
                  <wp:posOffset>205208</wp:posOffset>
                </wp:positionV>
                <wp:extent cx="6122670" cy="4222750"/>
                <wp:effectExtent l="0" t="0" r="0" b="6350"/>
                <wp:wrapTopAndBottom/>
                <wp:docPr id="31" name="Text Box 31"/>
                <wp:cNvGraphicFramePr/>
                <a:graphic xmlns:a="http://schemas.openxmlformats.org/drawingml/2006/main">
                  <a:graphicData uri="http://schemas.microsoft.com/office/word/2010/wordprocessingShape">
                    <wps:wsp>
                      <wps:cNvSpPr txBox="1"/>
                      <wps:spPr>
                        <a:xfrm>
                          <a:off x="0" y="0"/>
                          <a:ext cx="6122670" cy="4222750"/>
                        </a:xfrm>
                        <a:prstGeom prst="rect">
                          <a:avLst/>
                        </a:prstGeom>
                        <a:solidFill>
                          <a:schemeClr val="lt1"/>
                        </a:solidFill>
                        <a:ln w="6350">
                          <a:noFill/>
                        </a:ln>
                      </wps:spPr>
                      <wps:txbx>
                        <w:txbxContent>
                          <w:tbl>
                            <w:tblPr>
                              <w:tblW w:w="3993"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27"/>
                              <w:gridCol w:w="926"/>
                              <w:gridCol w:w="1172"/>
                              <w:gridCol w:w="745"/>
                              <w:gridCol w:w="675"/>
                              <w:gridCol w:w="582"/>
                              <w:gridCol w:w="579"/>
                              <w:gridCol w:w="580"/>
                              <w:gridCol w:w="580"/>
                            </w:tblGrid>
                            <w:tr w:rsidR="00557962" w14:paraId="118B8456"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283CECC4" w14:textId="77777777" w:rsidR="002B141F" w:rsidRPr="00C54514" w:rsidRDefault="002B141F" w:rsidP="006C74A7">
                                  <w:pPr>
                                    <w:jc w:val="center"/>
                                    <w:rPr>
                                      <w:rFonts w:cs="Courier New"/>
                                      <w:b/>
                                      <w:szCs w:val="20"/>
                                    </w:rPr>
                                  </w:pPr>
                                  <w:r w:rsidRPr="00C54514">
                                    <w:rPr>
                                      <w:rFonts w:cs="Courier New"/>
                                      <w:b/>
                                      <w:szCs w:val="20"/>
                                    </w:rPr>
                                    <w:t>Deployment Scenarios</w:t>
                                  </w:r>
                                </w:p>
                              </w:tc>
                              <w:tc>
                                <w:tcPr>
                                  <w:tcW w:w="636" w:type="pct"/>
                                  <w:tcBorders>
                                    <w:top w:val="single" w:sz="4" w:space="0" w:color="auto"/>
                                    <w:left w:val="single" w:sz="4" w:space="0" w:color="auto"/>
                                    <w:bottom w:val="single" w:sz="4" w:space="0" w:color="auto"/>
                                    <w:right w:val="single" w:sz="4" w:space="0" w:color="auto"/>
                                  </w:tcBorders>
                                </w:tcPr>
                                <w:p w14:paraId="4453F0EC" w14:textId="77777777" w:rsidR="002B141F" w:rsidRPr="00C54514" w:rsidRDefault="002B141F" w:rsidP="006C74A7">
                                  <w:pPr>
                                    <w:jc w:val="center"/>
                                    <w:rPr>
                                      <w:rFonts w:cs="Courier New"/>
                                      <w:b/>
                                      <w:szCs w:val="20"/>
                                    </w:rPr>
                                  </w:pPr>
                                  <w:r>
                                    <w:rPr>
                                      <w:rFonts w:cs="Courier New"/>
                                      <w:b/>
                                      <w:szCs w:val="20"/>
                                    </w:rPr>
                                    <w:t>No. of Layers</w:t>
                                  </w:r>
                                </w:p>
                              </w:tc>
                              <w:tc>
                                <w:tcPr>
                                  <w:tcW w:w="658" w:type="pct"/>
                                  <w:tcBorders>
                                    <w:top w:val="single" w:sz="4" w:space="0" w:color="auto"/>
                                    <w:left w:val="single" w:sz="4" w:space="0" w:color="auto"/>
                                    <w:bottom w:val="single" w:sz="4" w:space="0" w:color="auto"/>
                                    <w:right w:val="single" w:sz="4" w:space="0" w:color="auto"/>
                                  </w:tcBorders>
                                  <w:vAlign w:val="center"/>
                                  <w:hideMark/>
                                </w:tcPr>
                                <w:p w14:paraId="634E5FC7" w14:textId="77777777" w:rsidR="002B141F" w:rsidRPr="00C54514" w:rsidRDefault="002B141F" w:rsidP="006C74A7">
                                  <w:pPr>
                                    <w:jc w:val="center"/>
                                    <w:rPr>
                                      <w:rFonts w:cs="Courier New"/>
                                      <w:b/>
                                      <w:szCs w:val="20"/>
                                    </w:rPr>
                                  </w:pPr>
                                  <w:r w:rsidRPr="00C54514">
                                    <w:rPr>
                                      <w:rFonts w:cs="Courier New"/>
                                      <w:b/>
                                      <w:szCs w:val="20"/>
                                    </w:rPr>
                                    <w:t>UE clustering</w:t>
                                  </w:r>
                                </w:p>
                              </w:tc>
                              <w:tc>
                                <w:tcPr>
                                  <w:tcW w:w="983" w:type="pct"/>
                                  <w:gridSpan w:val="2"/>
                                  <w:tcBorders>
                                    <w:top w:val="single" w:sz="4" w:space="0" w:color="auto"/>
                                    <w:left w:val="single" w:sz="4" w:space="0" w:color="auto"/>
                                    <w:bottom w:val="single" w:sz="4" w:space="0" w:color="auto"/>
                                    <w:right w:val="single" w:sz="4" w:space="0" w:color="auto"/>
                                  </w:tcBorders>
                                  <w:vAlign w:val="center"/>
                                  <w:hideMark/>
                                </w:tcPr>
                                <w:p w14:paraId="50BD5186" w14:textId="77777777" w:rsidR="002B141F" w:rsidRPr="00C54514" w:rsidRDefault="002B141F" w:rsidP="006C74A7">
                                  <w:pPr>
                                    <w:jc w:val="center"/>
                                    <w:rPr>
                                      <w:rFonts w:cs="Courier New"/>
                                      <w:b/>
                                      <w:szCs w:val="20"/>
                                    </w:rPr>
                                  </w:pPr>
                                  <w:r w:rsidRPr="00C54514">
                                    <w:rPr>
                                      <w:rFonts w:cs="Courier New"/>
                                      <w:b/>
                                      <w:szCs w:val="20"/>
                                    </w:rPr>
                                    <w:t>Case 1</w:t>
                                  </w:r>
                                </w:p>
                              </w:tc>
                              <w:tc>
                                <w:tcPr>
                                  <w:tcW w:w="809" w:type="pct"/>
                                  <w:gridSpan w:val="2"/>
                                  <w:tcBorders>
                                    <w:top w:val="single" w:sz="4" w:space="0" w:color="auto"/>
                                    <w:left w:val="single" w:sz="4" w:space="0" w:color="auto"/>
                                    <w:bottom w:val="single" w:sz="4" w:space="0" w:color="auto"/>
                                    <w:right w:val="single" w:sz="4" w:space="0" w:color="auto"/>
                                  </w:tcBorders>
                                  <w:vAlign w:val="center"/>
                                  <w:hideMark/>
                                </w:tcPr>
                                <w:p w14:paraId="09ED61AB" w14:textId="77777777" w:rsidR="002B141F" w:rsidRPr="00C54514" w:rsidRDefault="002B141F">
                                  <w:pPr>
                                    <w:jc w:val="center"/>
                                    <w:rPr>
                                      <w:rFonts w:cs="Courier New"/>
                                      <w:b/>
                                      <w:szCs w:val="20"/>
                                    </w:rPr>
                                  </w:pPr>
                                  <w:r w:rsidRPr="00C54514">
                                    <w:rPr>
                                      <w:rFonts w:cs="Courier New"/>
                                      <w:b/>
                                      <w:szCs w:val="20"/>
                                    </w:rPr>
                                    <w:t>Case 4</w:t>
                                  </w:r>
                                </w:p>
                              </w:tc>
                              <w:tc>
                                <w:tcPr>
                                  <w:tcW w:w="808" w:type="pct"/>
                                  <w:gridSpan w:val="2"/>
                                  <w:tcBorders>
                                    <w:top w:val="single" w:sz="4" w:space="0" w:color="auto"/>
                                    <w:left w:val="single" w:sz="4" w:space="0" w:color="auto"/>
                                    <w:bottom w:val="single" w:sz="4" w:space="0" w:color="auto"/>
                                    <w:right w:val="single" w:sz="4" w:space="0" w:color="auto"/>
                                  </w:tcBorders>
                                  <w:vAlign w:val="center"/>
                                </w:tcPr>
                                <w:p w14:paraId="72C88461" w14:textId="77777777" w:rsidR="002B141F" w:rsidRPr="00C54514" w:rsidRDefault="002B141F" w:rsidP="006C74A7">
                                  <w:pPr>
                                    <w:jc w:val="center"/>
                                    <w:rPr>
                                      <w:rFonts w:cs="Courier New"/>
                                      <w:b/>
                                      <w:szCs w:val="20"/>
                                    </w:rPr>
                                  </w:pPr>
                                  <w:r w:rsidRPr="00C54514">
                                    <w:rPr>
                                      <w:rFonts w:cs="Courier New"/>
                                      <w:b/>
                                      <w:szCs w:val="20"/>
                                    </w:rPr>
                                    <w:t>Case 3-2</w:t>
                                  </w:r>
                                </w:p>
                              </w:tc>
                            </w:tr>
                            <w:tr w:rsidR="00467BFB" w14:paraId="56817586" w14:textId="77777777" w:rsidTr="00467BFB">
                              <w:trPr>
                                <w:trHeight w:val="311"/>
                                <w:jc w:val="center"/>
                              </w:trPr>
                              <w:tc>
                                <w:tcPr>
                                  <w:tcW w:w="1106" w:type="pct"/>
                                  <w:tcBorders>
                                    <w:top w:val="single" w:sz="4" w:space="0" w:color="auto"/>
                                    <w:left w:val="single" w:sz="4" w:space="0" w:color="auto"/>
                                    <w:bottom w:val="single" w:sz="4" w:space="0" w:color="auto"/>
                                    <w:right w:val="single" w:sz="4" w:space="0" w:color="auto"/>
                                  </w:tcBorders>
                                  <w:vAlign w:val="center"/>
                                </w:tcPr>
                                <w:p w14:paraId="30609DE7" w14:textId="77777777" w:rsidR="002B141F" w:rsidRPr="005A5A10" w:rsidRDefault="002B141F" w:rsidP="006C74A7">
                                  <w:pPr>
                                    <w:jc w:val="center"/>
                                    <w:rPr>
                                      <w:rFonts w:cs="Courier New"/>
                                      <w:b/>
                                      <w:szCs w:val="20"/>
                                    </w:rPr>
                                  </w:pPr>
                                  <w:r w:rsidRPr="005A5A10">
                                    <w:rPr>
                                      <w:rFonts w:cs="Courier New"/>
                                      <w:b/>
                                      <w:szCs w:val="20"/>
                                    </w:rPr>
                                    <w:t>Indoor office</w:t>
                                  </w:r>
                                </w:p>
                              </w:tc>
                              <w:tc>
                                <w:tcPr>
                                  <w:tcW w:w="636" w:type="pct"/>
                                  <w:tcBorders>
                                    <w:top w:val="single" w:sz="4" w:space="0" w:color="auto"/>
                                    <w:left w:val="single" w:sz="4" w:space="0" w:color="auto"/>
                                    <w:bottom w:val="single" w:sz="4" w:space="0" w:color="auto"/>
                                    <w:right w:val="single" w:sz="4" w:space="0" w:color="auto"/>
                                  </w:tcBorders>
                                  <w:vAlign w:val="center"/>
                                </w:tcPr>
                                <w:p w14:paraId="05966569" w14:textId="77777777" w:rsidR="002B141F" w:rsidRDefault="002B141F" w:rsidP="006C74A7">
                                  <w:pPr>
                                    <w:jc w:val="center"/>
                                    <w:rPr>
                                      <w:rFonts w:cs="Courier New"/>
                                      <w:szCs w:val="20"/>
                                    </w:rPr>
                                  </w:pPr>
                                  <w:r>
                                    <w:rPr>
                                      <w:rFonts w:cs="Courier New"/>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75BD3359" w14:textId="77777777" w:rsidR="002B141F" w:rsidRDefault="002B141F" w:rsidP="006C74A7">
                                  <w:pPr>
                                    <w:jc w:val="center"/>
                                    <w:rPr>
                                      <w:rFonts w:cs="Courier New"/>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667E519" w14:textId="77777777" w:rsidR="002B141F" w:rsidRDefault="002B141F" w:rsidP="006C74A7">
                                  <w:pPr>
                                    <w:jc w:val="center"/>
                                    <w:rPr>
                                      <w:rFonts w:cs="Courier New"/>
                                      <w:szCs w:val="20"/>
                                    </w:rPr>
                                  </w:pPr>
                                  <w:r>
                                    <w:rPr>
                                      <w:rFonts w:cs="Courier New"/>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ACCF562" w14:textId="77777777" w:rsidR="002B141F" w:rsidRDefault="002B141F" w:rsidP="006C74A7">
                                  <w:pPr>
                                    <w:jc w:val="center"/>
                                    <w:rPr>
                                      <w:rFonts w:cs="Courier New"/>
                                      <w:szCs w:val="20"/>
                                    </w:rPr>
                                  </w:pPr>
                                  <w:r>
                                    <w:rPr>
                                      <w:rFonts w:cs="Courier New"/>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3EE6978" w14:textId="77777777" w:rsidR="002B141F" w:rsidRDefault="002B141F" w:rsidP="006C74A7">
                                  <w:pPr>
                                    <w:jc w:val="center"/>
                                    <w:rPr>
                                      <w:rFonts w:cs="Courier New"/>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C511BA1"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E9DACDA"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1FD1E55" w14:textId="77777777" w:rsidR="002B141F" w:rsidRDefault="002B141F" w:rsidP="006C74A7">
                                  <w:pPr>
                                    <w:jc w:val="center"/>
                                    <w:rPr>
                                      <w:rFonts w:cs="Courier New"/>
                                      <w:szCs w:val="20"/>
                                    </w:rPr>
                                  </w:pPr>
                                </w:p>
                              </w:tc>
                            </w:tr>
                            <w:tr w:rsidR="00467BFB" w14:paraId="2320B9B8" w14:textId="77777777" w:rsidTr="00467BFB">
                              <w:trPr>
                                <w:trHeight w:val="320"/>
                                <w:jc w:val="center"/>
                              </w:trPr>
                              <w:tc>
                                <w:tcPr>
                                  <w:tcW w:w="1106" w:type="pct"/>
                                  <w:tcBorders>
                                    <w:top w:val="single" w:sz="4" w:space="0" w:color="auto"/>
                                    <w:left w:val="single" w:sz="4" w:space="0" w:color="auto"/>
                                    <w:bottom w:val="single" w:sz="4" w:space="0" w:color="auto"/>
                                    <w:right w:val="single" w:sz="4" w:space="0" w:color="auto"/>
                                  </w:tcBorders>
                                  <w:vAlign w:val="center"/>
                                </w:tcPr>
                                <w:p w14:paraId="3F867CEE" w14:textId="77777777" w:rsidR="002B141F" w:rsidRPr="005A5A10" w:rsidRDefault="002B141F" w:rsidP="006C74A7">
                                  <w:pPr>
                                    <w:jc w:val="center"/>
                                    <w:rPr>
                                      <w:rFonts w:cs="Courier New"/>
                                      <w:b/>
                                      <w:szCs w:val="20"/>
                                    </w:rPr>
                                  </w:pPr>
                                  <w:r w:rsidRPr="005A5A10">
                                    <w:rPr>
                                      <w:rFonts w:cs="Courier New"/>
                                      <w:b/>
                                      <w:szCs w:val="20"/>
                                    </w:rPr>
                                    <w:t>Urban Macro</w:t>
                                  </w:r>
                                </w:p>
                              </w:tc>
                              <w:tc>
                                <w:tcPr>
                                  <w:tcW w:w="636" w:type="pct"/>
                                  <w:tcBorders>
                                    <w:top w:val="single" w:sz="4" w:space="0" w:color="auto"/>
                                    <w:left w:val="single" w:sz="4" w:space="0" w:color="auto"/>
                                    <w:bottom w:val="single" w:sz="4" w:space="0" w:color="auto"/>
                                    <w:right w:val="single" w:sz="4" w:space="0" w:color="auto"/>
                                  </w:tcBorders>
                                  <w:vAlign w:val="center"/>
                                </w:tcPr>
                                <w:p w14:paraId="25739BD7" w14:textId="77777777" w:rsidR="002B141F" w:rsidRDefault="002B141F" w:rsidP="006C74A7">
                                  <w:pPr>
                                    <w:jc w:val="center"/>
                                    <w:rPr>
                                      <w:rFonts w:cs="Courier New"/>
                                      <w:szCs w:val="20"/>
                                    </w:rPr>
                                  </w:pPr>
                                  <w:r>
                                    <w:rPr>
                                      <w:rFonts w:cs="Courier New"/>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5F2E57BA" w14:textId="77777777" w:rsidR="002B141F" w:rsidRDefault="002B141F" w:rsidP="006C74A7">
                                  <w:pPr>
                                    <w:jc w:val="center"/>
                                    <w:rPr>
                                      <w:rFonts w:cs="Courier New"/>
                                      <w:szCs w:val="20"/>
                                    </w:rPr>
                                  </w:pPr>
                                  <w:r>
                                    <w:rPr>
                                      <w:rFonts w:cs="Courier New"/>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E8657F" w14:textId="77777777" w:rsidR="002B141F" w:rsidRDefault="002B141F" w:rsidP="006C74A7">
                                  <w:pPr>
                                    <w:jc w:val="center"/>
                                    <w:rPr>
                                      <w:rFonts w:cs="Courier New"/>
                                      <w:szCs w:val="20"/>
                                    </w:rPr>
                                  </w:pPr>
                                  <w:r>
                                    <w:rPr>
                                      <w:rFonts w:cs="Courier New"/>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18A7454" w14:textId="77777777" w:rsidR="002B141F" w:rsidRDefault="002B141F" w:rsidP="006C74A7">
                                  <w:pPr>
                                    <w:jc w:val="center"/>
                                    <w:rPr>
                                      <w:rFonts w:cs="Courier New"/>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9DA764" w14:textId="77777777" w:rsidR="002B141F" w:rsidRDefault="002B141F" w:rsidP="006C74A7">
                                  <w:pPr>
                                    <w:jc w:val="center"/>
                                    <w:rPr>
                                      <w:rFonts w:cs="Courier New"/>
                                      <w:szCs w:val="20"/>
                                    </w:rPr>
                                  </w:pPr>
                                  <w:r>
                                    <w:rPr>
                                      <w:rFonts w:cs="Courier New"/>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62B57E2"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D7478E"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8E0CCE2" w14:textId="77777777" w:rsidR="002B141F" w:rsidRDefault="002B141F" w:rsidP="006C74A7">
                                  <w:pPr>
                                    <w:jc w:val="center"/>
                                    <w:rPr>
                                      <w:rFonts w:cs="Courier New"/>
                                      <w:szCs w:val="20"/>
                                    </w:rPr>
                                  </w:pPr>
                                </w:p>
                              </w:tc>
                            </w:tr>
                            <w:tr w:rsidR="00467BFB" w14:paraId="68B079C8"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3981837D" w14:textId="77777777" w:rsidR="002B141F" w:rsidRPr="005A5A10" w:rsidRDefault="002B141F" w:rsidP="006C74A7">
                                  <w:pPr>
                                    <w:jc w:val="center"/>
                                    <w:rPr>
                                      <w:rFonts w:cs="Courier New"/>
                                      <w:b/>
                                      <w:szCs w:val="20"/>
                                    </w:rPr>
                                  </w:pPr>
                                  <w:r w:rsidRPr="005A5A10">
                                    <w:rPr>
                                      <w:rFonts w:cs="Courier New"/>
                                      <w:b/>
                                      <w:szCs w:val="20"/>
                                    </w:rPr>
                                    <w:t>Dense Urban Macro layer</w:t>
                                  </w:r>
                                </w:p>
                              </w:tc>
                              <w:tc>
                                <w:tcPr>
                                  <w:tcW w:w="636" w:type="pct"/>
                                  <w:tcBorders>
                                    <w:top w:val="single" w:sz="4" w:space="0" w:color="auto"/>
                                    <w:left w:val="single" w:sz="4" w:space="0" w:color="auto"/>
                                    <w:bottom w:val="single" w:sz="4" w:space="0" w:color="auto"/>
                                    <w:right w:val="single" w:sz="4" w:space="0" w:color="auto"/>
                                  </w:tcBorders>
                                  <w:vAlign w:val="center"/>
                                </w:tcPr>
                                <w:p w14:paraId="389E1C5D" w14:textId="77777777" w:rsidR="002B141F" w:rsidRDefault="002B141F" w:rsidP="006C74A7">
                                  <w:pPr>
                                    <w:jc w:val="center"/>
                                    <w:rPr>
                                      <w:rFonts w:cs="Courier New"/>
                                      <w:szCs w:val="20"/>
                                    </w:rPr>
                                  </w:pPr>
                                  <w:r>
                                    <w:rPr>
                                      <w:rFonts w:cs="Courier New"/>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24B30057" w14:textId="77777777" w:rsidR="002B141F" w:rsidRDefault="002B141F" w:rsidP="006C74A7">
                                  <w:pPr>
                                    <w:jc w:val="center"/>
                                    <w:rPr>
                                      <w:rFonts w:cs="Courier New"/>
                                      <w:szCs w:val="20"/>
                                    </w:rPr>
                                  </w:pPr>
                                  <w:r>
                                    <w:rPr>
                                      <w:rFonts w:cs="Courier New"/>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220DA4F" w14:textId="77777777" w:rsidR="002B141F" w:rsidRDefault="002B141F" w:rsidP="006C74A7">
                                  <w:pPr>
                                    <w:jc w:val="center"/>
                                    <w:rPr>
                                      <w:rFonts w:cs="Courier New"/>
                                      <w:szCs w:val="20"/>
                                    </w:rPr>
                                  </w:pPr>
                                  <w:r>
                                    <w:rPr>
                                      <w:rFonts w:cs="Courier New"/>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163ADDD" w14:textId="77777777" w:rsidR="002B141F" w:rsidRDefault="002B141F" w:rsidP="006C74A7">
                                  <w:pPr>
                                    <w:jc w:val="center"/>
                                    <w:rPr>
                                      <w:rFonts w:cs="Courier New"/>
                                      <w:szCs w:val="20"/>
                                    </w:rPr>
                                  </w:pPr>
                                  <w:r>
                                    <w:rPr>
                                      <w:rFonts w:cs="Courier New"/>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811D4BA" w14:textId="77777777" w:rsidR="002B141F" w:rsidRDefault="002B141F" w:rsidP="006C74A7">
                                  <w:pPr>
                                    <w:jc w:val="center"/>
                                    <w:rPr>
                                      <w:rFonts w:cs="Courier New"/>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F1A9B17" w14:textId="77777777" w:rsidR="002B141F" w:rsidRDefault="002B141F" w:rsidP="006C74A7">
                                  <w:pPr>
                                    <w:jc w:val="center"/>
                                    <w:rPr>
                                      <w:rFonts w:cs="Courier New"/>
                                      <w:szCs w:val="20"/>
                                    </w:rPr>
                                  </w:pPr>
                                  <w:r>
                                    <w:rPr>
                                      <w:rFonts w:cs="Courier New"/>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ABCB20C"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075764" w14:textId="77777777" w:rsidR="002B141F" w:rsidRDefault="002B141F" w:rsidP="006C74A7">
                                  <w:pPr>
                                    <w:jc w:val="center"/>
                                    <w:rPr>
                                      <w:rFonts w:cs="Courier New"/>
                                      <w:szCs w:val="20"/>
                                    </w:rPr>
                                  </w:pPr>
                                </w:p>
                              </w:tc>
                            </w:tr>
                            <w:tr w:rsidR="00467BFB" w14:paraId="63D307FE"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553CE16B" w14:textId="77777777" w:rsidR="002B141F" w:rsidRPr="005A5A10" w:rsidRDefault="002B141F" w:rsidP="006C74A7">
                                  <w:pPr>
                                    <w:jc w:val="center"/>
                                    <w:rPr>
                                      <w:rFonts w:cs="Courier New"/>
                                      <w:b/>
                                      <w:szCs w:val="20"/>
                                    </w:rPr>
                                  </w:pPr>
                                  <w:r w:rsidRPr="005A5A10">
                                    <w:rPr>
                                      <w:rFonts w:cs="Courier New"/>
                                      <w:b/>
                                      <w:szCs w:val="20"/>
                                    </w:rPr>
                                    <w:t>Dense Urban Micro layer</w:t>
                                  </w:r>
                                </w:p>
                              </w:tc>
                              <w:tc>
                                <w:tcPr>
                                  <w:tcW w:w="636" w:type="pct"/>
                                  <w:tcBorders>
                                    <w:top w:val="single" w:sz="4" w:space="0" w:color="auto"/>
                                    <w:left w:val="single" w:sz="4" w:space="0" w:color="auto"/>
                                    <w:bottom w:val="single" w:sz="4" w:space="0" w:color="auto"/>
                                    <w:right w:val="single" w:sz="4" w:space="0" w:color="auto"/>
                                  </w:tcBorders>
                                  <w:vAlign w:val="center"/>
                                </w:tcPr>
                                <w:p w14:paraId="1BA0B810" w14:textId="77777777" w:rsidR="002B141F" w:rsidRDefault="002B141F" w:rsidP="006C74A7">
                                  <w:pPr>
                                    <w:jc w:val="center"/>
                                    <w:rPr>
                                      <w:rFonts w:cs="Courier New"/>
                                      <w:szCs w:val="20"/>
                                    </w:rPr>
                                  </w:pPr>
                                  <w:r>
                                    <w:rPr>
                                      <w:rFonts w:cs="Courier New"/>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7FC210C1" w14:textId="77777777" w:rsidR="002B141F" w:rsidRDefault="002B141F" w:rsidP="006C74A7">
                                  <w:pPr>
                                    <w:jc w:val="center"/>
                                    <w:rPr>
                                      <w:rFonts w:cs="Courier New"/>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309BF3D" w14:textId="77777777" w:rsidR="002B141F" w:rsidRDefault="002B141F" w:rsidP="006C74A7">
                                  <w:pPr>
                                    <w:jc w:val="center"/>
                                    <w:rPr>
                                      <w:rFonts w:cs="Courier New"/>
                                      <w:szCs w:val="20"/>
                                    </w:rPr>
                                  </w:pPr>
                                  <w:r>
                                    <w:rPr>
                                      <w:rFonts w:cs="Courier New"/>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7FA5C34" w14:textId="77777777" w:rsidR="002B141F" w:rsidRDefault="002B141F" w:rsidP="006C74A7">
                                  <w:pPr>
                                    <w:jc w:val="center"/>
                                    <w:rPr>
                                      <w:rFonts w:cs="Courier New"/>
                                      <w:szCs w:val="20"/>
                                    </w:rPr>
                                  </w:pPr>
                                  <w:r>
                                    <w:rPr>
                                      <w:rFonts w:cs="Courier New"/>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AB016F4" w14:textId="77777777" w:rsidR="002B141F" w:rsidRDefault="002B141F" w:rsidP="006C74A7">
                                  <w:pPr>
                                    <w:jc w:val="center"/>
                                    <w:rPr>
                                      <w:rFonts w:cs="Courier New"/>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06D3CDE"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C513A0"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88EA816" w14:textId="77777777" w:rsidR="002B141F" w:rsidRDefault="002B141F" w:rsidP="006C74A7">
                                  <w:pPr>
                                    <w:jc w:val="center"/>
                                    <w:rPr>
                                      <w:rFonts w:cs="Courier New"/>
                                      <w:szCs w:val="20"/>
                                    </w:rPr>
                                  </w:pPr>
                                </w:p>
                              </w:tc>
                            </w:tr>
                            <w:tr w:rsidR="00467BFB" w14:paraId="63047240" w14:textId="77777777" w:rsidTr="00467BFB">
                              <w:trPr>
                                <w:trHeight w:val="471"/>
                                <w:jc w:val="center"/>
                              </w:trPr>
                              <w:tc>
                                <w:tcPr>
                                  <w:tcW w:w="1106" w:type="pct"/>
                                  <w:tcBorders>
                                    <w:top w:val="single" w:sz="4" w:space="0" w:color="auto"/>
                                    <w:left w:val="single" w:sz="4" w:space="0" w:color="auto"/>
                                    <w:bottom w:val="single" w:sz="4" w:space="0" w:color="auto"/>
                                    <w:right w:val="single" w:sz="4" w:space="0" w:color="auto"/>
                                  </w:tcBorders>
                                  <w:vAlign w:val="center"/>
                                </w:tcPr>
                                <w:p w14:paraId="31E6775D" w14:textId="77777777" w:rsidR="002B141F" w:rsidRPr="005A5A10" w:rsidRDefault="002B141F" w:rsidP="006C74A7">
                                  <w:pPr>
                                    <w:jc w:val="center"/>
                                    <w:rPr>
                                      <w:rFonts w:cs="Courier New"/>
                                      <w:b/>
                                      <w:szCs w:val="20"/>
                                    </w:rPr>
                                  </w:pPr>
                                  <w:r w:rsidRPr="005A5A10">
                                    <w:rPr>
                                      <w:rFonts w:cs="Courier New"/>
                                      <w:b/>
                                      <w:szCs w:val="20"/>
                                    </w:rPr>
                                    <w:t>Dense Urban with 2-layer</w:t>
                                  </w:r>
                                </w:p>
                              </w:tc>
                              <w:tc>
                                <w:tcPr>
                                  <w:tcW w:w="636" w:type="pct"/>
                                  <w:tcBorders>
                                    <w:top w:val="single" w:sz="4" w:space="0" w:color="auto"/>
                                    <w:left w:val="single" w:sz="4" w:space="0" w:color="auto"/>
                                    <w:bottom w:val="single" w:sz="4" w:space="0" w:color="auto"/>
                                    <w:right w:val="single" w:sz="4" w:space="0" w:color="auto"/>
                                  </w:tcBorders>
                                  <w:vAlign w:val="center"/>
                                </w:tcPr>
                                <w:p w14:paraId="717DE753" w14:textId="77777777" w:rsidR="002B141F" w:rsidRDefault="002B141F" w:rsidP="006C74A7">
                                  <w:pPr>
                                    <w:jc w:val="center"/>
                                    <w:rPr>
                                      <w:rFonts w:cs="Courier New"/>
                                      <w:szCs w:val="20"/>
                                    </w:rPr>
                                  </w:pPr>
                                  <w:r>
                                    <w:rPr>
                                      <w:rFonts w:cs="Courier New"/>
                                      <w:szCs w:val="20"/>
                                    </w:rPr>
                                    <w:t>2</w:t>
                                  </w:r>
                                </w:p>
                              </w:tc>
                              <w:tc>
                                <w:tcPr>
                                  <w:tcW w:w="658" w:type="pct"/>
                                  <w:tcBorders>
                                    <w:top w:val="single" w:sz="4" w:space="0" w:color="auto"/>
                                    <w:left w:val="single" w:sz="4" w:space="0" w:color="auto"/>
                                    <w:bottom w:val="single" w:sz="4" w:space="0" w:color="auto"/>
                                    <w:right w:val="single" w:sz="4" w:space="0" w:color="auto"/>
                                  </w:tcBorders>
                                  <w:vAlign w:val="center"/>
                                </w:tcPr>
                                <w:p w14:paraId="0620525E" w14:textId="77777777" w:rsidR="002B141F" w:rsidRDefault="002B141F" w:rsidP="006C74A7">
                                  <w:pPr>
                                    <w:jc w:val="center"/>
                                    <w:rPr>
                                      <w:rFonts w:cs="Courier New"/>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1049354" w14:textId="4A8B2627" w:rsidR="002B141F" w:rsidRDefault="00C15930" w:rsidP="006C74A7">
                                  <w:pPr>
                                    <w:jc w:val="center"/>
                                    <w:rPr>
                                      <w:rFonts w:cs="Courier New"/>
                                      <w:szCs w:val="20"/>
                                    </w:rPr>
                                  </w:pPr>
                                  <w:r w:rsidDel="00C15930">
                                    <w:rPr>
                                      <w:rFonts w:cs="Courier New"/>
                                      <w:szCs w:val="20"/>
                                    </w:rPr>
                                    <w:t xml:space="preserve"> </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794B350" w14:textId="77777777" w:rsidR="002B141F" w:rsidRDefault="002B141F" w:rsidP="006C74A7">
                                  <w:pPr>
                                    <w:jc w:val="center"/>
                                    <w:rPr>
                                      <w:rFonts w:cs="Courier New"/>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EAFEDF0" w14:textId="77777777" w:rsidR="002B141F" w:rsidRDefault="002B141F" w:rsidP="006C74A7">
                                  <w:pPr>
                                    <w:jc w:val="center"/>
                                    <w:rPr>
                                      <w:rFonts w:cs="Courier New"/>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E47DCEA"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5F2D6DA" w14:textId="1B134B14" w:rsidR="002B141F" w:rsidRDefault="00D56B8D" w:rsidP="006C74A7">
                                  <w:pPr>
                                    <w:jc w:val="center"/>
                                    <w:rPr>
                                      <w:rFonts w:cs="Courier New"/>
                                      <w:szCs w:val="20"/>
                                    </w:rPr>
                                  </w:pPr>
                                  <w:r w:rsidRPr="003A0741">
                                    <w:rPr>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0291482" w14:textId="270A25A1" w:rsidR="002B141F" w:rsidRDefault="002B141F" w:rsidP="006C74A7">
                                  <w:pPr>
                                    <w:jc w:val="center"/>
                                    <w:rPr>
                                      <w:rFonts w:cs="Courier New"/>
                                      <w:szCs w:val="20"/>
                                    </w:rPr>
                                  </w:pPr>
                                </w:p>
                              </w:tc>
                            </w:tr>
                            <w:tr w:rsidR="00467BFB" w14:paraId="0E031CA2" w14:textId="77777777" w:rsidTr="00467BFB">
                              <w:trPr>
                                <w:trHeight w:val="448"/>
                                <w:jc w:val="center"/>
                              </w:trPr>
                              <w:tc>
                                <w:tcPr>
                                  <w:tcW w:w="1106" w:type="pct"/>
                                  <w:tcBorders>
                                    <w:top w:val="single" w:sz="4" w:space="0" w:color="auto"/>
                                    <w:left w:val="single" w:sz="4" w:space="0" w:color="auto"/>
                                    <w:bottom w:val="single" w:sz="4" w:space="0" w:color="auto"/>
                                    <w:right w:val="single" w:sz="4" w:space="0" w:color="auto"/>
                                  </w:tcBorders>
                                  <w:vAlign w:val="center"/>
                                </w:tcPr>
                                <w:p w14:paraId="3C9FF5D7" w14:textId="77777777" w:rsidR="002B141F" w:rsidRPr="005A5A10" w:rsidRDefault="002B141F" w:rsidP="006C74A7">
                                  <w:pPr>
                                    <w:jc w:val="center"/>
                                    <w:rPr>
                                      <w:rFonts w:cs="Courier New"/>
                                      <w:b/>
                                      <w:szCs w:val="20"/>
                                    </w:rPr>
                                  </w:pPr>
                                  <w:r w:rsidRPr="005A5A10">
                                    <w:rPr>
                                      <w:rFonts w:cs="Courier New"/>
                                      <w:b/>
                                      <w:szCs w:val="20"/>
                                    </w:rPr>
                                    <w:t>Urban Macro + Indoor office</w:t>
                                  </w:r>
                                  <w:r>
                                    <w:rPr>
                                      <w:rFonts w:cs="Courier New"/>
                                      <w:b/>
                                      <w:szCs w:val="20"/>
                                    </w:rPr>
                                    <w:t>/factory</w:t>
                                  </w:r>
                                </w:p>
                              </w:tc>
                              <w:tc>
                                <w:tcPr>
                                  <w:tcW w:w="636" w:type="pct"/>
                                  <w:tcBorders>
                                    <w:top w:val="single" w:sz="4" w:space="0" w:color="auto"/>
                                    <w:left w:val="single" w:sz="4" w:space="0" w:color="auto"/>
                                    <w:bottom w:val="single" w:sz="4" w:space="0" w:color="auto"/>
                                    <w:right w:val="single" w:sz="4" w:space="0" w:color="auto"/>
                                  </w:tcBorders>
                                  <w:vAlign w:val="center"/>
                                </w:tcPr>
                                <w:p w14:paraId="5FA704DB" w14:textId="77777777" w:rsidR="002B141F" w:rsidRDefault="002B141F" w:rsidP="006C74A7">
                                  <w:pPr>
                                    <w:jc w:val="center"/>
                                    <w:rPr>
                                      <w:rFonts w:cs="Courier New"/>
                                      <w:szCs w:val="20"/>
                                    </w:rPr>
                                  </w:pPr>
                                  <w:r>
                                    <w:rPr>
                                      <w:rFonts w:cs="Courier New"/>
                                      <w:szCs w:val="20"/>
                                    </w:rPr>
                                    <w:t>-</w:t>
                                  </w:r>
                                </w:p>
                              </w:tc>
                              <w:tc>
                                <w:tcPr>
                                  <w:tcW w:w="658" w:type="pct"/>
                                  <w:tcBorders>
                                    <w:top w:val="single" w:sz="4" w:space="0" w:color="auto"/>
                                    <w:left w:val="single" w:sz="4" w:space="0" w:color="auto"/>
                                    <w:bottom w:val="single" w:sz="4" w:space="0" w:color="auto"/>
                                    <w:right w:val="single" w:sz="4" w:space="0" w:color="auto"/>
                                  </w:tcBorders>
                                  <w:vAlign w:val="center"/>
                                </w:tcPr>
                                <w:p w14:paraId="257237E7" w14:textId="77777777" w:rsidR="002B141F" w:rsidRDefault="002B141F" w:rsidP="006C74A7">
                                  <w:pPr>
                                    <w:jc w:val="center"/>
                                    <w:rPr>
                                      <w:rFonts w:cs="Courier New"/>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D75370" w14:textId="77777777" w:rsidR="002B141F" w:rsidRDefault="002B141F" w:rsidP="006C74A7">
                                  <w:pPr>
                                    <w:jc w:val="center"/>
                                    <w:rPr>
                                      <w:rFonts w:cs="Courier New"/>
                                      <w:szCs w:val="20"/>
                                    </w:rPr>
                                  </w:pP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A8C435" w14:textId="77777777" w:rsidR="002B141F" w:rsidRDefault="002B141F" w:rsidP="006C74A7">
                                  <w:pPr>
                                    <w:jc w:val="center"/>
                                    <w:rPr>
                                      <w:rFonts w:cs="Courier New"/>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97BFAE6" w14:textId="3FC37FD5" w:rsidR="002B141F" w:rsidRDefault="00E35A05" w:rsidP="006C74A7">
                                  <w:pPr>
                                    <w:jc w:val="center"/>
                                    <w:rPr>
                                      <w:rFonts w:cs="Courier New"/>
                                      <w:szCs w:val="20"/>
                                    </w:rPr>
                                  </w:pPr>
                                  <w:r w:rsidRPr="003A0741">
                                    <w:rPr>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514A2"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0564D8" w14:textId="4A0BF328" w:rsidR="002B141F" w:rsidRDefault="00E35A05" w:rsidP="006C74A7">
                                  <w:pPr>
                                    <w:jc w:val="center"/>
                                    <w:rPr>
                                      <w:rFonts w:cs="Courier New"/>
                                      <w:szCs w:val="20"/>
                                    </w:rPr>
                                  </w:pPr>
                                  <w:r w:rsidRPr="003A0741">
                                    <w:rPr>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CFA6BB6" w14:textId="77777777" w:rsidR="002B141F" w:rsidRDefault="002B141F" w:rsidP="006C74A7">
                                  <w:pPr>
                                    <w:jc w:val="center"/>
                                    <w:rPr>
                                      <w:rFonts w:cs="Courier New"/>
                                      <w:szCs w:val="20"/>
                                    </w:rPr>
                                  </w:pPr>
                                </w:p>
                              </w:tc>
                            </w:tr>
                          </w:tbl>
                          <w:p w14:paraId="286E1B77" w14:textId="77777777" w:rsidR="002B141F" w:rsidRPr="00093BDE" w:rsidDel="00445F87" w:rsidRDefault="002B141F">
                            <w:pPr>
                              <w:pStyle w:val="BodyText"/>
                            </w:pPr>
                            <w:r w:rsidRPr="00093BDE">
                              <w:t xml:space="preserve"> </w:t>
                            </w:r>
                          </w:p>
                          <w:tbl>
                            <w:tblPr>
                              <w:tblStyle w:val="TableGrid"/>
                              <w:tblW w:w="0" w:type="auto"/>
                              <w:jc w:val="center"/>
                              <w:tblLook w:val="04A0" w:firstRow="1" w:lastRow="0" w:firstColumn="1" w:lastColumn="0" w:noHBand="0" w:noVBand="1"/>
                            </w:tblPr>
                            <w:tblGrid>
                              <w:gridCol w:w="836"/>
                              <w:gridCol w:w="1506"/>
                            </w:tblGrid>
                            <w:tr w:rsidR="002B141F" w14:paraId="57482DD7" w14:textId="77777777" w:rsidTr="00855099">
                              <w:trPr>
                                <w:trHeight w:val="78"/>
                                <w:jc w:val="center"/>
                              </w:trPr>
                              <w:tc>
                                <w:tcPr>
                                  <w:tcW w:w="836" w:type="dxa"/>
                                  <w:shd w:val="clear" w:color="auto" w:fill="B4C6E7" w:themeFill="accent1" w:themeFillTint="66"/>
                                  <w:vAlign w:val="center"/>
                                </w:tcPr>
                                <w:p w14:paraId="232068F1" w14:textId="77777777" w:rsidR="002B141F" w:rsidRPr="003A0741" w:rsidRDefault="002B141F" w:rsidP="00472BEB">
                                  <w:pPr>
                                    <w:pStyle w:val="BodyText"/>
                                  </w:pPr>
                                </w:p>
                              </w:tc>
                              <w:tc>
                                <w:tcPr>
                                  <w:tcW w:w="1506" w:type="dxa"/>
                                </w:tcPr>
                                <w:p w14:paraId="2D66AEAF" w14:textId="77777777" w:rsidR="002B141F" w:rsidRPr="003A0741" w:rsidRDefault="002B141F">
                                  <w:pPr>
                                    <w:pStyle w:val="BodyText"/>
                                  </w:pPr>
                                  <w:r w:rsidRPr="003A0741">
                                    <w:t>FR1</w:t>
                                  </w:r>
                                </w:p>
                              </w:tc>
                            </w:tr>
                            <w:tr w:rsidR="002B141F" w14:paraId="409C300D" w14:textId="77777777" w:rsidTr="00855099">
                              <w:trPr>
                                <w:trHeight w:val="78"/>
                                <w:jc w:val="center"/>
                              </w:trPr>
                              <w:tc>
                                <w:tcPr>
                                  <w:tcW w:w="836" w:type="dxa"/>
                                  <w:shd w:val="clear" w:color="auto" w:fill="C5E0B3" w:themeFill="accent6" w:themeFillTint="66"/>
                                </w:tcPr>
                                <w:p w14:paraId="071368C6" w14:textId="77777777" w:rsidR="002B141F" w:rsidRPr="003A0741" w:rsidRDefault="002B141F">
                                  <w:pPr>
                                    <w:pStyle w:val="BodyText"/>
                                  </w:pPr>
                                </w:p>
                              </w:tc>
                              <w:tc>
                                <w:tcPr>
                                  <w:tcW w:w="1506" w:type="dxa"/>
                                </w:tcPr>
                                <w:p w14:paraId="0EA73B57" w14:textId="77777777" w:rsidR="002B141F" w:rsidRPr="003A0741" w:rsidRDefault="002B141F">
                                  <w:pPr>
                                    <w:pStyle w:val="BodyText"/>
                                  </w:pPr>
                                  <w:r w:rsidRPr="003A0741">
                                    <w:t>FR2</w:t>
                                  </w:r>
                                </w:p>
                              </w:tc>
                            </w:tr>
                            <w:tr w:rsidR="002B141F" w14:paraId="1BC61AC2" w14:textId="77777777" w:rsidTr="00855099">
                              <w:trPr>
                                <w:trHeight w:val="78"/>
                                <w:jc w:val="center"/>
                              </w:trPr>
                              <w:tc>
                                <w:tcPr>
                                  <w:tcW w:w="836" w:type="dxa"/>
                                </w:tcPr>
                                <w:p w14:paraId="42EC4C72" w14:textId="77777777" w:rsidR="002B141F" w:rsidRPr="003A0741" w:rsidRDefault="002B141F">
                                  <w:pPr>
                                    <w:pStyle w:val="BodyText"/>
                                  </w:pPr>
                                  <w:r w:rsidRPr="003A0741">
                                    <w:t>o</w:t>
                                  </w:r>
                                </w:p>
                              </w:tc>
                              <w:tc>
                                <w:tcPr>
                                  <w:tcW w:w="1506" w:type="dxa"/>
                                </w:tcPr>
                                <w:p w14:paraId="7E3D9690" w14:textId="77777777" w:rsidR="002B141F" w:rsidRPr="003A0741" w:rsidRDefault="002B141F">
                                  <w:pPr>
                                    <w:pStyle w:val="BodyText"/>
                                  </w:pPr>
                                  <w:r w:rsidRPr="003A0741">
                                    <w:t xml:space="preserve">Agreed </w:t>
                                  </w:r>
                                </w:p>
                              </w:tc>
                            </w:tr>
                            <w:tr w:rsidR="002B141F" w14:paraId="6B5F985F" w14:textId="77777777" w:rsidTr="00855099">
                              <w:trPr>
                                <w:trHeight w:val="78"/>
                                <w:jc w:val="center"/>
                              </w:trPr>
                              <w:tc>
                                <w:tcPr>
                                  <w:tcW w:w="836" w:type="dxa"/>
                                </w:tcPr>
                                <w:p w14:paraId="19FD557A" w14:textId="77777777" w:rsidR="002B141F" w:rsidRPr="003A0741" w:rsidRDefault="002B141F">
                                  <w:pPr>
                                    <w:pStyle w:val="BodyText"/>
                                  </w:pPr>
                                  <w:r w:rsidRPr="003A0741">
                                    <w:t>(o)</w:t>
                                  </w:r>
                                </w:p>
                              </w:tc>
                              <w:tc>
                                <w:tcPr>
                                  <w:tcW w:w="1506" w:type="dxa"/>
                                </w:tcPr>
                                <w:p w14:paraId="26C4EA5C" w14:textId="77777777" w:rsidR="002B141F" w:rsidRPr="003A0741" w:rsidRDefault="002B141F">
                                  <w:pPr>
                                    <w:pStyle w:val="BodyText"/>
                                  </w:pPr>
                                  <w:r w:rsidRPr="003A0741">
                                    <w:t>Optional</w:t>
                                  </w:r>
                                </w:p>
                              </w:tc>
                            </w:tr>
                          </w:tbl>
                          <w:p w14:paraId="3F444FB6" w14:textId="77777777" w:rsidR="002B141F" w:rsidRDefault="002B141F">
                            <w:pPr>
                              <w:pStyle w:val="Body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AD488A" id="Text Box 31" o:spid="_x0000_s1028" type="#_x0000_t202" style="position:absolute;left:0;text-align:left;margin-left:430.9pt;margin-top:16.15pt;width:482.1pt;height:332.5pt;z-index:2516582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" fillcolor="white [3201]" stroked="f" strokeweight=".5pt">
                <v:textbox>
                  <w:txbxContent>
                    <w:tbl>
                      <w:tblPr>
                        <w:tblW w:w="3993"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27"/>
                        <w:gridCol w:w="926"/>
                        <w:gridCol w:w="1172"/>
                        <w:gridCol w:w="745"/>
                        <w:gridCol w:w="675"/>
                        <w:gridCol w:w="582"/>
                        <w:gridCol w:w="579"/>
                        <w:gridCol w:w="580"/>
                        <w:gridCol w:w="580"/>
                      </w:tblGrid>
                      <w:tr w:rsidR="00557962" w14:paraId="118B8456"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283CECC4" w14:textId="77777777" w:rsidR="002B141F" w:rsidRPr="00C54514" w:rsidRDefault="002B141F" w:rsidP="006C74A7">
                            <w:pPr>
                              <w:jc w:val="center"/>
                              <w:rPr>
                                <w:rFonts w:cs="Courier New"/>
                                <w:b/>
                                <w:szCs w:val="20"/>
                              </w:rPr>
                            </w:pPr>
                            <w:r w:rsidRPr="00C54514">
                              <w:rPr>
                                <w:rFonts w:cs="Courier New"/>
                                <w:b/>
                                <w:szCs w:val="20"/>
                              </w:rPr>
                              <w:t>Deployment Scenarios</w:t>
                            </w:r>
                          </w:p>
                        </w:tc>
                        <w:tc>
                          <w:tcPr>
                            <w:tcW w:w="636" w:type="pct"/>
                            <w:tcBorders>
                              <w:top w:val="single" w:sz="4" w:space="0" w:color="auto"/>
                              <w:left w:val="single" w:sz="4" w:space="0" w:color="auto"/>
                              <w:bottom w:val="single" w:sz="4" w:space="0" w:color="auto"/>
                              <w:right w:val="single" w:sz="4" w:space="0" w:color="auto"/>
                            </w:tcBorders>
                          </w:tcPr>
                          <w:p w14:paraId="4453F0EC" w14:textId="77777777" w:rsidR="002B141F" w:rsidRPr="00C54514" w:rsidRDefault="002B141F" w:rsidP="006C74A7">
                            <w:pPr>
                              <w:jc w:val="center"/>
                              <w:rPr>
                                <w:rFonts w:cs="Courier New"/>
                                <w:b/>
                                <w:szCs w:val="20"/>
                              </w:rPr>
                            </w:pPr>
                            <w:r>
                              <w:rPr>
                                <w:rFonts w:cs="Courier New"/>
                                <w:b/>
                                <w:szCs w:val="20"/>
                              </w:rPr>
                              <w:t>No. of Layers</w:t>
                            </w:r>
                          </w:p>
                        </w:tc>
                        <w:tc>
                          <w:tcPr>
                            <w:tcW w:w="658" w:type="pct"/>
                            <w:tcBorders>
                              <w:top w:val="single" w:sz="4" w:space="0" w:color="auto"/>
                              <w:left w:val="single" w:sz="4" w:space="0" w:color="auto"/>
                              <w:bottom w:val="single" w:sz="4" w:space="0" w:color="auto"/>
                              <w:right w:val="single" w:sz="4" w:space="0" w:color="auto"/>
                            </w:tcBorders>
                            <w:vAlign w:val="center"/>
                            <w:hideMark/>
                          </w:tcPr>
                          <w:p w14:paraId="634E5FC7" w14:textId="77777777" w:rsidR="002B141F" w:rsidRPr="00C54514" w:rsidRDefault="002B141F" w:rsidP="006C74A7">
                            <w:pPr>
                              <w:jc w:val="center"/>
                              <w:rPr>
                                <w:rFonts w:cs="Courier New"/>
                                <w:b/>
                                <w:szCs w:val="20"/>
                              </w:rPr>
                            </w:pPr>
                            <w:r w:rsidRPr="00C54514">
                              <w:rPr>
                                <w:rFonts w:cs="Courier New"/>
                                <w:b/>
                                <w:szCs w:val="20"/>
                              </w:rPr>
                              <w:t>UE clustering</w:t>
                            </w:r>
                          </w:p>
                        </w:tc>
                        <w:tc>
                          <w:tcPr>
                            <w:tcW w:w="983" w:type="pct"/>
                            <w:gridSpan w:val="2"/>
                            <w:tcBorders>
                              <w:top w:val="single" w:sz="4" w:space="0" w:color="auto"/>
                              <w:left w:val="single" w:sz="4" w:space="0" w:color="auto"/>
                              <w:bottom w:val="single" w:sz="4" w:space="0" w:color="auto"/>
                              <w:right w:val="single" w:sz="4" w:space="0" w:color="auto"/>
                            </w:tcBorders>
                            <w:vAlign w:val="center"/>
                            <w:hideMark/>
                          </w:tcPr>
                          <w:p w14:paraId="50BD5186" w14:textId="77777777" w:rsidR="002B141F" w:rsidRPr="00C54514" w:rsidRDefault="002B141F" w:rsidP="006C74A7">
                            <w:pPr>
                              <w:jc w:val="center"/>
                              <w:rPr>
                                <w:rFonts w:cs="Courier New"/>
                                <w:b/>
                                <w:szCs w:val="20"/>
                              </w:rPr>
                            </w:pPr>
                            <w:r w:rsidRPr="00C54514">
                              <w:rPr>
                                <w:rFonts w:cs="Courier New"/>
                                <w:b/>
                                <w:szCs w:val="20"/>
                              </w:rPr>
                              <w:t>Case 1</w:t>
                            </w:r>
                          </w:p>
                        </w:tc>
                        <w:tc>
                          <w:tcPr>
                            <w:tcW w:w="809" w:type="pct"/>
                            <w:gridSpan w:val="2"/>
                            <w:tcBorders>
                              <w:top w:val="single" w:sz="4" w:space="0" w:color="auto"/>
                              <w:left w:val="single" w:sz="4" w:space="0" w:color="auto"/>
                              <w:bottom w:val="single" w:sz="4" w:space="0" w:color="auto"/>
                              <w:right w:val="single" w:sz="4" w:space="0" w:color="auto"/>
                            </w:tcBorders>
                            <w:vAlign w:val="center"/>
                            <w:hideMark/>
                          </w:tcPr>
                          <w:p w14:paraId="09ED61AB" w14:textId="77777777" w:rsidR="002B141F" w:rsidRPr="00C54514" w:rsidRDefault="002B141F">
                            <w:pPr>
                              <w:jc w:val="center"/>
                              <w:rPr>
                                <w:rFonts w:cs="Courier New"/>
                                <w:b/>
                                <w:szCs w:val="20"/>
                              </w:rPr>
                            </w:pPr>
                            <w:r w:rsidRPr="00C54514">
                              <w:rPr>
                                <w:rFonts w:cs="Courier New"/>
                                <w:b/>
                                <w:szCs w:val="20"/>
                              </w:rPr>
                              <w:t>Case 4</w:t>
                            </w:r>
                          </w:p>
                        </w:tc>
                        <w:tc>
                          <w:tcPr>
                            <w:tcW w:w="808" w:type="pct"/>
                            <w:gridSpan w:val="2"/>
                            <w:tcBorders>
                              <w:top w:val="single" w:sz="4" w:space="0" w:color="auto"/>
                              <w:left w:val="single" w:sz="4" w:space="0" w:color="auto"/>
                              <w:bottom w:val="single" w:sz="4" w:space="0" w:color="auto"/>
                              <w:right w:val="single" w:sz="4" w:space="0" w:color="auto"/>
                            </w:tcBorders>
                            <w:vAlign w:val="center"/>
                          </w:tcPr>
                          <w:p w14:paraId="72C88461" w14:textId="77777777" w:rsidR="002B141F" w:rsidRPr="00C54514" w:rsidRDefault="002B141F" w:rsidP="006C74A7">
                            <w:pPr>
                              <w:jc w:val="center"/>
                              <w:rPr>
                                <w:rFonts w:cs="Courier New"/>
                                <w:b/>
                                <w:szCs w:val="20"/>
                              </w:rPr>
                            </w:pPr>
                            <w:r w:rsidRPr="00C54514">
                              <w:rPr>
                                <w:rFonts w:cs="Courier New"/>
                                <w:b/>
                                <w:szCs w:val="20"/>
                              </w:rPr>
                              <w:t>Case 3-2</w:t>
                            </w:r>
                          </w:p>
                        </w:tc>
                      </w:tr>
                      <w:tr w:rsidR="00467BFB" w14:paraId="56817586" w14:textId="77777777" w:rsidTr="00467BFB">
                        <w:trPr>
                          <w:trHeight w:val="311"/>
                          <w:jc w:val="center"/>
                        </w:trPr>
                        <w:tc>
                          <w:tcPr>
                            <w:tcW w:w="1106" w:type="pct"/>
                            <w:tcBorders>
                              <w:top w:val="single" w:sz="4" w:space="0" w:color="auto"/>
                              <w:left w:val="single" w:sz="4" w:space="0" w:color="auto"/>
                              <w:bottom w:val="single" w:sz="4" w:space="0" w:color="auto"/>
                              <w:right w:val="single" w:sz="4" w:space="0" w:color="auto"/>
                            </w:tcBorders>
                            <w:vAlign w:val="center"/>
                          </w:tcPr>
                          <w:p w14:paraId="30609DE7" w14:textId="77777777" w:rsidR="002B141F" w:rsidRPr="005A5A10" w:rsidRDefault="002B141F" w:rsidP="006C74A7">
                            <w:pPr>
                              <w:jc w:val="center"/>
                              <w:rPr>
                                <w:rFonts w:cs="Courier New"/>
                                <w:b/>
                                <w:szCs w:val="20"/>
                              </w:rPr>
                            </w:pPr>
                            <w:r w:rsidRPr="005A5A10">
                              <w:rPr>
                                <w:rFonts w:cs="Courier New"/>
                                <w:b/>
                                <w:szCs w:val="20"/>
                              </w:rPr>
                              <w:t>Indoor office</w:t>
                            </w:r>
                          </w:p>
                        </w:tc>
                        <w:tc>
                          <w:tcPr>
                            <w:tcW w:w="636" w:type="pct"/>
                            <w:tcBorders>
                              <w:top w:val="single" w:sz="4" w:space="0" w:color="auto"/>
                              <w:left w:val="single" w:sz="4" w:space="0" w:color="auto"/>
                              <w:bottom w:val="single" w:sz="4" w:space="0" w:color="auto"/>
                              <w:right w:val="single" w:sz="4" w:space="0" w:color="auto"/>
                            </w:tcBorders>
                            <w:vAlign w:val="center"/>
                          </w:tcPr>
                          <w:p w14:paraId="05966569" w14:textId="77777777" w:rsidR="002B141F" w:rsidRDefault="002B141F" w:rsidP="006C74A7">
                            <w:pPr>
                              <w:jc w:val="center"/>
                              <w:rPr>
                                <w:rFonts w:cs="Courier New"/>
                                <w:szCs w:val="20"/>
                              </w:rPr>
                            </w:pPr>
                            <w:r>
                              <w:rPr>
                                <w:rFonts w:cs="Courier New"/>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75BD3359" w14:textId="77777777" w:rsidR="002B141F" w:rsidRDefault="002B141F" w:rsidP="006C74A7">
                            <w:pPr>
                              <w:jc w:val="center"/>
                              <w:rPr>
                                <w:rFonts w:cs="Courier New"/>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667E519" w14:textId="77777777" w:rsidR="002B141F" w:rsidRDefault="002B141F" w:rsidP="006C74A7">
                            <w:pPr>
                              <w:jc w:val="center"/>
                              <w:rPr>
                                <w:rFonts w:cs="Courier New"/>
                                <w:szCs w:val="20"/>
                              </w:rPr>
                            </w:pPr>
                            <w:r>
                              <w:rPr>
                                <w:rFonts w:cs="Courier New"/>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ACCF562" w14:textId="77777777" w:rsidR="002B141F" w:rsidRDefault="002B141F" w:rsidP="006C74A7">
                            <w:pPr>
                              <w:jc w:val="center"/>
                              <w:rPr>
                                <w:rFonts w:cs="Courier New"/>
                                <w:szCs w:val="20"/>
                              </w:rPr>
                            </w:pPr>
                            <w:r>
                              <w:rPr>
                                <w:rFonts w:cs="Courier New"/>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3EE6978" w14:textId="77777777" w:rsidR="002B141F" w:rsidRDefault="002B141F" w:rsidP="006C74A7">
                            <w:pPr>
                              <w:jc w:val="center"/>
                              <w:rPr>
                                <w:rFonts w:cs="Courier New"/>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C511BA1"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E9DACDA"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1FD1E55" w14:textId="77777777" w:rsidR="002B141F" w:rsidRDefault="002B141F" w:rsidP="006C74A7">
                            <w:pPr>
                              <w:jc w:val="center"/>
                              <w:rPr>
                                <w:rFonts w:cs="Courier New"/>
                                <w:szCs w:val="20"/>
                              </w:rPr>
                            </w:pPr>
                          </w:p>
                        </w:tc>
                      </w:tr>
                      <w:tr w:rsidR="00467BFB" w14:paraId="2320B9B8" w14:textId="77777777" w:rsidTr="00467BFB">
                        <w:trPr>
                          <w:trHeight w:val="320"/>
                          <w:jc w:val="center"/>
                        </w:trPr>
                        <w:tc>
                          <w:tcPr>
                            <w:tcW w:w="1106" w:type="pct"/>
                            <w:tcBorders>
                              <w:top w:val="single" w:sz="4" w:space="0" w:color="auto"/>
                              <w:left w:val="single" w:sz="4" w:space="0" w:color="auto"/>
                              <w:bottom w:val="single" w:sz="4" w:space="0" w:color="auto"/>
                              <w:right w:val="single" w:sz="4" w:space="0" w:color="auto"/>
                            </w:tcBorders>
                            <w:vAlign w:val="center"/>
                          </w:tcPr>
                          <w:p w14:paraId="3F867CEE" w14:textId="77777777" w:rsidR="002B141F" w:rsidRPr="005A5A10" w:rsidRDefault="002B141F" w:rsidP="006C74A7">
                            <w:pPr>
                              <w:jc w:val="center"/>
                              <w:rPr>
                                <w:rFonts w:cs="Courier New"/>
                                <w:b/>
                                <w:szCs w:val="20"/>
                              </w:rPr>
                            </w:pPr>
                            <w:r w:rsidRPr="005A5A10">
                              <w:rPr>
                                <w:rFonts w:cs="Courier New"/>
                                <w:b/>
                                <w:szCs w:val="20"/>
                              </w:rPr>
                              <w:t>Urban Macro</w:t>
                            </w:r>
                          </w:p>
                        </w:tc>
                        <w:tc>
                          <w:tcPr>
                            <w:tcW w:w="636" w:type="pct"/>
                            <w:tcBorders>
                              <w:top w:val="single" w:sz="4" w:space="0" w:color="auto"/>
                              <w:left w:val="single" w:sz="4" w:space="0" w:color="auto"/>
                              <w:bottom w:val="single" w:sz="4" w:space="0" w:color="auto"/>
                              <w:right w:val="single" w:sz="4" w:space="0" w:color="auto"/>
                            </w:tcBorders>
                            <w:vAlign w:val="center"/>
                          </w:tcPr>
                          <w:p w14:paraId="25739BD7" w14:textId="77777777" w:rsidR="002B141F" w:rsidRDefault="002B141F" w:rsidP="006C74A7">
                            <w:pPr>
                              <w:jc w:val="center"/>
                              <w:rPr>
                                <w:rFonts w:cs="Courier New"/>
                                <w:szCs w:val="20"/>
                              </w:rPr>
                            </w:pPr>
                            <w:r>
                              <w:rPr>
                                <w:rFonts w:cs="Courier New"/>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5F2E57BA" w14:textId="77777777" w:rsidR="002B141F" w:rsidRDefault="002B141F" w:rsidP="006C74A7">
                            <w:pPr>
                              <w:jc w:val="center"/>
                              <w:rPr>
                                <w:rFonts w:cs="Courier New"/>
                                <w:szCs w:val="20"/>
                              </w:rPr>
                            </w:pPr>
                            <w:r>
                              <w:rPr>
                                <w:rFonts w:cs="Courier New"/>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E8657F" w14:textId="77777777" w:rsidR="002B141F" w:rsidRDefault="002B141F" w:rsidP="006C74A7">
                            <w:pPr>
                              <w:jc w:val="center"/>
                              <w:rPr>
                                <w:rFonts w:cs="Courier New"/>
                                <w:szCs w:val="20"/>
                              </w:rPr>
                            </w:pPr>
                            <w:r>
                              <w:rPr>
                                <w:rFonts w:cs="Courier New"/>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18A7454" w14:textId="77777777" w:rsidR="002B141F" w:rsidRDefault="002B141F" w:rsidP="006C74A7">
                            <w:pPr>
                              <w:jc w:val="center"/>
                              <w:rPr>
                                <w:rFonts w:cs="Courier New"/>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9DA764" w14:textId="77777777" w:rsidR="002B141F" w:rsidRDefault="002B141F" w:rsidP="006C74A7">
                            <w:pPr>
                              <w:jc w:val="center"/>
                              <w:rPr>
                                <w:rFonts w:cs="Courier New"/>
                                <w:szCs w:val="20"/>
                              </w:rPr>
                            </w:pPr>
                            <w:r>
                              <w:rPr>
                                <w:rFonts w:cs="Courier New"/>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62B57E2"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D7478E"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8E0CCE2" w14:textId="77777777" w:rsidR="002B141F" w:rsidRDefault="002B141F" w:rsidP="006C74A7">
                            <w:pPr>
                              <w:jc w:val="center"/>
                              <w:rPr>
                                <w:rFonts w:cs="Courier New"/>
                                <w:szCs w:val="20"/>
                              </w:rPr>
                            </w:pPr>
                          </w:p>
                        </w:tc>
                      </w:tr>
                      <w:tr w:rsidR="00467BFB" w14:paraId="68B079C8"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3981837D" w14:textId="77777777" w:rsidR="002B141F" w:rsidRPr="005A5A10" w:rsidRDefault="002B141F" w:rsidP="006C74A7">
                            <w:pPr>
                              <w:jc w:val="center"/>
                              <w:rPr>
                                <w:rFonts w:cs="Courier New"/>
                                <w:b/>
                                <w:szCs w:val="20"/>
                              </w:rPr>
                            </w:pPr>
                            <w:r w:rsidRPr="005A5A10">
                              <w:rPr>
                                <w:rFonts w:cs="Courier New"/>
                                <w:b/>
                                <w:szCs w:val="20"/>
                              </w:rPr>
                              <w:t>Dense Urban Macro layer</w:t>
                            </w:r>
                          </w:p>
                        </w:tc>
                        <w:tc>
                          <w:tcPr>
                            <w:tcW w:w="636" w:type="pct"/>
                            <w:tcBorders>
                              <w:top w:val="single" w:sz="4" w:space="0" w:color="auto"/>
                              <w:left w:val="single" w:sz="4" w:space="0" w:color="auto"/>
                              <w:bottom w:val="single" w:sz="4" w:space="0" w:color="auto"/>
                              <w:right w:val="single" w:sz="4" w:space="0" w:color="auto"/>
                            </w:tcBorders>
                            <w:vAlign w:val="center"/>
                          </w:tcPr>
                          <w:p w14:paraId="389E1C5D" w14:textId="77777777" w:rsidR="002B141F" w:rsidRDefault="002B141F" w:rsidP="006C74A7">
                            <w:pPr>
                              <w:jc w:val="center"/>
                              <w:rPr>
                                <w:rFonts w:cs="Courier New"/>
                                <w:szCs w:val="20"/>
                              </w:rPr>
                            </w:pPr>
                            <w:r>
                              <w:rPr>
                                <w:rFonts w:cs="Courier New"/>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24B30057" w14:textId="77777777" w:rsidR="002B141F" w:rsidRDefault="002B141F" w:rsidP="006C74A7">
                            <w:pPr>
                              <w:jc w:val="center"/>
                              <w:rPr>
                                <w:rFonts w:cs="Courier New"/>
                                <w:szCs w:val="20"/>
                              </w:rPr>
                            </w:pPr>
                            <w:r>
                              <w:rPr>
                                <w:rFonts w:cs="Courier New"/>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220DA4F" w14:textId="77777777" w:rsidR="002B141F" w:rsidRDefault="002B141F" w:rsidP="006C74A7">
                            <w:pPr>
                              <w:jc w:val="center"/>
                              <w:rPr>
                                <w:rFonts w:cs="Courier New"/>
                                <w:szCs w:val="20"/>
                              </w:rPr>
                            </w:pPr>
                            <w:r>
                              <w:rPr>
                                <w:rFonts w:cs="Courier New"/>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163ADDD" w14:textId="77777777" w:rsidR="002B141F" w:rsidRDefault="002B141F" w:rsidP="006C74A7">
                            <w:pPr>
                              <w:jc w:val="center"/>
                              <w:rPr>
                                <w:rFonts w:cs="Courier New"/>
                                <w:szCs w:val="20"/>
                              </w:rPr>
                            </w:pPr>
                            <w:r>
                              <w:rPr>
                                <w:rFonts w:cs="Courier New"/>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811D4BA" w14:textId="77777777" w:rsidR="002B141F" w:rsidRDefault="002B141F" w:rsidP="006C74A7">
                            <w:pPr>
                              <w:jc w:val="center"/>
                              <w:rPr>
                                <w:rFonts w:cs="Courier New"/>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F1A9B17" w14:textId="77777777" w:rsidR="002B141F" w:rsidRDefault="002B141F" w:rsidP="006C74A7">
                            <w:pPr>
                              <w:jc w:val="center"/>
                              <w:rPr>
                                <w:rFonts w:cs="Courier New"/>
                                <w:szCs w:val="20"/>
                              </w:rPr>
                            </w:pPr>
                            <w:r>
                              <w:rPr>
                                <w:rFonts w:cs="Courier New"/>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ABCB20C"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075764" w14:textId="77777777" w:rsidR="002B141F" w:rsidRDefault="002B141F" w:rsidP="006C74A7">
                            <w:pPr>
                              <w:jc w:val="center"/>
                              <w:rPr>
                                <w:rFonts w:cs="Courier New"/>
                                <w:szCs w:val="20"/>
                              </w:rPr>
                            </w:pPr>
                          </w:p>
                        </w:tc>
                      </w:tr>
                      <w:tr w:rsidR="00467BFB" w14:paraId="63D307FE" w14:textId="77777777" w:rsidTr="00467BFB">
                        <w:trPr>
                          <w:trHeight w:val="506"/>
                          <w:jc w:val="center"/>
                        </w:trPr>
                        <w:tc>
                          <w:tcPr>
                            <w:tcW w:w="1106" w:type="pct"/>
                            <w:tcBorders>
                              <w:top w:val="single" w:sz="4" w:space="0" w:color="auto"/>
                              <w:left w:val="single" w:sz="4" w:space="0" w:color="auto"/>
                              <w:bottom w:val="single" w:sz="4" w:space="0" w:color="auto"/>
                              <w:right w:val="single" w:sz="4" w:space="0" w:color="auto"/>
                            </w:tcBorders>
                            <w:vAlign w:val="center"/>
                          </w:tcPr>
                          <w:p w14:paraId="553CE16B" w14:textId="77777777" w:rsidR="002B141F" w:rsidRPr="005A5A10" w:rsidRDefault="002B141F" w:rsidP="006C74A7">
                            <w:pPr>
                              <w:jc w:val="center"/>
                              <w:rPr>
                                <w:rFonts w:cs="Courier New"/>
                                <w:b/>
                                <w:szCs w:val="20"/>
                              </w:rPr>
                            </w:pPr>
                            <w:r w:rsidRPr="005A5A10">
                              <w:rPr>
                                <w:rFonts w:cs="Courier New"/>
                                <w:b/>
                                <w:szCs w:val="20"/>
                              </w:rPr>
                              <w:t>Dense Urban Micro layer</w:t>
                            </w:r>
                          </w:p>
                        </w:tc>
                        <w:tc>
                          <w:tcPr>
                            <w:tcW w:w="636" w:type="pct"/>
                            <w:tcBorders>
                              <w:top w:val="single" w:sz="4" w:space="0" w:color="auto"/>
                              <w:left w:val="single" w:sz="4" w:space="0" w:color="auto"/>
                              <w:bottom w:val="single" w:sz="4" w:space="0" w:color="auto"/>
                              <w:right w:val="single" w:sz="4" w:space="0" w:color="auto"/>
                            </w:tcBorders>
                            <w:vAlign w:val="center"/>
                          </w:tcPr>
                          <w:p w14:paraId="1BA0B810" w14:textId="77777777" w:rsidR="002B141F" w:rsidRDefault="002B141F" w:rsidP="006C74A7">
                            <w:pPr>
                              <w:jc w:val="center"/>
                              <w:rPr>
                                <w:rFonts w:cs="Courier New"/>
                                <w:szCs w:val="20"/>
                              </w:rPr>
                            </w:pPr>
                            <w:r>
                              <w:rPr>
                                <w:rFonts w:cs="Courier New"/>
                                <w:szCs w:val="20"/>
                              </w:rPr>
                              <w:t>1</w:t>
                            </w:r>
                          </w:p>
                        </w:tc>
                        <w:tc>
                          <w:tcPr>
                            <w:tcW w:w="658" w:type="pct"/>
                            <w:tcBorders>
                              <w:top w:val="single" w:sz="4" w:space="0" w:color="auto"/>
                              <w:left w:val="single" w:sz="4" w:space="0" w:color="auto"/>
                              <w:bottom w:val="single" w:sz="4" w:space="0" w:color="auto"/>
                              <w:right w:val="single" w:sz="4" w:space="0" w:color="auto"/>
                            </w:tcBorders>
                            <w:vAlign w:val="center"/>
                          </w:tcPr>
                          <w:p w14:paraId="7FC210C1" w14:textId="77777777" w:rsidR="002B141F" w:rsidRDefault="002B141F" w:rsidP="006C74A7">
                            <w:pPr>
                              <w:jc w:val="center"/>
                              <w:rPr>
                                <w:rFonts w:cs="Courier New"/>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309BF3D" w14:textId="77777777" w:rsidR="002B141F" w:rsidRDefault="002B141F" w:rsidP="006C74A7">
                            <w:pPr>
                              <w:jc w:val="center"/>
                              <w:rPr>
                                <w:rFonts w:cs="Courier New"/>
                                <w:szCs w:val="20"/>
                              </w:rPr>
                            </w:pPr>
                            <w:r>
                              <w:rPr>
                                <w:rFonts w:cs="Courier New"/>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7FA5C34" w14:textId="77777777" w:rsidR="002B141F" w:rsidRDefault="002B141F" w:rsidP="006C74A7">
                            <w:pPr>
                              <w:jc w:val="center"/>
                              <w:rPr>
                                <w:rFonts w:cs="Courier New"/>
                                <w:szCs w:val="20"/>
                              </w:rPr>
                            </w:pPr>
                            <w:r>
                              <w:rPr>
                                <w:rFonts w:cs="Courier New"/>
                                <w:szCs w:val="20"/>
                              </w:rPr>
                              <w:t>(o)</w:t>
                            </w: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AB016F4" w14:textId="77777777" w:rsidR="002B141F" w:rsidRDefault="002B141F" w:rsidP="006C74A7">
                            <w:pPr>
                              <w:jc w:val="center"/>
                              <w:rPr>
                                <w:rFonts w:cs="Courier New"/>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06D3CDE"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C513A0"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88EA816" w14:textId="77777777" w:rsidR="002B141F" w:rsidRDefault="002B141F" w:rsidP="006C74A7">
                            <w:pPr>
                              <w:jc w:val="center"/>
                              <w:rPr>
                                <w:rFonts w:cs="Courier New"/>
                                <w:szCs w:val="20"/>
                              </w:rPr>
                            </w:pPr>
                          </w:p>
                        </w:tc>
                      </w:tr>
                      <w:tr w:rsidR="00467BFB" w14:paraId="63047240" w14:textId="77777777" w:rsidTr="00467BFB">
                        <w:trPr>
                          <w:trHeight w:val="471"/>
                          <w:jc w:val="center"/>
                        </w:trPr>
                        <w:tc>
                          <w:tcPr>
                            <w:tcW w:w="1106" w:type="pct"/>
                            <w:tcBorders>
                              <w:top w:val="single" w:sz="4" w:space="0" w:color="auto"/>
                              <w:left w:val="single" w:sz="4" w:space="0" w:color="auto"/>
                              <w:bottom w:val="single" w:sz="4" w:space="0" w:color="auto"/>
                              <w:right w:val="single" w:sz="4" w:space="0" w:color="auto"/>
                            </w:tcBorders>
                            <w:vAlign w:val="center"/>
                          </w:tcPr>
                          <w:p w14:paraId="31E6775D" w14:textId="77777777" w:rsidR="002B141F" w:rsidRPr="005A5A10" w:rsidRDefault="002B141F" w:rsidP="006C74A7">
                            <w:pPr>
                              <w:jc w:val="center"/>
                              <w:rPr>
                                <w:rFonts w:cs="Courier New"/>
                                <w:b/>
                                <w:szCs w:val="20"/>
                              </w:rPr>
                            </w:pPr>
                            <w:r w:rsidRPr="005A5A10">
                              <w:rPr>
                                <w:rFonts w:cs="Courier New"/>
                                <w:b/>
                                <w:szCs w:val="20"/>
                              </w:rPr>
                              <w:t>Dense Urban with 2-layer</w:t>
                            </w:r>
                          </w:p>
                        </w:tc>
                        <w:tc>
                          <w:tcPr>
                            <w:tcW w:w="636" w:type="pct"/>
                            <w:tcBorders>
                              <w:top w:val="single" w:sz="4" w:space="0" w:color="auto"/>
                              <w:left w:val="single" w:sz="4" w:space="0" w:color="auto"/>
                              <w:bottom w:val="single" w:sz="4" w:space="0" w:color="auto"/>
                              <w:right w:val="single" w:sz="4" w:space="0" w:color="auto"/>
                            </w:tcBorders>
                            <w:vAlign w:val="center"/>
                          </w:tcPr>
                          <w:p w14:paraId="717DE753" w14:textId="77777777" w:rsidR="002B141F" w:rsidRDefault="002B141F" w:rsidP="006C74A7">
                            <w:pPr>
                              <w:jc w:val="center"/>
                              <w:rPr>
                                <w:rFonts w:cs="Courier New"/>
                                <w:szCs w:val="20"/>
                              </w:rPr>
                            </w:pPr>
                            <w:r>
                              <w:rPr>
                                <w:rFonts w:cs="Courier New"/>
                                <w:szCs w:val="20"/>
                              </w:rPr>
                              <w:t>2</w:t>
                            </w:r>
                          </w:p>
                        </w:tc>
                        <w:tc>
                          <w:tcPr>
                            <w:tcW w:w="658" w:type="pct"/>
                            <w:tcBorders>
                              <w:top w:val="single" w:sz="4" w:space="0" w:color="auto"/>
                              <w:left w:val="single" w:sz="4" w:space="0" w:color="auto"/>
                              <w:bottom w:val="single" w:sz="4" w:space="0" w:color="auto"/>
                              <w:right w:val="single" w:sz="4" w:space="0" w:color="auto"/>
                            </w:tcBorders>
                            <w:vAlign w:val="center"/>
                          </w:tcPr>
                          <w:p w14:paraId="0620525E" w14:textId="77777777" w:rsidR="002B141F" w:rsidRDefault="002B141F" w:rsidP="006C74A7">
                            <w:pPr>
                              <w:jc w:val="center"/>
                              <w:rPr>
                                <w:rFonts w:cs="Courier New"/>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1049354" w14:textId="4A8B2627" w:rsidR="002B141F" w:rsidRDefault="00C15930" w:rsidP="006C74A7">
                            <w:pPr>
                              <w:jc w:val="center"/>
                              <w:rPr>
                                <w:rFonts w:cs="Courier New"/>
                                <w:szCs w:val="20"/>
                              </w:rPr>
                            </w:pPr>
                            <w:r w:rsidDel="00C15930">
                              <w:rPr>
                                <w:rFonts w:cs="Courier New"/>
                                <w:szCs w:val="20"/>
                              </w:rPr>
                              <w:t xml:space="preserve"> </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794B350" w14:textId="77777777" w:rsidR="002B141F" w:rsidRDefault="002B141F" w:rsidP="006C74A7">
                            <w:pPr>
                              <w:jc w:val="center"/>
                              <w:rPr>
                                <w:rFonts w:cs="Courier New"/>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EAFEDF0" w14:textId="77777777" w:rsidR="002B141F" w:rsidRDefault="002B141F" w:rsidP="006C74A7">
                            <w:pPr>
                              <w:jc w:val="center"/>
                              <w:rPr>
                                <w:rFonts w:cs="Courier New"/>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E47DCEA"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5F2D6DA" w14:textId="1B134B14" w:rsidR="002B141F" w:rsidRDefault="00D56B8D" w:rsidP="006C74A7">
                            <w:pPr>
                              <w:jc w:val="center"/>
                              <w:rPr>
                                <w:rFonts w:cs="Courier New"/>
                                <w:szCs w:val="20"/>
                              </w:rPr>
                            </w:pPr>
                            <w:r w:rsidRPr="003A0741">
                              <w:rPr>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0291482" w14:textId="270A25A1" w:rsidR="002B141F" w:rsidRDefault="002B141F" w:rsidP="006C74A7">
                            <w:pPr>
                              <w:jc w:val="center"/>
                              <w:rPr>
                                <w:rFonts w:cs="Courier New"/>
                                <w:szCs w:val="20"/>
                              </w:rPr>
                            </w:pPr>
                          </w:p>
                        </w:tc>
                      </w:tr>
                      <w:tr w:rsidR="00467BFB" w14:paraId="0E031CA2" w14:textId="77777777" w:rsidTr="00467BFB">
                        <w:trPr>
                          <w:trHeight w:val="448"/>
                          <w:jc w:val="center"/>
                        </w:trPr>
                        <w:tc>
                          <w:tcPr>
                            <w:tcW w:w="1106" w:type="pct"/>
                            <w:tcBorders>
                              <w:top w:val="single" w:sz="4" w:space="0" w:color="auto"/>
                              <w:left w:val="single" w:sz="4" w:space="0" w:color="auto"/>
                              <w:bottom w:val="single" w:sz="4" w:space="0" w:color="auto"/>
                              <w:right w:val="single" w:sz="4" w:space="0" w:color="auto"/>
                            </w:tcBorders>
                            <w:vAlign w:val="center"/>
                          </w:tcPr>
                          <w:p w14:paraId="3C9FF5D7" w14:textId="77777777" w:rsidR="002B141F" w:rsidRPr="005A5A10" w:rsidRDefault="002B141F" w:rsidP="006C74A7">
                            <w:pPr>
                              <w:jc w:val="center"/>
                              <w:rPr>
                                <w:rFonts w:cs="Courier New"/>
                                <w:b/>
                                <w:szCs w:val="20"/>
                              </w:rPr>
                            </w:pPr>
                            <w:r w:rsidRPr="005A5A10">
                              <w:rPr>
                                <w:rFonts w:cs="Courier New"/>
                                <w:b/>
                                <w:szCs w:val="20"/>
                              </w:rPr>
                              <w:t>Urban Macro + Indoor office</w:t>
                            </w:r>
                            <w:r>
                              <w:rPr>
                                <w:rFonts w:cs="Courier New"/>
                                <w:b/>
                                <w:szCs w:val="20"/>
                              </w:rPr>
                              <w:t>/factory</w:t>
                            </w:r>
                          </w:p>
                        </w:tc>
                        <w:tc>
                          <w:tcPr>
                            <w:tcW w:w="636" w:type="pct"/>
                            <w:tcBorders>
                              <w:top w:val="single" w:sz="4" w:space="0" w:color="auto"/>
                              <w:left w:val="single" w:sz="4" w:space="0" w:color="auto"/>
                              <w:bottom w:val="single" w:sz="4" w:space="0" w:color="auto"/>
                              <w:right w:val="single" w:sz="4" w:space="0" w:color="auto"/>
                            </w:tcBorders>
                            <w:vAlign w:val="center"/>
                          </w:tcPr>
                          <w:p w14:paraId="5FA704DB" w14:textId="77777777" w:rsidR="002B141F" w:rsidRDefault="002B141F" w:rsidP="006C74A7">
                            <w:pPr>
                              <w:jc w:val="center"/>
                              <w:rPr>
                                <w:rFonts w:cs="Courier New"/>
                                <w:szCs w:val="20"/>
                              </w:rPr>
                            </w:pPr>
                            <w:r>
                              <w:rPr>
                                <w:rFonts w:cs="Courier New"/>
                                <w:szCs w:val="20"/>
                              </w:rPr>
                              <w:t>-</w:t>
                            </w:r>
                          </w:p>
                        </w:tc>
                        <w:tc>
                          <w:tcPr>
                            <w:tcW w:w="658" w:type="pct"/>
                            <w:tcBorders>
                              <w:top w:val="single" w:sz="4" w:space="0" w:color="auto"/>
                              <w:left w:val="single" w:sz="4" w:space="0" w:color="auto"/>
                              <w:bottom w:val="single" w:sz="4" w:space="0" w:color="auto"/>
                              <w:right w:val="single" w:sz="4" w:space="0" w:color="auto"/>
                            </w:tcBorders>
                            <w:vAlign w:val="center"/>
                          </w:tcPr>
                          <w:p w14:paraId="257237E7" w14:textId="77777777" w:rsidR="002B141F" w:rsidRDefault="002B141F" w:rsidP="006C74A7">
                            <w:pPr>
                              <w:jc w:val="center"/>
                              <w:rPr>
                                <w:rFonts w:cs="Courier New"/>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D75370" w14:textId="77777777" w:rsidR="002B141F" w:rsidRDefault="002B141F" w:rsidP="006C74A7">
                            <w:pPr>
                              <w:jc w:val="center"/>
                              <w:rPr>
                                <w:rFonts w:cs="Courier New"/>
                                <w:szCs w:val="20"/>
                              </w:rPr>
                            </w:pP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A8C435" w14:textId="77777777" w:rsidR="002B141F" w:rsidRDefault="002B141F" w:rsidP="006C74A7">
                            <w:pPr>
                              <w:jc w:val="center"/>
                              <w:rPr>
                                <w:rFonts w:cs="Courier New"/>
                                <w:szCs w:val="20"/>
                              </w:rPr>
                            </w:pPr>
                          </w:p>
                        </w:tc>
                        <w:tc>
                          <w:tcPr>
                            <w:tcW w:w="406"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97BFAE6" w14:textId="3FC37FD5" w:rsidR="002B141F" w:rsidRDefault="00E35A05" w:rsidP="006C74A7">
                            <w:pPr>
                              <w:jc w:val="center"/>
                              <w:rPr>
                                <w:rFonts w:cs="Courier New"/>
                                <w:szCs w:val="20"/>
                              </w:rPr>
                            </w:pPr>
                            <w:r w:rsidRPr="003A0741">
                              <w:rPr>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514A2" w14:textId="77777777" w:rsidR="002B141F" w:rsidRDefault="002B141F" w:rsidP="006C74A7">
                            <w:pPr>
                              <w:jc w:val="center"/>
                              <w:rPr>
                                <w:rFonts w:cs="Courier New"/>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0564D8" w14:textId="4A0BF328" w:rsidR="002B141F" w:rsidRDefault="00E35A05" w:rsidP="006C74A7">
                            <w:pPr>
                              <w:jc w:val="center"/>
                              <w:rPr>
                                <w:rFonts w:cs="Courier New"/>
                                <w:szCs w:val="20"/>
                              </w:rPr>
                            </w:pPr>
                            <w:r w:rsidRPr="003A0741">
                              <w:rPr>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CFA6BB6" w14:textId="77777777" w:rsidR="002B141F" w:rsidRDefault="002B141F" w:rsidP="006C74A7">
                            <w:pPr>
                              <w:jc w:val="center"/>
                              <w:rPr>
                                <w:rFonts w:cs="Courier New"/>
                                <w:szCs w:val="20"/>
                              </w:rPr>
                            </w:pPr>
                          </w:p>
                        </w:tc>
                      </w:tr>
                    </w:tbl>
                    <w:p w14:paraId="286E1B77" w14:textId="77777777" w:rsidR="002B141F" w:rsidRPr="00093BDE" w:rsidDel="00445F87" w:rsidRDefault="002B141F">
                      <w:pPr>
                        <w:pStyle w:val="BodyText"/>
                      </w:pPr>
                      <w:r w:rsidRPr="00093BDE">
                        <w:t xml:space="preserve"> </w:t>
                      </w:r>
                    </w:p>
                    <w:tbl>
                      <w:tblPr>
                        <w:tblStyle w:val="TableGrid"/>
                        <w:tblW w:w="0" w:type="auto"/>
                        <w:jc w:val="center"/>
                        <w:tblLook w:val="04A0" w:firstRow="1" w:lastRow="0" w:firstColumn="1" w:lastColumn="0" w:noHBand="0" w:noVBand="1"/>
                      </w:tblPr>
                      <w:tblGrid>
                        <w:gridCol w:w="836"/>
                        <w:gridCol w:w="1506"/>
                      </w:tblGrid>
                      <w:tr w:rsidR="002B141F" w14:paraId="57482DD7" w14:textId="77777777" w:rsidTr="00855099">
                        <w:trPr>
                          <w:trHeight w:val="78"/>
                          <w:jc w:val="center"/>
                        </w:trPr>
                        <w:tc>
                          <w:tcPr>
                            <w:tcW w:w="836" w:type="dxa"/>
                            <w:shd w:val="clear" w:color="auto" w:fill="B4C6E7" w:themeFill="accent1" w:themeFillTint="66"/>
                            <w:vAlign w:val="center"/>
                          </w:tcPr>
                          <w:p w14:paraId="232068F1" w14:textId="77777777" w:rsidR="002B141F" w:rsidRPr="003A0741" w:rsidRDefault="002B141F" w:rsidP="00472BEB">
                            <w:pPr>
                              <w:pStyle w:val="BodyText"/>
                            </w:pPr>
                          </w:p>
                        </w:tc>
                        <w:tc>
                          <w:tcPr>
                            <w:tcW w:w="1506" w:type="dxa"/>
                          </w:tcPr>
                          <w:p w14:paraId="2D66AEAF" w14:textId="77777777" w:rsidR="002B141F" w:rsidRPr="003A0741" w:rsidRDefault="002B141F">
                            <w:pPr>
                              <w:pStyle w:val="BodyText"/>
                            </w:pPr>
                            <w:r w:rsidRPr="003A0741">
                              <w:t>FR1</w:t>
                            </w:r>
                          </w:p>
                        </w:tc>
                      </w:tr>
                      <w:tr w:rsidR="002B141F" w14:paraId="409C300D" w14:textId="77777777" w:rsidTr="00855099">
                        <w:trPr>
                          <w:trHeight w:val="78"/>
                          <w:jc w:val="center"/>
                        </w:trPr>
                        <w:tc>
                          <w:tcPr>
                            <w:tcW w:w="836" w:type="dxa"/>
                            <w:shd w:val="clear" w:color="auto" w:fill="C5E0B3" w:themeFill="accent6" w:themeFillTint="66"/>
                          </w:tcPr>
                          <w:p w14:paraId="071368C6" w14:textId="77777777" w:rsidR="002B141F" w:rsidRPr="003A0741" w:rsidRDefault="002B141F">
                            <w:pPr>
                              <w:pStyle w:val="BodyText"/>
                            </w:pPr>
                          </w:p>
                        </w:tc>
                        <w:tc>
                          <w:tcPr>
                            <w:tcW w:w="1506" w:type="dxa"/>
                          </w:tcPr>
                          <w:p w14:paraId="0EA73B57" w14:textId="77777777" w:rsidR="002B141F" w:rsidRPr="003A0741" w:rsidRDefault="002B141F">
                            <w:pPr>
                              <w:pStyle w:val="BodyText"/>
                            </w:pPr>
                            <w:r w:rsidRPr="003A0741">
                              <w:t>FR2</w:t>
                            </w:r>
                          </w:p>
                        </w:tc>
                      </w:tr>
                      <w:tr w:rsidR="002B141F" w14:paraId="1BC61AC2" w14:textId="77777777" w:rsidTr="00855099">
                        <w:trPr>
                          <w:trHeight w:val="78"/>
                          <w:jc w:val="center"/>
                        </w:trPr>
                        <w:tc>
                          <w:tcPr>
                            <w:tcW w:w="836" w:type="dxa"/>
                          </w:tcPr>
                          <w:p w14:paraId="42EC4C72" w14:textId="77777777" w:rsidR="002B141F" w:rsidRPr="003A0741" w:rsidRDefault="002B141F">
                            <w:pPr>
                              <w:pStyle w:val="BodyText"/>
                            </w:pPr>
                            <w:r w:rsidRPr="003A0741">
                              <w:t>o</w:t>
                            </w:r>
                          </w:p>
                        </w:tc>
                        <w:tc>
                          <w:tcPr>
                            <w:tcW w:w="1506" w:type="dxa"/>
                          </w:tcPr>
                          <w:p w14:paraId="7E3D9690" w14:textId="77777777" w:rsidR="002B141F" w:rsidRPr="003A0741" w:rsidRDefault="002B141F">
                            <w:pPr>
                              <w:pStyle w:val="BodyText"/>
                            </w:pPr>
                            <w:r w:rsidRPr="003A0741">
                              <w:t xml:space="preserve">Agreed </w:t>
                            </w:r>
                          </w:p>
                        </w:tc>
                      </w:tr>
                      <w:tr w:rsidR="002B141F" w14:paraId="6B5F985F" w14:textId="77777777" w:rsidTr="00855099">
                        <w:trPr>
                          <w:trHeight w:val="78"/>
                          <w:jc w:val="center"/>
                        </w:trPr>
                        <w:tc>
                          <w:tcPr>
                            <w:tcW w:w="836" w:type="dxa"/>
                          </w:tcPr>
                          <w:p w14:paraId="19FD557A" w14:textId="77777777" w:rsidR="002B141F" w:rsidRPr="003A0741" w:rsidRDefault="002B141F">
                            <w:pPr>
                              <w:pStyle w:val="BodyText"/>
                            </w:pPr>
                            <w:r w:rsidRPr="003A0741">
                              <w:t>(o)</w:t>
                            </w:r>
                          </w:p>
                        </w:tc>
                        <w:tc>
                          <w:tcPr>
                            <w:tcW w:w="1506" w:type="dxa"/>
                          </w:tcPr>
                          <w:p w14:paraId="26C4EA5C" w14:textId="77777777" w:rsidR="002B141F" w:rsidRPr="003A0741" w:rsidRDefault="002B141F">
                            <w:pPr>
                              <w:pStyle w:val="BodyText"/>
                            </w:pPr>
                            <w:r w:rsidRPr="003A0741">
                              <w:t>Optional</w:t>
                            </w:r>
                          </w:p>
                        </w:tc>
                      </w:tr>
                    </w:tbl>
                    <w:p w14:paraId="3F444FB6" w14:textId="77777777" w:rsidR="002B141F" w:rsidRDefault="002B141F">
                      <w:pPr>
                        <w:pStyle w:val="BodyText"/>
                      </w:pPr>
                    </w:p>
                  </w:txbxContent>
                </v:textbox>
                <w10:wrap type="topAndBottom" anchorx="margin"/>
              </v:shape>
            </w:pict>
          </mc:Fallback>
        </mc:AlternateContent>
      </w:r>
      <w:r w:rsidRPr="00677E53">
        <w:t xml:space="preserve">Table </w:t>
      </w:r>
      <w:r w:rsidR="00907CA9">
        <w:fldChar w:fldCharType="begin"/>
      </w:r>
      <w:r w:rsidR="00907CA9">
        <w:instrText xml:space="preserve"> SEQ Table \* ARABIC </w:instrText>
      </w:r>
      <w:r w:rsidR="00907CA9">
        <w:fldChar w:fldCharType="separate"/>
      </w:r>
      <w:r w:rsidR="00907CA9">
        <w:rPr>
          <w:noProof/>
        </w:rPr>
        <w:t>7</w:t>
      </w:r>
      <w:r w:rsidR="00907CA9">
        <w:rPr>
          <w:noProof/>
        </w:rPr>
        <w:fldChar w:fldCharType="end"/>
      </w:r>
      <w:r w:rsidRPr="00677E53">
        <w:t xml:space="preserve"> System</w:t>
      </w:r>
      <w:r w:rsidRPr="00BD393F">
        <w:t xml:space="preserve"> level simulation scenarios for NR duplex evolution</w:t>
      </w:r>
    </w:p>
    <w:p w14:paraId="6B1D63D5" w14:textId="14D97DAB" w:rsidR="005418DB" w:rsidRPr="00CB022E" w:rsidRDefault="00C017B5">
      <w:pPr>
        <w:pStyle w:val="BodyText"/>
        <w:rPr>
          <w:rFonts w:cs="Courier New"/>
        </w:rPr>
      </w:pPr>
      <w:bookmarkStart w:id="544" w:name="_Toc102159339"/>
      <w:bookmarkStart w:id="545" w:name="_Toc102159460"/>
      <w:bookmarkStart w:id="546" w:name="_Toc102159340"/>
      <w:bookmarkStart w:id="547" w:name="_Toc102159461"/>
      <w:bookmarkEnd w:id="544"/>
      <w:bookmarkEnd w:id="545"/>
      <w:bookmarkEnd w:id="546"/>
      <w:bookmarkEnd w:id="547"/>
      <w:r w:rsidRPr="00332511">
        <w:rPr>
          <w:rFonts w:cs="Courier New"/>
        </w:rPr>
        <w:t>It can be observed</w:t>
      </w:r>
      <w:r w:rsidRPr="00CB022E">
        <w:rPr>
          <w:rFonts w:cs="Courier New"/>
        </w:rPr>
        <w:t xml:space="preserve"> that there were several cases agreed for evaluations for Case 1 in both FR1 and FR2, </w:t>
      </w:r>
      <w:r w:rsidR="00A94421">
        <w:rPr>
          <w:rFonts w:cs="Courier New"/>
        </w:rPr>
        <w:t>although</w:t>
      </w:r>
      <w:r w:rsidRPr="00CB022E">
        <w:rPr>
          <w:rFonts w:cs="Courier New"/>
        </w:rPr>
        <w:t xml:space="preserve"> some of them were designated as optional. Most companies provided isolated simulation results for indoor office environments in either FR1 or FR2, while a few companies offered simulation results for Urban Macro and 2-layer scenarios. </w:t>
      </w:r>
      <w:r w:rsidR="000C28C4" w:rsidRPr="00CB022E">
        <w:rPr>
          <w:rFonts w:cs="Courier New"/>
        </w:rPr>
        <w:t xml:space="preserve">In real deployment cases, the indoor networks are not </w:t>
      </w:r>
      <w:r w:rsidR="0076702F" w:rsidRPr="00CB022E">
        <w:rPr>
          <w:rFonts w:cs="Courier New"/>
        </w:rPr>
        <w:t>isolated,</w:t>
      </w:r>
      <w:r w:rsidR="000C28C4" w:rsidRPr="00CB022E">
        <w:rPr>
          <w:rFonts w:cs="Courier New"/>
        </w:rPr>
        <w:t xml:space="preserve"> and the Urban Macro networks are not operated by a single operator. </w:t>
      </w:r>
    </w:p>
    <w:p w14:paraId="43D905D2" w14:textId="505BC73A" w:rsidR="002B141F" w:rsidRPr="00CB022E" w:rsidDel="001B7240" w:rsidRDefault="004A5AF1" w:rsidP="00EC5495">
      <w:pPr>
        <w:pStyle w:val="BodyText"/>
        <w:rPr>
          <w:rFonts w:cs="Courier New"/>
        </w:rPr>
      </w:pPr>
      <w:r w:rsidRPr="00CB022E">
        <w:rPr>
          <w:rFonts w:cs="Courier New"/>
        </w:rPr>
        <w:t>In essence, it may be sufficient to evaluate isolated indoor deployments and single operator outdoor deployments to comprehend the maximum gains attainable through the deployment of SBFD</w:t>
      </w:r>
      <w:r w:rsidR="006A52BA" w:rsidRPr="00CB022E">
        <w:rPr>
          <w:rFonts w:cs="Courier New"/>
        </w:rPr>
        <w:t xml:space="preserve">, but </w:t>
      </w:r>
      <w:r w:rsidR="00A63A2C" w:rsidRPr="00CB022E">
        <w:rPr>
          <w:rFonts w:cs="Courier New"/>
        </w:rPr>
        <w:t>to</w:t>
      </w:r>
      <w:r w:rsidR="006A52BA" w:rsidRPr="00CB022E">
        <w:rPr>
          <w:rFonts w:cs="Courier New"/>
        </w:rPr>
        <w:t xml:space="preserve"> </w:t>
      </w:r>
      <w:r w:rsidR="0004334A">
        <w:rPr>
          <w:rFonts w:cs="Courier New"/>
        </w:rPr>
        <w:t>understand</w:t>
      </w:r>
      <w:r w:rsidRPr="00CB022E">
        <w:rPr>
          <w:rFonts w:cs="Courier New"/>
        </w:rPr>
        <w:t xml:space="preserve"> the realistic gains </w:t>
      </w:r>
      <w:r w:rsidR="00700D3D" w:rsidRPr="00CB022E">
        <w:rPr>
          <w:rFonts w:cs="Courier New"/>
        </w:rPr>
        <w:t xml:space="preserve">attainable by SBFD, </w:t>
      </w:r>
      <w:r w:rsidR="007A1ACC" w:rsidRPr="00CB022E">
        <w:rPr>
          <w:rFonts w:cs="Courier New"/>
        </w:rPr>
        <w:t>two operator scenarios and h</w:t>
      </w:r>
      <w:r w:rsidRPr="00CB022E">
        <w:rPr>
          <w:rFonts w:cs="Courier New"/>
        </w:rPr>
        <w:t>eterogeneous cases for both FR1 and FR2</w:t>
      </w:r>
      <w:r w:rsidR="007A1ACC" w:rsidRPr="00CB022E">
        <w:rPr>
          <w:rFonts w:cs="Courier New"/>
        </w:rPr>
        <w:t xml:space="preserve"> needs to be considered</w:t>
      </w:r>
      <w:r w:rsidRPr="00CB022E">
        <w:rPr>
          <w:rFonts w:cs="Courier New"/>
        </w:rPr>
        <w:t>.</w:t>
      </w:r>
      <w:r w:rsidR="007A1ACC" w:rsidRPr="00CB022E">
        <w:rPr>
          <w:rFonts w:cs="Courier New"/>
        </w:rPr>
        <w:t xml:space="preserve"> </w:t>
      </w:r>
      <w:bookmarkStart w:id="548" w:name="_Toc115258489"/>
      <w:bookmarkStart w:id="549" w:name="_Toc115420068"/>
      <w:bookmarkStart w:id="550" w:name="_Toc115421600"/>
      <w:bookmarkStart w:id="551" w:name="_Toc115426249"/>
      <w:bookmarkStart w:id="552" w:name="_Toc115426439"/>
      <w:bookmarkStart w:id="553" w:name="_Toc115432700"/>
      <w:bookmarkStart w:id="554" w:name="_Toc115432765"/>
      <w:bookmarkStart w:id="555" w:name="_Toc115434269"/>
      <w:bookmarkStart w:id="556" w:name="_Toc115457229"/>
      <w:bookmarkStart w:id="557" w:name="_Toc115457307"/>
      <w:bookmarkStart w:id="558" w:name="_Toc115476240"/>
      <w:bookmarkStart w:id="559" w:name="_Toc115476504"/>
      <w:bookmarkStart w:id="560" w:name="_Toc115476885"/>
      <w:bookmarkStart w:id="561" w:name="_Toc115476982"/>
      <w:r w:rsidR="002B141F" w:rsidRPr="00CB022E" w:rsidDel="001B7240">
        <w:rPr>
          <w:rFonts w:cs="Courier New"/>
        </w:rPr>
        <w:t>RAN1 to further down-select scenarios where SBFD performance improvements may be realistically possible and can be simulated/evaluated by participating entities.</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77C13508" w14:textId="485302DC" w:rsidR="002B141F" w:rsidRPr="00CB022E" w:rsidRDefault="00C12C7F">
      <w:pPr>
        <w:pStyle w:val="BodyText"/>
        <w:rPr>
          <w:rFonts w:cs="Courier New"/>
        </w:rPr>
      </w:pPr>
      <w:r w:rsidRPr="00CB022E">
        <w:rPr>
          <w:rFonts w:cs="Courier New"/>
        </w:rPr>
        <w:t>For instance, the Dense Urban 2-layer network and Urban Macro with indoor office/factory scenarios are similar use cases, except that the Dense Urban Micro layer is located outdoors while the indoor office/hotspot is located indoors. The latter scenario appears to be more practical, as it involves an indoor office or factory with UL dominant traffic coexisting with an Urban Macro network with DL dominant traffic outdoors. Additionally, the indoor network provides adequate isolation from the macro network, thereby reducing interference due to penetration loss. As concluded in the RIM CLI study, an indoor-macro network can avoid performance degradation if the indoor-indoor scenario is carefully laid out and parameterized. This conclusion applies to SBFD cases as well. However, the study also identified significant BS-BS interference in Micro-Micro cases. As a result, the Dense Urban network with 2-layer deployment, which deploys a Macro-Micro</w:t>
      </w:r>
      <w:r w:rsidR="00D1621D" w:rsidRPr="00CB022E">
        <w:rPr>
          <w:rFonts w:cs="Courier New"/>
        </w:rPr>
        <w:t xml:space="preserve"> with 3 Micro sites</w:t>
      </w:r>
      <w:r w:rsidRPr="00CB022E">
        <w:rPr>
          <w:rFonts w:cs="Courier New"/>
        </w:rPr>
        <w:t xml:space="preserve">, is deemed unsuitable for 2-layer scenario study due to the higher power of Macro BSs and the potential for further interference. </w:t>
      </w:r>
      <w:r w:rsidR="00FF701D" w:rsidRPr="00CB022E">
        <w:rPr>
          <w:rFonts w:cs="Courier New"/>
        </w:rPr>
        <w:t>Therefore, we think it is better to focus on heterogeneous 2-Layer Scenario B. An</w:t>
      </w:r>
      <w:r w:rsidR="002B141F" w:rsidRPr="00CB022E">
        <w:rPr>
          <w:rFonts w:cs="Courier New"/>
        </w:rPr>
        <w:t xml:space="preserve"> exemplary </w:t>
      </w:r>
      <w:r w:rsidR="00FF701D" w:rsidRPr="00CB022E">
        <w:rPr>
          <w:rFonts w:cs="Courier New"/>
        </w:rPr>
        <w:t>2-Layer Scenario B</w:t>
      </w:r>
      <w:r w:rsidR="002B141F" w:rsidRPr="00CB022E">
        <w:rPr>
          <w:rFonts w:cs="Courier New"/>
        </w:rPr>
        <w:t xml:space="preserve"> is provided in </w:t>
      </w:r>
      <w:r w:rsidR="002B141F" w:rsidRPr="00332511">
        <w:rPr>
          <w:rFonts w:cs="Courier New"/>
        </w:rPr>
        <w:fldChar w:fldCharType="begin"/>
      </w:r>
      <w:r w:rsidR="002B141F" w:rsidRPr="00CB022E">
        <w:rPr>
          <w:rFonts w:cs="Courier New"/>
        </w:rPr>
        <w:instrText xml:space="preserve"> REF _Ref115425381 \h </w:instrText>
      </w:r>
      <w:r w:rsidR="008163BD" w:rsidRPr="00CB022E">
        <w:rPr>
          <w:rFonts w:cs="Courier New"/>
        </w:rPr>
        <w:instrText xml:space="preserve"> \* MERGEFORMAT </w:instrText>
      </w:r>
      <w:r w:rsidR="002B141F" w:rsidRPr="00332511">
        <w:rPr>
          <w:rFonts w:cs="Courier New"/>
        </w:rPr>
      </w:r>
      <w:r w:rsidR="002B141F" w:rsidRPr="00332511">
        <w:rPr>
          <w:rFonts w:cs="Courier New"/>
        </w:rPr>
        <w:fldChar w:fldCharType="separate"/>
      </w:r>
      <w:r w:rsidR="00907CA9" w:rsidRPr="00907CA9">
        <w:rPr>
          <w:rFonts w:cs="Courier New"/>
        </w:rPr>
        <w:t xml:space="preserve">Figure </w:t>
      </w:r>
      <w:r w:rsidR="00907CA9">
        <w:t>35</w:t>
      </w:r>
      <w:r w:rsidR="002B141F" w:rsidRPr="00332511">
        <w:rPr>
          <w:rFonts w:cs="Courier New"/>
        </w:rPr>
        <w:fldChar w:fldCharType="end"/>
      </w:r>
      <w:r w:rsidR="002B141F" w:rsidRPr="00332511">
        <w:rPr>
          <w:rFonts w:cs="Courier New"/>
        </w:rPr>
        <w:t>.</w:t>
      </w:r>
      <w:r w:rsidR="00C945B9" w:rsidRPr="00332511">
        <w:rPr>
          <w:rFonts w:cs="Courier New"/>
        </w:rPr>
        <w:t xml:space="preserve"> </w:t>
      </w:r>
    </w:p>
    <w:p w14:paraId="4A1C7BC0" w14:textId="618AAF0A" w:rsidR="002B141F" w:rsidRPr="00332511" w:rsidRDefault="002B141F" w:rsidP="00CE74F1">
      <w:pPr>
        <w:pStyle w:val="BodyText"/>
        <w:jc w:val="center"/>
        <w:rPr>
          <w:rFonts w:cs="Courier New"/>
        </w:rPr>
      </w:pPr>
      <w:r w:rsidRPr="00332511">
        <w:rPr>
          <w:rFonts w:cs="Courier New"/>
          <w:noProof/>
        </w:rPr>
        <w:lastRenderedPageBreak/>
        <w:drawing>
          <wp:inline distT="0" distB="0" distL="0" distR="0" wp14:anchorId="7DDEC6EC" wp14:editId="005568FB">
            <wp:extent cx="2873828" cy="2635907"/>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8347" cy="2649224"/>
                    </a:xfrm>
                    <a:prstGeom prst="rect">
                      <a:avLst/>
                    </a:prstGeom>
                    <a:noFill/>
                    <a:ln>
                      <a:noFill/>
                    </a:ln>
                  </pic:spPr>
                </pic:pic>
              </a:graphicData>
            </a:graphic>
          </wp:inline>
        </w:drawing>
      </w:r>
    </w:p>
    <w:p w14:paraId="41C45ABA" w14:textId="2757FA60" w:rsidR="002B141F" w:rsidRPr="00472BEB" w:rsidRDefault="002B141F" w:rsidP="006E3AE3">
      <w:pPr>
        <w:pStyle w:val="TF"/>
        <w:rPr>
          <w:lang w:val="en-US"/>
        </w:rPr>
      </w:pPr>
      <w:bookmarkStart w:id="562" w:name="_Ref115425381"/>
      <w:bookmarkStart w:id="563" w:name="_Ref115425370"/>
      <w:r w:rsidRPr="00B10122">
        <w:t xml:space="preserve">Figure </w:t>
      </w:r>
      <w:r w:rsidRPr="002A3422">
        <w:fldChar w:fldCharType="begin"/>
      </w:r>
      <w:r w:rsidRPr="00B10122">
        <w:instrText xml:space="preserve"> SEQ Figure \* ARABIC </w:instrText>
      </w:r>
      <w:r w:rsidRPr="002A3422">
        <w:fldChar w:fldCharType="separate"/>
      </w:r>
      <w:r w:rsidR="00907CA9">
        <w:rPr>
          <w:noProof/>
        </w:rPr>
        <w:t>35</w:t>
      </w:r>
      <w:r w:rsidRPr="002A3422">
        <w:fldChar w:fldCharType="end"/>
      </w:r>
      <w:bookmarkEnd w:id="562"/>
      <w:r w:rsidRPr="00B10122">
        <w:t>: An</w:t>
      </w:r>
      <w:r>
        <w:t xml:space="preserve"> exemplary </w:t>
      </w:r>
      <w:bookmarkEnd w:id="563"/>
      <w:r w:rsidR="00F64539">
        <w:rPr>
          <w:lang w:val="en-US"/>
        </w:rPr>
        <w:t>2-Layer Scenario B</w:t>
      </w:r>
    </w:p>
    <w:p w14:paraId="1595BBE6" w14:textId="26C1B270" w:rsidR="002A36E2" w:rsidRPr="00CB022E" w:rsidRDefault="00634975">
      <w:pPr>
        <w:pStyle w:val="BodyText"/>
        <w:rPr>
          <w:rFonts w:cs="Courier New"/>
        </w:rPr>
      </w:pPr>
      <w:r w:rsidRPr="00332511">
        <w:rPr>
          <w:rFonts w:cs="Courier New"/>
        </w:rPr>
        <w:t xml:space="preserve">It is important to note that the Inter-Site Distance (ISD) for the Dense Urban Macro layer is 200m, but an agreement has been reached for </w:t>
      </w:r>
      <w:r w:rsidR="00FE42C6" w:rsidRPr="00CB022E">
        <w:rPr>
          <w:rFonts w:cs="Courier New"/>
        </w:rPr>
        <w:t>2-Layer Scenario B</w:t>
      </w:r>
      <w:r w:rsidRPr="00CB022E">
        <w:rPr>
          <w:rFonts w:cs="Courier New"/>
        </w:rPr>
        <w:t xml:space="preserve"> with an ISD of 500m. This distance</w:t>
      </w:r>
      <w:r w:rsidR="00395F3B">
        <w:rPr>
          <w:rFonts w:cs="Courier New"/>
        </w:rPr>
        <w:t xml:space="preserve"> of 500m</w:t>
      </w:r>
      <w:r w:rsidRPr="00CB022E">
        <w:rPr>
          <w:rFonts w:cs="Courier New"/>
        </w:rPr>
        <w:t xml:space="preserve"> is deemed too long to have any significant impact on the indoor system </w:t>
      </w:r>
      <w:r w:rsidR="00E82FBC" w:rsidRPr="00CB022E">
        <w:rPr>
          <w:rFonts w:cs="Courier New"/>
        </w:rPr>
        <w:t>and</w:t>
      </w:r>
      <w:r w:rsidR="00350D5E" w:rsidRPr="00CB022E">
        <w:rPr>
          <w:rFonts w:cs="Courier New"/>
        </w:rPr>
        <w:t xml:space="preserve"> </w:t>
      </w:r>
      <w:r w:rsidRPr="00CB022E">
        <w:rPr>
          <w:rFonts w:cs="Courier New"/>
        </w:rPr>
        <w:t>needs to be aligned with the</w:t>
      </w:r>
      <w:r w:rsidR="00350D5E" w:rsidRPr="00CB022E">
        <w:rPr>
          <w:rFonts w:cs="Courier New"/>
        </w:rPr>
        <w:t xml:space="preserve"> other</w:t>
      </w:r>
      <w:r w:rsidRPr="00CB022E">
        <w:rPr>
          <w:rFonts w:cs="Courier New"/>
        </w:rPr>
        <w:t xml:space="preserve"> </w:t>
      </w:r>
      <w:r w:rsidR="00FE42C6" w:rsidRPr="00CB022E">
        <w:rPr>
          <w:rFonts w:cs="Courier New"/>
        </w:rPr>
        <w:t xml:space="preserve">Dense Urban </w:t>
      </w:r>
      <w:r w:rsidRPr="00CB022E">
        <w:rPr>
          <w:rFonts w:cs="Courier New"/>
        </w:rPr>
        <w:t>2-layer scenario. As a result</w:t>
      </w:r>
      <w:r w:rsidR="00E82FBC" w:rsidRPr="00CB022E">
        <w:rPr>
          <w:rFonts w:cs="Courier New"/>
        </w:rPr>
        <w:t xml:space="preserve"> of this change</w:t>
      </w:r>
      <w:r w:rsidRPr="00CB022E">
        <w:rPr>
          <w:rFonts w:cs="Courier New"/>
        </w:rPr>
        <w:t xml:space="preserve">, </w:t>
      </w:r>
      <w:r w:rsidR="00E82FBC" w:rsidRPr="00CB022E">
        <w:rPr>
          <w:rFonts w:cs="Courier New"/>
        </w:rPr>
        <w:t>there will be</w:t>
      </w:r>
      <w:r w:rsidRPr="00CB022E">
        <w:rPr>
          <w:rFonts w:cs="Courier New"/>
        </w:rPr>
        <w:t xml:space="preserve"> </w:t>
      </w:r>
      <w:r w:rsidR="000922F2" w:rsidRPr="00CB022E">
        <w:rPr>
          <w:rFonts w:cs="Courier New"/>
        </w:rPr>
        <w:t>substantial</w:t>
      </w:r>
      <w:r w:rsidRPr="00CB022E">
        <w:rPr>
          <w:rFonts w:cs="Courier New"/>
        </w:rPr>
        <w:t xml:space="preserve"> impact of the Urban Macro deployment on the indoor system. Previously, it was agreed to study an isolated indoor office scenario, whereas in this case, the Urban Macro serves to generate interference to the indoor system</w:t>
      </w:r>
      <w:r w:rsidR="00067CBE" w:rsidRPr="00CB022E">
        <w:rPr>
          <w:rFonts w:cs="Courier New"/>
        </w:rPr>
        <w:t xml:space="preserve"> and this proposal enables it. </w:t>
      </w:r>
    </w:p>
    <w:p w14:paraId="01BB01C2" w14:textId="124E0238" w:rsidR="00ED0078" w:rsidRPr="003A68D6" w:rsidRDefault="00042A88" w:rsidP="00A97788">
      <w:pPr>
        <w:pStyle w:val="Proposal"/>
      </w:pPr>
      <w:bookmarkStart w:id="564" w:name="_Toc127538001"/>
      <w:bookmarkStart w:id="565" w:name="_Toc131772401"/>
      <w:r w:rsidRPr="7D17EF6A">
        <w:t xml:space="preserve">RAN1 to further </w:t>
      </w:r>
      <w:r>
        <w:t>down-select</w:t>
      </w:r>
      <w:r w:rsidRPr="7D17EF6A">
        <w:t xml:space="preserve"> scenarios where SBFD performance improvements may be realistically possible and can be simulated/evaluated by participating entities.</w:t>
      </w:r>
      <w:bookmarkStart w:id="566" w:name="_Toc127538002"/>
      <w:bookmarkEnd w:id="564"/>
      <w:bookmarkEnd w:id="566"/>
      <w:bookmarkEnd w:id="565"/>
    </w:p>
    <w:p w14:paraId="3B89E770" w14:textId="77777777" w:rsidR="00ED0078" w:rsidRDefault="00ED0078" w:rsidP="00A97788">
      <w:pPr>
        <w:pStyle w:val="Observation"/>
      </w:pPr>
      <w:bookmarkStart w:id="567" w:name="_Toc127537953"/>
      <w:bookmarkStart w:id="568" w:name="_Toc131772368"/>
      <w:r>
        <w:t>Dense Urban with 2-layer system has an ISD of 200m, the same needs to be used for the HetNet with Urban Macro and Indoor deployment.</w:t>
      </w:r>
      <w:bookmarkEnd w:id="567"/>
      <w:bookmarkEnd w:id="568"/>
      <w:r>
        <w:t xml:space="preserve"> </w:t>
      </w:r>
    </w:p>
    <w:p w14:paraId="4533BEB8" w14:textId="5E32936D" w:rsidR="002B141F" w:rsidRPr="003A68D6" w:rsidRDefault="002B141F" w:rsidP="00A97788">
      <w:pPr>
        <w:pStyle w:val="Proposal"/>
      </w:pPr>
      <w:bookmarkStart w:id="569" w:name="_Toc127538003"/>
      <w:bookmarkStart w:id="570" w:name="_Toc115258490"/>
      <w:bookmarkStart w:id="571" w:name="_Toc115420069"/>
      <w:bookmarkStart w:id="572" w:name="_Toc115421601"/>
      <w:bookmarkStart w:id="573" w:name="_Toc115426250"/>
      <w:bookmarkStart w:id="574" w:name="_Toc115426440"/>
      <w:bookmarkStart w:id="575" w:name="_Toc115432701"/>
      <w:bookmarkStart w:id="576" w:name="_Toc115432766"/>
      <w:bookmarkStart w:id="577" w:name="_Toc115434270"/>
      <w:bookmarkStart w:id="578" w:name="_Toc115457230"/>
      <w:bookmarkStart w:id="579" w:name="_Toc115457308"/>
      <w:bookmarkStart w:id="580" w:name="_Toc115476241"/>
      <w:bookmarkStart w:id="581" w:name="_Toc115476505"/>
      <w:bookmarkStart w:id="582" w:name="_Toc115476886"/>
      <w:bookmarkStart w:id="583" w:name="_Toc115476983"/>
      <w:bookmarkStart w:id="584" w:name="_Toc131772402"/>
      <w:r w:rsidRPr="7D17EF6A">
        <w:t xml:space="preserve">RAN1 to agree that for evaluation of SBFD deployment </w:t>
      </w:r>
      <w:r w:rsidR="004F71EA">
        <w:t>2-layer Scenario B</w:t>
      </w:r>
      <w:r w:rsidR="004F71EA" w:rsidRPr="7D17EF6A">
        <w:t xml:space="preserve"> </w:t>
      </w:r>
      <w:r w:rsidR="00233031">
        <w:t xml:space="preserve">for </w:t>
      </w:r>
      <w:r w:rsidRPr="7D17EF6A">
        <w:t>Case 3-2</w:t>
      </w:r>
      <w:r w:rsidR="00DC5EB3">
        <w:t xml:space="preserve">, </w:t>
      </w:r>
      <w:r w:rsidRPr="7D17EF6A">
        <w:t xml:space="preserve">Case 4 and dynamic/flexible TDD </w:t>
      </w:r>
      <w:r w:rsidR="00233031">
        <w:t>in</w:t>
      </w:r>
      <w:r w:rsidRPr="7D17EF6A">
        <w:t xml:space="preserve"> FR1</w:t>
      </w:r>
      <w:r w:rsidR="00DC5EB3">
        <w:t xml:space="preserve"> (HetNet with Urban Macro and Indoor) </w:t>
      </w:r>
      <w:r w:rsidR="00233031">
        <w:t>consider the following</w:t>
      </w:r>
      <w:r w:rsidR="00DC5EB3">
        <w:t>.</w:t>
      </w:r>
      <w:bookmarkEnd w:id="569"/>
      <w:bookmarkEnd w:id="584"/>
      <w:r w:rsidR="00DC5EB3">
        <w:t xml:space="preserve"> </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76D05FEF" w14:textId="77777777" w:rsidR="00511271" w:rsidRDefault="00511271" w:rsidP="005772B6">
      <w:pPr>
        <w:pStyle w:val="Proposal"/>
        <w:numPr>
          <w:ilvl w:val="0"/>
          <w:numId w:val="31"/>
        </w:numPr>
      </w:pPr>
      <w:bookmarkStart w:id="585" w:name="_Toc127538004"/>
      <w:bookmarkStart w:id="586" w:name="_Toc115258491"/>
      <w:bookmarkStart w:id="587" w:name="_Toc115420070"/>
      <w:bookmarkStart w:id="588" w:name="_Toc115421602"/>
      <w:bookmarkStart w:id="589" w:name="_Toc115426251"/>
      <w:bookmarkStart w:id="590" w:name="_Toc115426441"/>
      <w:bookmarkStart w:id="591" w:name="_Toc115432702"/>
      <w:bookmarkStart w:id="592" w:name="_Toc115432767"/>
      <w:bookmarkStart w:id="593" w:name="_Toc115434271"/>
      <w:bookmarkStart w:id="594" w:name="_Toc115457231"/>
      <w:bookmarkStart w:id="595" w:name="_Toc115457309"/>
      <w:bookmarkStart w:id="596" w:name="_Toc115476242"/>
      <w:bookmarkStart w:id="597" w:name="_Toc115476506"/>
      <w:bookmarkStart w:id="598" w:name="_Toc115476887"/>
      <w:bookmarkStart w:id="599" w:name="_Toc115476984"/>
      <w:bookmarkStart w:id="600" w:name="_Toc131772403"/>
      <w:r w:rsidRPr="0060687D">
        <w:t>Layer 1: Urban Macro</w:t>
      </w:r>
      <w:bookmarkEnd w:id="585"/>
      <w:bookmarkEnd w:id="600"/>
    </w:p>
    <w:p w14:paraId="673DA184" w14:textId="51D1FAAF" w:rsidR="00511271" w:rsidRPr="00855099" w:rsidRDefault="00511271" w:rsidP="005772B6">
      <w:pPr>
        <w:pStyle w:val="Proposal"/>
        <w:numPr>
          <w:ilvl w:val="1"/>
          <w:numId w:val="31"/>
        </w:numPr>
        <w:rPr>
          <w:color w:val="C00000"/>
        </w:rPr>
      </w:pPr>
      <w:bookmarkStart w:id="601" w:name="_Toc127538005"/>
      <w:bookmarkStart w:id="602" w:name="_Toc131772404"/>
      <w:r w:rsidRPr="0060687D">
        <w:t xml:space="preserve">Hexagonal grid with 7 macro sites and 3 sectors per site with wrap around, </w:t>
      </w:r>
      <w:r w:rsidRPr="00855099">
        <w:rPr>
          <w:color w:val="C00000"/>
        </w:rPr>
        <w:t>ISD=200m</w:t>
      </w:r>
      <w:bookmarkEnd w:id="601"/>
      <w:r w:rsidR="00B34C28">
        <w:rPr>
          <w:color w:val="C00000"/>
        </w:rPr>
        <w:t>.</w:t>
      </w:r>
      <w:bookmarkEnd w:id="602"/>
    </w:p>
    <w:p w14:paraId="6C7674C6" w14:textId="77777777" w:rsidR="00354C35" w:rsidRPr="00C7263F" w:rsidRDefault="00354C35">
      <w:pPr>
        <w:pStyle w:val="Heading1"/>
      </w:pPr>
      <w:bookmarkStart w:id="603" w:name="_Toc115432716"/>
      <w:bookmarkStart w:id="604" w:name="_Toc115432781"/>
      <w:bookmarkStart w:id="605" w:name="_Toc115420077"/>
      <w:bookmarkStart w:id="606" w:name="_Toc115420078"/>
      <w:bookmarkStart w:id="607" w:name="_Toc115476806"/>
      <w:bookmarkStart w:id="608" w:name="_Toc118467408"/>
      <w:bookmarkStart w:id="609" w:name="_Toc127537904"/>
      <w:bookmarkStart w:id="610" w:name="_Toc131603370"/>
      <w:bookmarkStart w:id="611" w:name="_Toc131772278"/>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3"/>
      <w:bookmarkEnd w:id="604"/>
      <w:bookmarkEnd w:id="605"/>
      <w:bookmarkEnd w:id="606"/>
      <w:r w:rsidRPr="00C7263F">
        <w:t>4</w:t>
      </w:r>
      <w:r w:rsidRPr="00C7263F">
        <w:tab/>
        <w:t>System Level Evaluation Methodology</w:t>
      </w:r>
      <w:bookmarkEnd w:id="607"/>
      <w:bookmarkEnd w:id="608"/>
      <w:bookmarkEnd w:id="609"/>
      <w:bookmarkEnd w:id="610"/>
      <w:bookmarkEnd w:id="611"/>
    </w:p>
    <w:p w14:paraId="176AB742" w14:textId="77777777" w:rsidR="00354C35" w:rsidRPr="00CA66B0" w:rsidRDefault="00354C35">
      <w:pPr>
        <w:pStyle w:val="Heading2"/>
      </w:pPr>
      <w:bookmarkStart w:id="612" w:name="_Toc115476807"/>
      <w:bookmarkStart w:id="613" w:name="_Toc118467409"/>
      <w:bookmarkStart w:id="614" w:name="_Toc127537905"/>
      <w:bookmarkStart w:id="615" w:name="_Toc131603371"/>
      <w:bookmarkStart w:id="616" w:name="_Toc131772279"/>
      <w:r w:rsidRPr="00C7263F">
        <w:rPr>
          <w:rFonts w:eastAsiaTheme="majorEastAsia"/>
        </w:rPr>
        <w:t>4.</w:t>
      </w:r>
      <w:r w:rsidRPr="00C7263F">
        <w:t>1</w:t>
      </w:r>
      <w:r w:rsidRPr="00C7263F">
        <w:tab/>
      </w:r>
      <w:r w:rsidRPr="00CA66B0">
        <w:t>Performance Metrics</w:t>
      </w:r>
      <w:bookmarkEnd w:id="612"/>
      <w:bookmarkEnd w:id="613"/>
      <w:bookmarkEnd w:id="614"/>
      <w:bookmarkEnd w:id="615"/>
      <w:bookmarkEnd w:id="616"/>
    </w:p>
    <w:p w14:paraId="050887AB" w14:textId="0CCD447E" w:rsidR="00354C35" w:rsidRPr="00FA0A36" w:rsidRDefault="00354C35">
      <w:pPr>
        <w:pStyle w:val="Heading3"/>
      </w:pPr>
      <w:bookmarkStart w:id="617" w:name="_Toc115476809"/>
      <w:bookmarkStart w:id="618" w:name="_Toc118467410"/>
      <w:bookmarkStart w:id="619" w:name="_Toc127537906"/>
      <w:bookmarkStart w:id="620" w:name="_Toc131603372"/>
      <w:bookmarkStart w:id="621" w:name="_Toc131772280"/>
      <w:r w:rsidRPr="00C7263F">
        <w:t>4.1.</w:t>
      </w:r>
      <w:r w:rsidR="00B8400F" w:rsidRPr="00C7263F">
        <w:t>1</w:t>
      </w:r>
      <w:r w:rsidRPr="00C7263F">
        <w:tab/>
      </w:r>
      <w:r w:rsidRPr="00FA0A36">
        <w:t>Coverage</w:t>
      </w:r>
      <w:bookmarkEnd w:id="617"/>
      <w:bookmarkEnd w:id="618"/>
      <w:bookmarkEnd w:id="619"/>
      <w:bookmarkEnd w:id="620"/>
      <w:bookmarkEnd w:id="621"/>
      <w:r w:rsidRPr="00FA0A36">
        <w:t xml:space="preserve"> </w:t>
      </w:r>
    </w:p>
    <w:p w14:paraId="33495DB3" w14:textId="7BB9F86E" w:rsidR="00354C35" w:rsidRPr="00CB022E" w:rsidRDefault="00733F37">
      <w:pPr>
        <w:pStyle w:val="BodyText"/>
        <w:rPr>
          <w:rFonts w:cs="Courier New"/>
        </w:rPr>
      </w:pPr>
      <w:r w:rsidRPr="00CB022E">
        <w:rPr>
          <w:rFonts w:cs="Courier New"/>
        </w:rPr>
        <w:t xml:space="preserve">One of the proposed benefits of the SBFD technology is the enhancement of uplink coverage, particularly in </w:t>
      </w:r>
      <w:r w:rsidR="005A791C" w:rsidRPr="00CB022E">
        <w:rPr>
          <w:rFonts w:cs="Courier New"/>
        </w:rPr>
        <w:t>macro-outdoor</w:t>
      </w:r>
      <w:r w:rsidRPr="00CB022E">
        <w:rPr>
          <w:rFonts w:cs="Courier New"/>
        </w:rPr>
        <w:t xml:space="preserve"> deployments. To evaluate this benefit, a low percentile user throughput, such as the 5th percentile, can be utilized as a metric. To further quantify the improvement in coverage, a coverage metric is proposed to be derived based on the mean user throughput generated by system simulations as a function of the logarithmic path loss between the gNB and UE. This can be achieved by constructing a scatter plot of mean user throughput and path </w:t>
      </w:r>
      <w:r w:rsidR="0020246D" w:rsidRPr="00CB022E">
        <w:rPr>
          <w:rFonts w:cs="Courier New"/>
        </w:rPr>
        <w:t>loss and</w:t>
      </w:r>
      <w:r w:rsidRPr="00CB022E">
        <w:rPr>
          <w:rFonts w:cs="Courier New"/>
        </w:rPr>
        <w:t xml:space="preserve"> averaging the values at similar path loss values to obtain a single curve of average user throughput versus path loss. Subsequently, the corresponding coverage metric can be derived by determining the path loss value for which a specified average bitrate (such as 10 Mbps for downlink and 1 Mbps for uplink as specified in Table A.1-1 of 38.830) can be maintained. This coverage metric will be </w:t>
      </w:r>
      <w:r w:rsidRPr="00CB022E">
        <w:rPr>
          <w:rFonts w:cs="Courier New"/>
        </w:rPr>
        <w:lastRenderedPageBreak/>
        <w:t>referred to as "10 Mbps Coverage" for downlink and "1 Mbps Coverage" for uplink</w:t>
      </w:r>
      <w:r w:rsidR="00831743">
        <w:rPr>
          <w:rFonts w:cs="Courier New"/>
        </w:rPr>
        <w:t xml:space="preserve"> in FR1 and “25 Mbps Coverage” </w:t>
      </w:r>
      <w:r w:rsidR="00353CD4">
        <w:rPr>
          <w:rFonts w:cs="Courier New"/>
        </w:rPr>
        <w:t xml:space="preserve">for DL </w:t>
      </w:r>
      <w:r w:rsidR="00831743">
        <w:rPr>
          <w:rFonts w:cs="Courier New"/>
        </w:rPr>
        <w:t>and “5 Mbps Coverage”</w:t>
      </w:r>
      <w:r w:rsidR="00353CD4">
        <w:rPr>
          <w:rFonts w:cs="Courier New"/>
        </w:rPr>
        <w:t xml:space="preserve"> for UL in FR2, respectively. </w:t>
      </w:r>
    </w:p>
    <w:p w14:paraId="209C66CF" w14:textId="77777777" w:rsidR="00354C35" w:rsidRPr="00CB022E" w:rsidRDefault="00354C35" w:rsidP="00354C35">
      <w:pPr>
        <w:pStyle w:val="Doc-text2"/>
        <w:rPr>
          <w:rFonts w:cs="Courier New"/>
        </w:rPr>
      </w:pPr>
    </w:p>
    <w:p w14:paraId="2B20D151" w14:textId="77777777" w:rsidR="00354C35" w:rsidRPr="00332511" w:rsidRDefault="00354C35" w:rsidP="00354C35">
      <w:pPr>
        <w:pStyle w:val="Doc-text2"/>
        <w:jc w:val="center"/>
        <w:rPr>
          <w:rFonts w:cs="Courier New"/>
        </w:rPr>
      </w:pPr>
      <w:r w:rsidRPr="00332511">
        <w:rPr>
          <w:rFonts w:cs="Courier New"/>
          <w:noProof/>
        </w:rPr>
        <mc:AlternateContent>
          <mc:Choice Requires="wps">
            <w:drawing>
              <wp:anchor distT="0" distB="0" distL="114300" distR="114300" simplePos="0" relativeHeight="251658242" behindDoc="0" locked="0" layoutInCell="1" allowOverlap="1" wp14:anchorId="1D5E56BE" wp14:editId="303CBAC4">
                <wp:simplePos x="0" y="0"/>
                <wp:positionH relativeFrom="column">
                  <wp:posOffset>2480310</wp:posOffset>
                </wp:positionH>
                <wp:positionV relativeFrom="paragraph">
                  <wp:posOffset>1203008</wp:posOffset>
                </wp:positionV>
                <wp:extent cx="592931" cy="400050"/>
                <wp:effectExtent l="0" t="38100" r="55245" b="19050"/>
                <wp:wrapNone/>
                <wp:docPr id="229" name="Straight Arrow Connector 229"/>
                <wp:cNvGraphicFramePr/>
                <a:graphic xmlns:a="http://schemas.openxmlformats.org/drawingml/2006/main">
                  <a:graphicData uri="http://schemas.microsoft.com/office/word/2010/wordprocessingShape">
                    <wps:wsp>
                      <wps:cNvCnPr/>
                      <wps:spPr>
                        <a:xfrm flipV="1">
                          <a:off x="0" y="0"/>
                          <a:ext cx="592931" cy="400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6DDAC8BE" id="_x0000_t32" coordsize="21600,21600" o:spt="32" o:oned="t" path="m,l21600,21600e" filled="f">
                <v:path arrowok="t" fillok="f" o:connecttype="none"/>
                <o:lock v:ext="edit" shapetype="t"/>
              </v:shapetype>
              <v:shape id="Straight Arrow Connector 229" o:spid="_x0000_s1026" type="#_x0000_t32" style="position:absolute;margin-left:195.3pt;margin-top:94.75pt;width:46.7pt;height:31.5pt;flip:y;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" strokecolor="black [3200]" strokeweight=".5pt">
                <v:stroke endarrow="block" joinstyle="miter"/>
              </v:shape>
            </w:pict>
          </mc:Fallback>
        </mc:AlternateContent>
      </w:r>
      <w:r w:rsidRPr="00332511">
        <w:rPr>
          <w:rFonts w:cs="Courier New"/>
          <w:noProof/>
        </w:rPr>
        <w:drawing>
          <wp:inline distT="0" distB="0" distL="0" distR="0" wp14:anchorId="7637AAA2" wp14:editId="24D5C62C">
            <wp:extent cx="2286000" cy="1715387"/>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07114" cy="1731230"/>
                    </a:xfrm>
                    <a:prstGeom prst="rect">
                      <a:avLst/>
                    </a:prstGeom>
                    <a:noFill/>
                    <a:ln>
                      <a:noFill/>
                    </a:ln>
                  </pic:spPr>
                </pic:pic>
              </a:graphicData>
            </a:graphic>
          </wp:inline>
        </w:drawing>
      </w:r>
      <w:r w:rsidRPr="00332511">
        <w:rPr>
          <w:rFonts w:cs="Courier New"/>
          <w:noProof/>
        </w:rPr>
        <w:drawing>
          <wp:inline distT="0" distB="0" distL="0" distR="0" wp14:anchorId="3D1E5514" wp14:editId="38205F13">
            <wp:extent cx="2269367" cy="170290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284099" cy="1713960"/>
                    </a:xfrm>
                    <a:prstGeom prst="rect">
                      <a:avLst/>
                    </a:prstGeom>
                    <a:noFill/>
                    <a:ln>
                      <a:noFill/>
                    </a:ln>
                  </pic:spPr>
                </pic:pic>
              </a:graphicData>
            </a:graphic>
          </wp:inline>
        </w:drawing>
      </w:r>
    </w:p>
    <w:p w14:paraId="2DD15207" w14:textId="3BAA8BFA" w:rsidR="00354C35" w:rsidRPr="006E3AE3" w:rsidRDefault="00F8757F" w:rsidP="006E3AE3">
      <w:pPr>
        <w:pStyle w:val="TF"/>
      </w:pPr>
      <w:bookmarkStart w:id="622" w:name="_Ref110514016"/>
      <w:r>
        <w:rPr>
          <w:noProof/>
        </w:rPr>
        <mc:AlternateContent>
          <mc:Choice Requires="wps">
            <w:drawing>
              <wp:anchor distT="0" distB="0" distL="114300" distR="114300" simplePos="0" relativeHeight="251658244" behindDoc="0" locked="0" layoutInCell="1" allowOverlap="1" wp14:anchorId="08D0BFB2" wp14:editId="3AB8B7E9">
                <wp:simplePos x="0" y="0"/>
                <wp:positionH relativeFrom="margin">
                  <wp:align>left</wp:align>
                </wp:positionH>
                <wp:positionV relativeFrom="paragraph">
                  <wp:posOffset>816610</wp:posOffset>
                </wp:positionV>
                <wp:extent cx="6134735" cy="3313430"/>
                <wp:effectExtent l="0" t="0" r="18415" b="20320"/>
                <wp:wrapTopAndBottom/>
                <wp:docPr id="56" name="Text Box 56"/>
                <wp:cNvGraphicFramePr/>
                <a:graphic xmlns:a="http://schemas.openxmlformats.org/drawingml/2006/main">
                  <a:graphicData uri="http://schemas.microsoft.com/office/word/2010/wordprocessingShape">
                    <wps:wsp>
                      <wps:cNvSpPr txBox="1"/>
                      <wps:spPr>
                        <a:xfrm>
                          <a:off x="0" y="0"/>
                          <a:ext cx="6134735" cy="3313471"/>
                        </a:xfrm>
                        <a:prstGeom prst="rect">
                          <a:avLst/>
                        </a:prstGeom>
                        <a:solidFill>
                          <a:schemeClr val="lt1"/>
                        </a:solidFill>
                        <a:ln w="6350">
                          <a:solidFill>
                            <a:prstClr val="black"/>
                          </a:solidFill>
                        </a:ln>
                      </wps:spPr>
                      <wps:txbx>
                        <w:txbxContent>
                          <w:p w14:paraId="11BA2DE0" w14:textId="77777777" w:rsidR="00F8757F" w:rsidRPr="00CB022E" w:rsidRDefault="00F8757F" w:rsidP="00F8757F">
                            <w:pPr>
                              <w:rPr>
                                <w:rFonts w:cs="Courier New"/>
                                <w:b/>
                                <w:highlight w:val="green"/>
                                <w:lang w:eastAsia="ko-KR"/>
                              </w:rPr>
                            </w:pPr>
                            <w:r w:rsidRPr="00CB022E">
                              <w:rPr>
                                <w:rFonts w:cs="Courier New"/>
                                <w:b/>
                                <w:highlight w:val="green"/>
                                <w:lang w:eastAsia="ko-KR"/>
                              </w:rPr>
                              <w:t>Agreement</w:t>
                            </w:r>
                          </w:p>
                          <w:p w14:paraId="2E7EAE56" w14:textId="77777777" w:rsidR="00F8757F" w:rsidRPr="00314032" w:rsidRDefault="00F8757F" w:rsidP="00F8757F">
                            <w:pPr>
                              <w:rPr>
                                <w:rFonts w:cs="Arial"/>
                              </w:rPr>
                            </w:pPr>
                            <w:r w:rsidRPr="00314032">
                              <w:rPr>
                                <w:rFonts w:cs="Arial"/>
                              </w:rPr>
                              <w:t>RAN1 agrees link-level simulations (LLS) may be performed for various purposes related to SBFD performance and feasibility in both FR1 and FR2, interested companies may perform LLS at least for the following purpose:</w:t>
                            </w:r>
                          </w:p>
                          <w:p w14:paraId="4CF2E96A" w14:textId="77777777" w:rsidR="00F8757F" w:rsidRPr="00314032" w:rsidRDefault="00F8757F" w:rsidP="005772B6">
                            <w:pPr>
                              <w:pStyle w:val="ListParagraph"/>
                              <w:numPr>
                                <w:ilvl w:val="0"/>
                                <w:numId w:val="30"/>
                              </w:numPr>
                              <w:spacing w:line="240" w:lineRule="auto"/>
                              <w:rPr>
                                <w:rFonts w:ascii="Arial" w:hAnsi="Arial" w:cs="Arial"/>
                                <w:sz w:val="20"/>
                                <w:szCs w:val="20"/>
                              </w:rPr>
                            </w:pPr>
                            <w:r w:rsidRPr="00314032">
                              <w:rPr>
                                <w:rFonts w:ascii="Arial" w:hAnsi="Arial" w:cs="Arial"/>
                                <w:sz w:val="20"/>
                                <w:szCs w:val="20"/>
                              </w:rPr>
                              <w:t>To evaluate coverage performance</w:t>
                            </w:r>
                          </w:p>
                          <w:p w14:paraId="1DF16EFC" w14:textId="77777777" w:rsidR="00F8757F" w:rsidRPr="00314032" w:rsidRDefault="00F8757F" w:rsidP="005772B6">
                            <w:pPr>
                              <w:pStyle w:val="ListParagraph"/>
                              <w:numPr>
                                <w:ilvl w:val="1"/>
                                <w:numId w:val="30"/>
                              </w:numPr>
                              <w:spacing w:line="240" w:lineRule="auto"/>
                              <w:rPr>
                                <w:rFonts w:ascii="Arial" w:hAnsi="Arial" w:cs="Arial"/>
                                <w:sz w:val="20"/>
                                <w:szCs w:val="20"/>
                              </w:rPr>
                            </w:pPr>
                            <w:r w:rsidRPr="00314032">
                              <w:rPr>
                                <w:rFonts w:ascii="Arial" w:hAnsi="Arial" w:cs="Arial"/>
                                <w:sz w:val="20"/>
                                <w:szCs w:val="20"/>
                              </w:rPr>
                              <w:t xml:space="preserve">Option 1: Take link level evaluation methodology in TR 38.830 (i.e., LLS + Link budget analysis) as starting point to evaluate the coverage performance (e.g., MPL, MCL, MIL) for SBFD considering inter-gNB/sector interference and self interference. </w:t>
                            </w:r>
                          </w:p>
                          <w:p w14:paraId="523B8D77" w14:textId="77777777" w:rsidR="00F8757F" w:rsidRPr="00314032" w:rsidRDefault="00F8757F" w:rsidP="005772B6">
                            <w:pPr>
                              <w:pStyle w:val="ListParagraph"/>
                              <w:numPr>
                                <w:ilvl w:val="1"/>
                                <w:numId w:val="30"/>
                              </w:numPr>
                              <w:spacing w:line="240" w:lineRule="auto"/>
                              <w:rPr>
                                <w:rFonts w:ascii="Arial" w:hAnsi="Arial" w:cs="Arial"/>
                                <w:sz w:val="20"/>
                                <w:szCs w:val="20"/>
                              </w:rPr>
                            </w:pPr>
                            <w:r w:rsidRPr="00314032">
                              <w:rPr>
                                <w:rFonts w:ascii="Arial" w:hAnsi="Arial" w:cs="Arial"/>
                                <w:sz w:val="20"/>
                                <w:szCs w:val="20"/>
                              </w:rPr>
                              <w:t xml:space="preserve">Other options (e.g. </w:t>
                            </w:r>
                            <w:r w:rsidRPr="00314032">
                              <w:rPr>
                                <w:rFonts w:ascii="Arial" w:hAnsi="Arial" w:cs="Arial"/>
                                <w:sz w:val="20"/>
                                <w:szCs w:val="20"/>
                                <w:highlight w:val="yellow"/>
                              </w:rPr>
                              <w:t>SLS as a tool to obtain the coverage metric) are not precluded</w:t>
                            </w:r>
                            <w:r w:rsidRPr="00314032">
                              <w:rPr>
                                <w:rFonts w:ascii="Arial" w:hAnsi="Arial" w:cs="Arial"/>
                                <w:sz w:val="20"/>
                                <w:szCs w:val="20"/>
                              </w:rPr>
                              <w:t xml:space="preserve"> </w:t>
                            </w:r>
                          </w:p>
                          <w:p w14:paraId="51AEF8DA" w14:textId="77777777" w:rsidR="00F8757F" w:rsidRPr="00314032" w:rsidRDefault="00F8757F" w:rsidP="005772B6">
                            <w:pPr>
                              <w:pStyle w:val="ListParagraph"/>
                              <w:numPr>
                                <w:ilvl w:val="1"/>
                                <w:numId w:val="30"/>
                              </w:numPr>
                              <w:spacing w:line="240" w:lineRule="auto"/>
                              <w:rPr>
                                <w:rFonts w:ascii="Arial" w:hAnsi="Arial" w:cs="Arial"/>
                                <w:sz w:val="20"/>
                                <w:szCs w:val="20"/>
                              </w:rPr>
                            </w:pPr>
                            <w:r w:rsidRPr="00314032">
                              <w:rPr>
                                <w:rFonts w:ascii="Arial" w:hAnsi="Arial" w:cs="Arial"/>
                                <w:sz w:val="20"/>
                                <w:szCs w:val="20"/>
                              </w:rPr>
                              <w:t>Details on LLS including but not limited to impact of different BS antennas to channel reciprocity / BF</w:t>
                            </w:r>
                          </w:p>
                          <w:p w14:paraId="408DAF3E" w14:textId="77777777" w:rsidR="00F8757F" w:rsidRPr="00314032" w:rsidRDefault="00F8757F" w:rsidP="005772B6">
                            <w:pPr>
                              <w:pStyle w:val="ListParagraph"/>
                              <w:numPr>
                                <w:ilvl w:val="0"/>
                                <w:numId w:val="30"/>
                              </w:numPr>
                              <w:spacing w:line="240" w:lineRule="auto"/>
                              <w:rPr>
                                <w:rFonts w:ascii="Arial" w:hAnsi="Arial" w:cs="Arial"/>
                                <w:sz w:val="20"/>
                                <w:szCs w:val="20"/>
                              </w:rPr>
                            </w:pPr>
                            <w:r w:rsidRPr="00314032">
                              <w:rPr>
                                <w:rFonts w:ascii="Arial" w:hAnsi="Arial" w:cs="Arial"/>
                                <w:sz w:val="20"/>
                                <w:szCs w:val="20"/>
                              </w:rPr>
                              <w:t xml:space="preserve">FFS: </w:t>
                            </w:r>
                          </w:p>
                          <w:p w14:paraId="1688B485" w14:textId="77777777" w:rsidR="00F8757F" w:rsidRPr="00314032" w:rsidRDefault="00F8757F" w:rsidP="005772B6">
                            <w:pPr>
                              <w:pStyle w:val="ListParagraph"/>
                              <w:numPr>
                                <w:ilvl w:val="1"/>
                                <w:numId w:val="30"/>
                              </w:numPr>
                              <w:spacing w:line="240" w:lineRule="auto"/>
                              <w:rPr>
                                <w:rFonts w:ascii="Arial" w:hAnsi="Arial" w:cs="Arial"/>
                                <w:sz w:val="20"/>
                                <w:szCs w:val="20"/>
                              </w:rPr>
                            </w:pPr>
                            <w:r w:rsidRPr="00314032">
                              <w:rPr>
                                <w:rFonts w:ascii="Arial" w:hAnsi="Arial" w:cs="Arial"/>
                                <w:sz w:val="20"/>
                                <w:szCs w:val="20"/>
                              </w:rPr>
                              <w:t>To evaluate advanced receivers and realistic demodulation performance</w:t>
                            </w:r>
                          </w:p>
                          <w:p w14:paraId="15820160" w14:textId="77777777" w:rsidR="00F8757F" w:rsidRPr="00314032" w:rsidRDefault="00F8757F" w:rsidP="005772B6">
                            <w:pPr>
                              <w:pStyle w:val="ListParagraph"/>
                              <w:numPr>
                                <w:ilvl w:val="1"/>
                                <w:numId w:val="30"/>
                              </w:numPr>
                              <w:spacing w:line="240" w:lineRule="auto"/>
                              <w:rPr>
                                <w:rFonts w:ascii="Arial" w:hAnsi="Arial" w:cs="Arial"/>
                                <w:sz w:val="20"/>
                                <w:szCs w:val="20"/>
                              </w:rPr>
                            </w:pPr>
                            <w:r w:rsidRPr="00314032">
                              <w:rPr>
                                <w:rFonts w:ascii="Arial" w:hAnsi="Arial" w:cs="Arial"/>
                                <w:sz w:val="20"/>
                                <w:szCs w:val="20"/>
                              </w:rPr>
                              <w:t xml:space="preserve">To evaluate UE-UE CLI mitigation performance </w:t>
                            </w:r>
                          </w:p>
                          <w:p w14:paraId="377B760D" w14:textId="77777777" w:rsidR="00F8757F" w:rsidRPr="00314032" w:rsidRDefault="00F8757F" w:rsidP="005772B6">
                            <w:pPr>
                              <w:pStyle w:val="ListParagraph"/>
                              <w:numPr>
                                <w:ilvl w:val="1"/>
                                <w:numId w:val="30"/>
                              </w:numPr>
                              <w:spacing w:line="240" w:lineRule="auto"/>
                              <w:rPr>
                                <w:rFonts w:ascii="Arial" w:hAnsi="Arial" w:cs="Arial"/>
                                <w:sz w:val="20"/>
                                <w:szCs w:val="20"/>
                              </w:rPr>
                            </w:pPr>
                            <w:r w:rsidRPr="00314032">
                              <w:rPr>
                                <w:rFonts w:ascii="Arial" w:hAnsi="Arial" w:cs="Arial"/>
                                <w:sz w:val="20"/>
                                <w:szCs w:val="20"/>
                              </w:rPr>
                              <w:t>To evaluate gNB-gNB CLI mitigation performance</w:t>
                            </w:r>
                          </w:p>
                          <w:p w14:paraId="166C90B7" w14:textId="77777777" w:rsidR="00F8757F" w:rsidRPr="00314032" w:rsidRDefault="00F8757F" w:rsidP="005772B6">
                            <w:pPr>
                              <w:pStyle w:val="ListParagraph"/>
                              <w:numPr>
                                <w:ilvl w:val="1"/>
                                <w:numId w:val="30"/>
                              </w:numPr>
                              <w:spacing w:line="240" w:lineRule="auto"/>
                              <w:rPr>
                                <w:rFonts w:ascii="Arial" w:hAnsi="Arial" w:cs="Arial"/>
                                <w:sz w:val="20"/>
                                <w:szCs w:val="20"/>
                              </w:rPr>
                            </w:pPr>
                            <w:r w:rsidRPr="00314032">
                              <w:rPr>
                                <w:rFonts w:ascii="Arial" w:hAnsi="Arial" w:cs="Arial"/>
                                <w:sz w:val="20"/>
                                <w:szCs w:val="20"/>
                              </w:rPr>
                              <w:t xml:space="preserve">To evaluate feasibility and performance of self-IC accounting for realistic non-linearities in the gNB transmit and receive chains </w:t>
                            </w:r>
                          </w:p>
                          <w:p w14:paraId="5DF8749A" w14:textId="77777777" w:rsidR="00F8757F" w:rsidRPr="00314032" w:rsidRDefault="00F8757F" w:rsidP="005772B6">
                            <w:pPr>
                              <w:pStyle w:val="ListParagraph"/>
                              <w:numPr>
                                <w:ilvl w:val="1"/>
                                <w:numId w:val="30"/>
                              </w:numPr>
                              <w:spacing w:line="240" w:lineRule="auto"/>
                              <w:rPr>
                                <w:rFonts w:ascii="Arial" w:hAnsi="Arial" w:cs="Arial"/>
                                <w:sz w:val="20"/>
                                <w:szCs w:val="20"/>
                              </w:rPr>
                            </w:pPr>
                            <w:r w:rsidRPr="00314032">
                              <w:rPr>
                                <w:rFonts w:ascii="Arial" w:hAnsi="Arial" w:cs="Arial"/>
                                <w:sz w:val="20"/>
                                <w:szCs w:val="20"/>
                              </w:rPr>
                              <w:t>Details on LLS including but not limited to impact of different BS antennas to channel reciprocity / BF</w:t>
                            </w:r>
                          </w:p>
                          <w:p w14:paraId="58C5C20E" w14:textId="77777777" w:rsidR="00F8757F" w:rsidRPr="00332511" w:rsidRDefault="00F8757F">
                            <w:pPr>
                              <w:rPr>
                                <w:rFonts w:cs="Courier Ne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8D0BFB2" id="Text Box 56" o:spid="_x0000_s1029" type="#_x0000_t202" style="position:absolute;left:0;text-align:left;margin-left:0;margin-top:64.3pt;width:483.05pt;height:260.9pt;z-index:25165824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" fillcolor="white [3201]" strokeweight=".5pt">
                <v:textbox>
                  <w:txbxContent>
                    <w:p w14:paraId="11BA2DE0" w14:textId="77777777" w:rsidR="00F8757F" w:rsidRPr="00CB022E" w:rsidRDefault="00F8757F" w:rsidP="00F8757F">
                      <w:pPr>
                        <w:rPr>
                          <w:rFonts w:cs="Courier New"/>
                          <w:b/>
                          <w:highlight w:val="green"/>
                          <w:lang w:eastAsia="ko-KR"/>
                        </w:rPr>
                      </w:pPr>
                      <w:r w:rsidRPr="00CB022E">
                        <w:rPr>
                          <w:rFonts w:cs="Courier New"/>
                          <w:b/>
                          <w:highlight w:val="green"/>
                          <w:lang w:eastAsia="ko-KR"/>
                        </w:rPr>
                        <w:t>Agreement</w:t>
                      </w:r>
                    </w:p>
                    <w:p w14:paraId="2E7EAE56" w14:textId="77777777" w:rsidR="00F8757F" w:rsidRPr="00314032" w:rsidRDefault="00F8757F" w:rsidP="00F8757F">
                      <w:pPr>
                        <w:rPr>
                          <w:rFonts w:cs="Arial"/>
                        </w:rPr>
                      </w:pPr>
                      <w:r w:rsidRPr="00314032">
                        <w:rPr>
                          <w:rFonts w:cs="Arial"/>
                        </w:rPr>
                        <w:t>RAN1 agrees link-level simulations (LLS) may be performed for various purposes related to SBFD performance and feasibility in both FR1 and FR2, interested companies may perform LLS at least for the following purpose:</w:t>
                      </w:r>
                    </w:p>
                    <w:p w14:paraId="4CF2E96A" w14:textId="77777777" w:rsidR="00F8757F" w:rsidRPr="00314032" w:rsidRDefault="00F8757F" w:rsidP="005772B6">
                      <w:pPr>
                        <w:pStyle w:val="ListParagraph"/>
                        <w:numPr>
                          <w:ilvl w:val="0"/>
                          <w:numId w:val="30"/>
                        </w:numPr>
                        <w:spacing w:line="240" w:lineRule="auto"/>
                        <w:rPr>
                          <w:rFonts w:ascii="Arial" w:hAnsi="Arial" w:cs="Arial"/>
                          <w:sz w:val="20"/>
                          <w:szCs w:val="20"/>
                        </w:rPr>
                      </w:pPr>
                      <w:r w:rsidRPr="00314032">
                        <w:rPr>
                          <w:rFonts w:ascii="Arial" w:hAnsi="Arial" w:cs="Arial"/>
                          <w:sz w:val="20"/>
                          <w:szCs w:val="20"/>
                        </w:rPr>
                        <w:t>To evaluate coverage performance</w:t>
                      </w:r>
                    </w:p>
                    <w:p w14:paraId="1DF16EFC" w14:textId="77777777" w:rsidR="00F8757F" w:rsidRPr="00314032" w:rsidRDefault="00F8757F" w:rsidP="005772B6">
                      <w:pPr>
                        <w:pStyle w:val="ListParagraph"/>
                        <w:numPr>
                          <w:ilvl w:val="1"/>
                          <w:numId w:val="30"/>
                        </w:numPr>
                        <w:spacing w:line="240" w:lineRule="auto"/>
                        <w:rPr>
                          <w:rFonts w:ascii="Arial" w:hAnsi="Arial" w:cs="Arial"/>
                          <w:sz w:val="20"/>
                          <w:szCs w:val="20"/>
                        </w:rPr>
                      </w:pPr>
                      <w:r w:rsidRPr="00314032">
                        <w:rPr>
                          <w:rFonts w:ascii="Arial" w:hAnsi="Arial" w:cs="Arial"/>
                          <w:sz w:val="20"/>
                          <w:szCs w:val="20"/>
                        </w:rPr>
                        <w:t xml:space="preserve">Option 1: Take link level evaluation methodology in TR 38.830 (i.e., LLS + Link budget analysis) as starting point to evaluate the coverage performance (e.g., MPL, MCL, MIL) for SBFD considering inter-gNB/sector interference and self interference. </w:t>
                      </w:r>
                    </w:p>
                    <w:p w14:paraId="523B8D77" w14:textId="77777777" w:rsidR="00F8757F" w:rsidRPr="00314032" w:rsidRDefault="00F8757F" w:rsidP="005772B6">
                      <w:pPr>
                        <w:pStyle w:val="ListParagraph"/>
                        <w:numPr>
                          <w:ilvl w:val="1"/>
                          <w:numId w:val="30"/>
                        </w:numPr>
                        <w:spacing w:line="240" w:lineRule="auto"/>
                        <w:rPr>
                          <w:rFonts w:ascii="Arial" w:hAnsi="Arial" w:cs="Arial"/>
                          <w:sz w:val="20"/>
                          <w:szCs w:val="20"/>
                        </w:rPr>
                      </w:pPr>
                      <w:r w:rsidRPr="00314032">
                        <w:rPr>
                          <w:rFonts w:ascii="Arial" w:hAnsi="Arial" w:cs="Arial"/>
                          <w:sz w:val="20"/>
                          <w:szCs w:val="20"/>
                        </w:rPr>
                        <w:t xml:space="preserve">Other options (e.g. </w:t>
                      </w:r>
                      <w:r w:rsidRPr="00314032">
                        <w:rPr>
                          <w:rFonts w:ascii="Arial" w:hAnsi="Arial" w:cs="Arial"/>
                          <w:sz w:val="20"/>
                          <w:szCs w:val="20"/>
                          <w:highlight w:val="yellow"/>
                        </w:rPr>
                        <w:t>SLS as a tool to obtain the coverage metric) are not precluded</w:t>
                      </w:r>
                      <w:r w:rsidRPr="00314032">
                        <w:rPr>
                          <w:rFonts w:ascii="Arial" w:hAnsi="Arial" w:cs="Arial"/>
                          <w:sz w:val="20"/>
                          <w:szCs w:val="20"/>
                        </w:rPr>
                        <w:t xml:space="preserve"> </w:t>
                      </w:r>
                    </w:p>
                    <w:p w14:paraId="51AEF8DA" w14:textId="77777777" w:rsidR="00F8757F" w:rsidRPr="00314032" w:rsidRDefault="00F8757F" w:rsidP="005772B6">
                      <w:pPr>
                        <w:pStyle w:val="ListParagraph"/>
                        <w:numPr>
                          <w:ilvl w:val="1"/>
                          <w:numId w:val="30"/>
                        </w:numPr>
                        <w:spacing w:line="240" w:lineRule="auto"/>
                        <w:rPr>
                          <w:rFonts w:ascii="Arial" w:hAnsi="Arial" w:cs="Arial"/>
                          <w:sz w:val="20"/>
                          <w:szCs w:val="20"/>
                        </w:rPr>
                      </w:pPr>
                      <w:r w:rsidRPr="00314032">
                        <w:rPr>
                          <w:rFonts w:ascii="Arial" w:hAnsi="Arial" w:cs="Arial"/>
                          <w:sz w:val="20"/>
                          <w:szCs w:val="20"/>
                        </w:rPr>
                        <w:t>Details on LLS including but not limited to impact of different BS antennas to channel reciprocity / BF</w:t>
                      </w:r>
                    </w:p>
                    <w:p w14:paraId="408DAF3E" w14:textId="77777777" w:rsidR="00F8757F" w:rsidRPr="00314032" w:rsidRDefault="00F8757F" w:rsidP="005772B6">
                      <w:pPr>
                        <w:pStyle w:val="ListParagraph"/>
                        <w:numPr>
                          <w:ilvl w:val="0"/>
                          <w:numId w:val="30"/>
                        </w:numPr>
                        <w:spacing w:line="240" w:lineRule="auto"/>
                        <w:rPr>
                          <w:rFonts w:ascii="Arial" w:hAnsi="Arial" w:cs="Arial"/>
                          <w:sz w:val="20"/>
                          <w:szCs w:val="20"/>
                        </w:rPr>
                      </w:pPr>
                      <w:r w:rsidRPr="00314032">
                        <w:rPr>
                          <w:rFonts w:ascii="Arial" w:hAnsi="Arial" w:cs="Arial"/>
                          <w:sz w:val="20"/>
                          <w:szCs w:val="20"/>
                        </w:rPr>
                        <w:t xml:space="preserve">FFS: </w:t>
                      </w:r>
                    </w:p>
                    <w:p w14:paraId="1688B485" w14:textId="77777777" w:rsidR="00F8757F" w:rsidRPr="00314032" w:rsidRDefault="00F8757F" w:rsidP="005772B6">
                      <w:pPr>
                        <w:pStyle w:val="ListParagraph"/>
                        <w:numPr>
                          <w:ilvl w:val="1"/>
                          <w:numId w:val="30"/>
                        </w:numPr>
                        <w:spacing w:line="240" w:lineRule="auto"/>
                        <w:rPr>
                          <w:rFonts w:ascii="Arial" w:hAnsi="Arial" w:cs="Arial"/>
                          <w:sz w:val="20"/>
                          <w:szCs w:val="20"/>
                        </w:rPr>
                      </w:pPr>
                      <w:r w:rsidRPr="00314032">
                        <w:rPr>
                          <w:rFonts w:ascii="Arial" w:hAnsi="Arial" w:cs="Arial"/>
                          <w:sz w:val="20"/>
                          <w:szCs w:val="20"/>
                        </w:rPr>
                        <w:t>To evaluate advanced receivers and realistic demodulation performance</w:t>
                      </w:r>
                    </w:p>
                    <w:p w14:paraId="15820160" w14:textId="77777777" w:rsidR="00F8757F" w:rsidRPr="00314032" w:rsidRDefault="00F8757F" w:rsidP="005772B6">
                      <w:pPr>
                        <w:pStyle w:val="ListParagraph"/>
                        <w:numPr>
                          <w:ilvl w:val="1"/>
                          <w:numId w:val="30"/>
                        </w:numPr>
                        <w:spacing w:line="240" w:lineRule="auto"/>
                        <w:rPr>
                          <w:rFonts w:ascii="Arial" w:hAnsi="Arial" w:cs="Arial"/>
                          <w:sz w:val="20"/>
                          <w:szCs w:val="20"/>
                        </w:rPr>
                      </w:pPr>
                      <w:r w:rsidRPr="00314032">
                        <w:rPr>
                          <w:rFonts w:ascii="Arial" w:hAnsi="Arial" w:cs="Arial"/>
                          <w:sz w:val="20"/>
                          <w:szCs w:val="20"/>
                        </w:rPr>
                        <w:t xml:space="preserve">To evaluate UE-UE CLI mitigation performance </w:t>
                      </w:r>
                    </w:p>
                    <w:p w14:paraId="377B760D" w14:textId="77777777" w:rsidR="00F8757F" w:rsidRPr="00314032" w:rsidRDefault="00F8757F" w:rsidP="005772B6">
                      <w:pPr>
                        <w:pStyle w:val="ListParagraph"/>
                        <w:numPr>
                          <w:ilvl w:val="1"/>
                          <w:numId w:val="30"/>
                        </w:numPr>
                        <w:spacing w:line="240" w:lineRule="auto"/>
                        <w:rPr>
                          <w:rFonts w:ascii="Arial" w:hAnsi="Arial" w:cs="Arial"/>
                          <w:sz w:val="20"/>
                          <w:szCs w:val="20"/>
                        </w:rPr>
                      </w:pPr>
                      <w:r w:rsidRPr="00314032">
                        <w:rPr>
                          <w:rFonts w:ascii="Arial" w:hAnsi="Arial" w:cs="Arial"/>
                          <w:sz w:val="20"/>
                          <w:szCs w:val="20"/>
                        </w:rPr>
                        <w:t>To evaluate gNB-gNB CLI mitigation performance</w:t>
                      </w:r>
                    </w:p>
                    <w:p w14:paraId="166C90B7" w14:textId="77777777" w:rsidR="00F8757F" w:rsidRPr="00314032" w:rsidRDefault="00F8757F" w:rsidP="005772B6">
                      <w:pPr>
                        <w:pStyle w:val="ListParagraph"/>
                        <w:numPr>
                          <w:ilvl w:val="1"/>
                          <w:numId w:val="30"/>
                        </w:numPr>
                        <w:spacing w:line="240" w:lineRule="auto"/>
                        <w:rPr>
                          <w:rFonts w:ascii="Arial" w:hAnsi="Arial" w:cs="Arial"/>
                          <w:sz w:val="20"/>
                          <w:szCs w:val="20"/>
                        </w:rPr>
                      </w:pPr>
                      <w:r w:rsidRPr="00314032">
                        <w:rPr>
                          <w:rFonts w:ascii="Arial" w:hAnsi="Arial" w:cs="Arial"/>
                          <w:sz w:val="20"/>
                          <w:szCs w:val="20"/>
                        </w:rPr>
                        <w:t xml:space="preserve">To evaluate feasibility and performance of self-IC accounting for realistic non-linearities in the gNB transmit and receive chains </w:t>
                      </w:r>
                    </w:p>
                    <w:p w14:paraId="5DF8749A" w14:textId="77777777" w:rsidR="00F8757F" w:rsidRPr="00314032" w:rsidRDefault="00F8757F" w:rsidP="005772B6">
                      <w:pPr>
                        <w:pStyle w:val="ListParagraph"/>
                        <w:numPr>
                          <w:ilvl w:val="1"/>
                          <w:numId w:val="30"/>
                        </w:numPr>
                        <w:spacing w:line="240" w:lineRule="auto"/>
                        <w:rPr>
                          <w:rFonts w:ascii="Arial" w:hAnsi="Arial" w:cs="Arial"/>
                          <w:sz w:val="20"/>
                          <w:szCs w:val="20"/>
                        </w:rPr>
                      </w:pPr>
                      <w:r w:rsidRPr="00314032">
                        <w:rPr>
                          <w:rFonts w:ascii="Arial" w:hAnsi="Arial" w:cs="Arial"/>
                          <w:sz w:val="20"/>
                          <w:szCs w:val="20"/>
                        </w:rPr>
                        <w:t>Details on LLS including but not limited to impact of different BS antennas to channel reciprocity / BF</w:t>
                      </w:r>
                    </w:p>
                    <w:p w14:paraId="58C5C20E" w14:textId="77777777" w:rsidR="00F8757F" w:rsidRPr="00332511" w:rsidRDefault="00F8757F">
                      <w:pPr>
                        <w:rPr>
                          <w:rFonts w:cs="Courier New"/>
                        </w:rPr>
                      </w:pPr>
                    </w:p>
                  </w:txbxContent>
                </v:textbox>
                <w10:wrap type="topAndBottom" anchorx="margin"/>
              </v:shape>
            </w:pict>
          </mc:Fallback>
        </mc:AlternateContent>
      </w:r>
      <w:bookmarkStart w:id="623" w:name="_Hlk127199013"/>
      <w:r w:rsidR="009E0C25" w:rsidRPr="006E3AE3">
        <w:t xml:space="preserve">Figure </w:t>
      </w:r>
      <w:r w:rsidR="00907CA9">
        <w:fldChar w:fldCharType="begin"/>
      </w:r>
      <w:r w:rsidR="00907CA9">
        <w:instrText xml:space="preserve"> SEQ Figure \* ARABIC </w:instrText>
      </w:r>
      <w:r w:rsidR="00907CA9">
        <w:fldChar w:fldCharType="separate"/>
      </w:r>
      <w:r w:rsidR="00907CA9">
        <w:rPr>
          <w:noProof/>
        </w:rPr>
        <w:t>36</w:t>
      </w:r>
      <w:r w:rsidR="00907CA9">
        <w:rPr>
          <w:noProof/>
        </w:rPr>
        <w:fldChar w:fldCharType="end"/>
      </w:r>
      <w:r w:rsidR="009E0C25" w:rsidRPr="006E3AE3">
        <w:t xml:space="preserve">: </w:t>
      </w:r>
      <w:bookmarkEnd w:id="623"/>
      <w:r w:rsidR="009E0C25" w:rsidRPr="006E3AE3">
        <w:t>An e</w:t>
      </w:r>
      <w:bookmarkEnd w:id="622"/>
      <w:r w:rsidR="00354C35" w:rsidRPr="006E3AE3">
        <w:t>xample illustration of how to determine the "X Mbps Coverage" metric. The red curve is a moving average smoothing (using a window of 10% of the samples) of the blue average user throughput versus path loss samples. X Mbps coverage metric is then defined as the path loss value corresponding to the chosen the smoothed user throughput value (e.g. X = 1 Mbps).</w:t>
      </w:r>
    </w:p>
    <w:p w14:paraId="25E1D32C" w14:textId="77777777" w:rsidR="00A557DF" w:rsidRPr="00CB022E" w:rsidRDefault="00A557DF">
      <w:pPr>
        <w:pStyle w:val="BodyText"/>
        <w:rPr>
          <w:rFonts w:cs="Courier New"/>
        </w:rPr>
      </w:pPr>
    </w:p>
    <w:p w14:paraId="505D0BAB" w14:textId="185B9C76" w:rsidR="00076C9C" w:rsidRPr="00CB022E" w:rsidRDefault="00E3776C" w:rsidP="00EC5495">
      <w:pPr>
        <w:pStyle w:val="BodyText"/>
        <w:rPr>
          <w:rFonts w:cs="Courier New"/>
        </w:rPr>
      </w:pPr>
      <w:r w:rsidRPr="00CB022E">
        <w:rPr>
          <w:rFonts w:cs="Courier New"/>
        </w:rPr>
        <w:t xml:space="preserve">In RAN1 #111 meeting, the issue of defining a coverage metric was discussed and multiple proposals were presented. It was ultimately decided that the coverage metric would be derived through link budget analysis (Option 1), </w:t>
      </w:r>
      <w:r w:rsidR="00335539">
        <w:rPr>
          <w:rFonts w:cs="Courier New"/>
        </w:rPr>
        <w:t>although alternative</w:t>
      </w:r>
      <w:r w:rsidRPr="00CB022E">
        <w:rPr>
          <w:rFonts w:cs="Courier New"/>
        </w:rPr>
        <w:t xml:space="preserve"> options were not ruled out. However, it </w:t>
      </w:r>
      <w:r w:rsidR="004D39C4" w:rsidRPr="00CB022E">
        <w:rPr>
          <w:rFonts w:cs="Courier New"/>
        </w:rPr>
        <w:t>is worthy to note</w:t>
      </w:r>
      <w:r w:rsidRPr="00CB022E">
        <w:rPr>
          <w:rFonts w:cs="Courier New"/>
        </w:rPr>
        <w:t xml:space="preserve"> that the proposed coverage metric based on system level simulations (Option 2) would provide a more realistic estimation of achievable coverage due to the inclusion of real-time </w:t>
      </w:r>
      <w:r w:rsidR="004D39C4" w:rsidRPr="00CB022E">
        <w:rPr>
          <w:rFonts w:cs="Courier New"/>
        </w:rPr>
        <w:t>cross-link interference</w:t>
      </w:r>
      <w:r w:rsidRPr="00CB022E">
        <w:rPr>
          <w:rFonts w:cs="Courier New"/>
        </w:rPr>
        <w:t xml:space="preserve"> (CLI) and beamforming in the simulation, as opposed to a link budget analysis that only </w:t>
      </w:r>
      <w:r w:rsidR="004D39C4" w:rsidRPr="00CB022E">
        <w:rPr>
          <w:rFonts w:cs="Courier New"/>
        </w:rPr>
        <w:t>considers</w:t>
      </w:r>
      <w:r w:rsidRPr="00CB022E">
        <w:rPr>
          <w:rFonts w:cs="Courier New"/>
        </w:rPr>
        <w:t xml:space="preserve"> path loss and penetration loss.</w:t>
      </w:r>
      <w:r w:rsidR="004D39C4" w:rsidRPr="00CB022E">
        <w:rPr>
          <w:rFonts w:cs="Courier New"/>
        </w:rPr>
        <w:t xml:space="preserve"> Furthermore, t</w:t>
      </w:r>
      <w:r w:rsidRPr="00CB022E">
        <w:rPr>
          <w:rFonts w:cs="Courier New"/>
        </w:rPr>
        <w:t xml:space="preserve">he method for modeling </w:t>
      </w:r>
      <w:r w:rsidR="004D39C4" w:rsidRPr="00CB022E">
        <w:rPr>
          <w:rFonts w:cs="Courier New"/>
        </w:rPr>
        <w:t xml:space="preserve">self-interference and other </w:t>
      </w:r>
      <w:r w:rsidRPr="00CB022E">
        <w:rPr>
          <w:rFonts w:cs="Courier New"/>
        </w:rPr>
        <w:t>CLI in link level simulations for the purpose of estimating signal-to-interference-and-noise ratio (SINR) is uncertain</w:t>
      </w:r>
      <w:r w:rsidR="004D39C4" w:rsidRPr="00CB022E">
        <w:rPr>
          <w:rFonts w:cs="Courier New"/>
        </w:rPr>
        <w:t xml:space="preserve"> which </w:t>
      </w:r>
      <w:r w:rsidR="00CB57B0" w:rsidRPr="00CB022E">
        <w:rPr>
          <w:rFonts w:cs="Courier New"/>
        </w:rPr>
        <w:t xml:space="preserve">requires further discussion in our opinion. </w:t>
      </w:r>
      <w:r w:rsidRPr="00CB022E">
        <w:rPr>
          <w:rFonts w:cs="Courier New"/>
        </w:rPr>
        <w:t xml:space="preserve">Therefore, </w:t>
      </w:r>
      <w:r w:rsidR="00CB57B0" w:rsidRPr="00CB022E">
        <w:rPr>
          <w:rFonts w:cs="Courier New"/>
        </w:rPr>
        <w:t>we propose to</w:t>
      </w:r>
      <w:r w:rsidRPr="00CB022E">
        <w:rPr>
          <w:rFonts w:cs="Courier New"/>
        </w:rPr>
        <w:t xml:space="preserve"> </w:t>
      </w:r>
      <w:r w:rsidR="001B5580">
        <w:rPr>
          <w:rFonts w:cs="Courier New"/>
        </w:rPr>
        <w:t>include</w:t>
      </w:r>
      <w:r w:rsidRPr="00CB022E">
        <w:rPr>
          <w:rFonts w:cs="Courier New"/>
        </w:rPr>
        <w:t xml:space="preserve"> Option 2 as </w:t>
      </w:r>
      <w:r w:rsidR="00880157">
        <w:rPr>
          <w:rFonts w:cs="Courier New"/>
        </w:rPr>
        <w:t>additional</w:t>
      </w:r>
      <w:r w:rsidRPr="00CB022E">
        <w:rPr>
          <w:rFonts w:cs="Courier New"/>
        </w:rPr>
        <w:t xml:space="preserve"> method for defining the coverage metric.</w:t>
      </w:r>
    </w:p>
    <w:p w14:paraId="43101CE4" w14:textId="7158F0A4" w:rsidR="00354C35" w:rsidRPr="00303361" w:rsidRDefault="00354C35" w:rsidP="00CB1DBF">
      <w:pPr>
        <w:pStyle w:val="Observation"/>
      </w:pPr>
      <w:bookmarkStart w:id="624" w:name="_Toc111145912"/>
      <w:bookmarkStart w:id="625" w:name="_Toc115476948"/>
      <w:bookmarkStart w:id="626" w:name="_Toc127537954"/>
      <w:bookmarkStart w:id="627" w:name="_Toc131772369"/>
      <w:r w:rsidRPr="00CB1DBF">
        <w:t xml:space="preserve">A coverage metric based on the pathloss corresponding to a given bit rate is a good metric for system level </w:t>
      </w:r>
      <w:r w:rsidRPr="003A6D5C">
        <w:t>simul</w:t>
      </w:r>
      <w:r w:rsidRPr="002534A5">
        <w:t>ations</w:t>
      </w:r>
      <w:r w:rsidRPr="00D633D7">
        <w:t xml:space="preserve"> as it considers realistic beamforming and CLI (Option 2), unlike the MPL obtained from link budget analysis</w:t>
      </w:r>
      <w:bookmarkEnd w:id="624"/>
      <w:r w:rsidRPr="00D633D7">
        <w:t xml:space="preserve"> (</w:t>
      </w:r>
      <w:r w:rsidRPr="00303361">
        <w:t>Option 1 and Option 3).</w:t>
      </w:r>
      <w:bookmarkEnd w:id="625"/>
      <w:bookmarkEnd w:id="626"/>
      <w:bookmarkEnd w:id="627"/>
      <w:r w:rsidRPr="00303361">
        <w:t xml:space="preserve"> </w:t>
      </w:r>
    </w:p>
    <w:p w14:paraId="5C3122BB" w14:textId="09F2F2BA" w:rsidR="00354C35" w:rsidRPr="00A97788" w:rsidRDefault="00354C35" w:rsidP="00A97788">
      <w:pPr>
        <w:pStyle w:val="Proposal"/>
      </w:pPr>
      <w:bookmarkStart w:id="628" w:name="_Toc111041822"/>
      <w:bookmarkStart w:id="629" w:name="_Toc111143034"/>
      <w:bookmarkStart w:id="630" w:name="_Toc111143066"/>
      <w:bookmarkStart w:id="631" w:name="_Toc111143098"/>
      <w:bookmarkStart w:id="632" w:name="_Toc111143193"/>
      <w:bookmarkStart w:id="633" w:name="_Toc111145948"/>
      <w:bookmarkStart w:id="634" w:name="_Toc111194315"/>
      <w:bookmarkStart w:id="635" w:name="_Toc111229208"/>
      <w:bookmarkStart w:id="636" w:name="_Toc111235478"/>
      <w:bookmarkStart w:id="637" w:name="_Toc111244880"/>
      <w:bookmarkStart w:id="638" w:name="_Toc111245645"/>
      <w:bookmarkStart w:id="639" w:name="_Toc111213727"/>
      <w:bookmarkStart w:id="640" w:name="_Toc111213761"/>
      <w:bookmarkStart w:id="641" w:name="_Toc111213795"/>
      <w:bookmarkStart w:id="642" w:name="_Toc115258517"/>
      <w:bookmarkStart w:id="643" w:name="_Toc115420094"/>
      <w:bookmarkStart w:id="644" w:name="_Toc115421624"/>
      <w:bookmarkStart w:id="645" w:name="_Toc115426272"/>
      <w:bookmarkStart w:id="646" w:name="_Toc115426462"/>
      <w:bookmarkStart w:id="647" w:name="_Toc115432726"/>
      <w:bookmarkStart w:id="648" w:name="_Toc115432791"/>
      <w:bookmarkStart w:id="649" w:name="_Toc115434292"/>
      <w:bookmarkStart w:id="650" w:name="_Toc115457252"/>
      <w:bookmarkStart w:id="651" w:name="_Toc115457330"/>
      <w:bookmarkStart w:id="652" w:name="_Toc115476263"/>
      <w:bookmarkStart w:id="653" w:name="_Toc115476527"/>
      <w:bookmarkStart w:id="654" w:name="_Toc115476908"/>
      <w:bookmarkStart w:id="655" w:name="_Toc115477005"/>
      <w:bookmarkStart w:id="656" w:name="_Toc127538010"/>
      <w:bookmarkStart w:id="657" w:name="_Toc131772405"/>
      <w:r w:rsidRPr="00A97788">
        <w:t xml:space="preserve">RAN1 to </w:t>
      </w:r>
      <w:r w:rsidR="00517659" w:rsidRPr="00A97788">
        <w:t xml:space="preserve">adopt the proposed methodology </w:t>
      </w:r>
      <w:r w:rsidR="00727E99" w:rsidRPr="00A97788">
        <w:t xml:space="preserve">for calculating </w:t>
      </w:r>
      <w:r w:rsidRPr="00A97788">
        <w:t xml:space="preserve">coverage metric as the target path loss corresponding to a certain (smoothed) average bit rate determined from </w:t>
      </w:r>
      <w:r w:rsidRPr="00A97788">
        <w:lastRenderedPageBreak/>
        <w:t>system simulations: 10Mbps for DL and 1Mbps for UL</w:t>
      </w:r>
      <w:r w:rsidR="00880157">
        <w:t xml:space="preserve"> in FR1 and 25 Mbps for DL and 5 Mbps for UL in FR2</w:t>
      </w:r>
      <w:r w:rsidRPr="00A97788">
        <w:t>. This is called “10 Mbps coverage” for DL</w:t>
      </w:r>
      <w:r w:rsidR="001E2E0F">
        <w:t xml:space="preserve">, </w:t>
      </w:r>
      <w:r w:rsidRPr="00A97788">
        <w:t>“1 Mbps coverage” for UL</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r w:rsidR="001E2E0F">
        <w:t>, etc.</w:t>
      </w:r>
      <w:r w:rsidRPr="00A97788">
        <w:t xml:space="preserve"> (Option 2 in the proposal discussed in RAN1 #110)</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640E39D8" w14:textId="22E633C3" w:rsidR="00354C35" w:rsidRDefault="00354C35" w:rsidP="00472BEB">
      <w:pPr>
        <w:pStyle w:val="Heading2"/>
      </w:pPr>
      <w:bookmarkStart w:id="658" w:name="_Toc115476810"/>
      <w:bookmarkStart w:id="659" w:name="_Toc118467411"/>
      <w:bookmarkStart w:id="660" w:name="_Toc127537907"/>
      <w:bookmarkStart w:id="661" w:name="_Toc131603373"/>
      <w:bookmarkStart w:id="662" w:name="_Toc131772281"/>
      <w:r w:rsidRPr="003A68D6">
        <w:t>4.2</w:t>
      </w:r>
      <w:r w:rsidRPr="003A68D6">
        <w:tab/>
        <w:t>Modelling for system level simulations</w:t>
      </w:r>
      <w:bookmarkEnd w:id="658"/>
      <w:bookmarkEnd w:id="659"/>
      <w:bookmarkEnd w:id="660"/>
      <w:bookmarkEnd w:id="661"/>
      <w:bookmarkEnd w:id="662"/>
    </w:p>
    <w:p w14:paraId="7C9BDBEA" w14:textId="5799F2BD" w:rsidR="00CC4CF0" w:rsidRPr="00332511" w:rsidRDefault="00684DDB" w:rsidP="00E557AE">
      <w:pPr>
        <w:pStyle w:val="Heading3"/>
      </w:pPr>
      <w:bookmarkStart w:id="663" w:name="_Toc127537909"/>
      <w:bookmarkStart w:id="664" w:name="_Toc131603374"/>
      <w:bookmarkStart w:id="665" w:name="_Toc131772282"/>
      <w:r w:rsidRPr="00CB022E">
        <w:t>4.2.</w:t>
      </w:r>
      <w:r w:rsidR="00A128C3">
        <w:t>1</w:t>
      </w:r>
      <w:r w:rsidR="006765BA">
        <w:tab/>
      </w:r>
      <w:r w:rsidR="00A128C3">
        <w:t xml:space="preserve">FR1 </w:t>
      </w:r>
      <w:r w:rsidRPr="00CB022E">
        <w:t>Receiver model in SLS</w:t>
      </w:r>
      <w:bookmarkEnd w:id="663"/>
      <w:bookmarkEnd w:id="664"/>
      <w:bookmarkEnd w:id="665"/>
    </w:p>
    <w:p w14:paraId="4C8F2A45" w14:textId="1CFC8AE7" w:rsidR="00804D99" w:rsidRPr="00CB022E" w:rsidRDefault="00684DDB" w:rsidP="00684DDB">
      <w:pPr>
        <w:pStyle w:val="BodyText"/>
        <w:rPr>
          <w:rFonts w:cs="Courier New"/>
          <w:lang w:val="en-GB" w:eastAsia="ja-JP"/>
        </w:rPr>
      </w:pPr>
      <w:r w:rsidRPr="00332511">
        <w:rPr>
          <w:rFonts w:cs="Courier New"/>
          <w:lang w:val="en-GB"/>
        </w:rPr>
        <w:t xml:space="preserve">In RAN1 #111, </w:t>
      </w:r>
      <w:r w:rsidR="003B517F">
        <w:rPr>
          <w:rFonts w:cs="Courier New"/>
          <w:lang w:val="en-GB"/>
        </w:rPr>
        <w:t>an</w:t>
      </w:r>
      <w:r w:rsidRPr="00CB022E">
        <w:rPr>
          <w:rFonts w:cs="Courier New"/>
          <w:lang w:val="en-GB"/>
        </w:rPr>
        <w:t xml:space="preserve"> agreement was made regarding inter-site gN</w:t>
      </w:r>
      <w:r w:rsidR="007E0054" w:rsidRPr="00CB022E">
        <w:rPr>
          <w:rFonts w:cs="Courier New"/>
          <w:lang w:val="en-GB"/>
        </w:rPr>
        <w:t>B</w:t>
      </w:r>
      <w:r w:rsidRPr="00CB022E">
        <w:rPr>
          <w:rFonts w:cs="Courier New"/>
          <w:lang w:val="en-GB"/>
        </w:rPr>
        <w:t xml:space="preserve">-gNB CLI. This agreement </w:t>
      </w:r>
      <w:r w:rsidR="001136BE" w:rsidRPr="00CB022E">
        <w:rPr>
          <w:rFonts w:cs="Courier New"/>
          <w:lang w:val="en-GB"/>
        </w:rPr>
        <w:t xml:space="preserve">assumes </w:t>
      </w:r>
      <w:r w:rsidR="00B25B54" w:rsidRPr="00CB022E">
        <w:rPr>
          <w:rFonts w:cs="Courier New"/>
          <w:lang w:val="en-GB"/>
        </w:rPr>
        <w:t>that increased</w:t>
      </w:r>
      <w:r w:rsidR="7F5FEC4B" w:rsidRPr="4EFED9F4">
        <w:rPr>
          <w:rFonts w:cs="Courier New"/>
          <w:lang w:val="en-GB"/>
        </w:rPr>
        <w:t xml:space="preserve"> </w:t>
      </w:r>
      <w:r w:rsidR="00AC504F" w:rsidRPr="00CB022E">
        <w:rPr>
          <w:rFonts w:cs="Courier New"/>
          <w:lang w:val="en-GB"/>
        </w:rPr>
        <w:t>power</w:t>
      </w:r>
      <w:r w:rsidR="007E0054" w:rsidRPr="00CB022E">
        <w:rPr>
          <w:rFonts w:cs="Courier New"/>
          <w:lang w:val="en-GB"/>
        </w:rPr>
        <w:t xml:space="preserve"> level</w:t>
      </w:r>
      <w:r w:rsidR="00AC504F" w:rsidRPr="00CB022E">
        <w:rPr>
          <w:rFonts w:cs="Courier New"/>
          <w:lang w:val="en-GB"/>
        </w:rPr>
        <w:t xml:space="preserve"> of the blocker in the band entails </w:t>
      </w:r>
      <w:r w:rsidR="55BCBDBA" w:rsidRPr="4EFED9F4">
        <w:rPr>
          <w:rFonts w:cs="Courier New"/>
          <w:lang w:val="en-GB"/>
        </w:rPr>
        <w:t xml:space="preserve">reduced </w:t>
      </w:r>
      <w:r w:rsidR="00A44886" w:rsidRPr="00CB022E">
        <w:rPr>
          <w:rFonts w:cs="Courier New"/>
          <w:lang w:val="en-GB"/>
        </w:rPr>
        <w:t>selectivity</w:t>
      </w:r>
      <w:r w:rsidR="00AC504F" w:rsidRPr="00CB022E">
        <w:rPr>
          <w:rFonts w:cs="Courier New"/>
          <w:lang w:val="en-GB"/>
        </w:rPr>
        <w:t xml:space="preserve"> in the receiver.</w:t>
      </w:r>
      <w:r w:rsidR="006E794A">
        <w:rPr>
          <w:rFonts w:cs="Courier New"/>
          <w:lang w:val="en-GB"/>
        </w:rPr>
        <w:t xml:space="preserve"> </w:t>
      </w:r>
      <w:r w:rsidR="00CD5A48">
        <w:rPr>
          <w:rFonts w:cs="Courier New"/>
          <w:lang w:val="en-GB"/>
        </w:rPr>
        <w:t>It is important to consider that th</w:t>
      </w:r>
      <w:r w:rsidR="0019709C">
        <w:rPr>
          <w:rFonts w:cs="Courier New"/>
          <w:lang w:val="en-GB"/>
        </w:rPr>
        <w:t xml:space="preserve">e reaction of the receiver to interfering signals has </w:t>
      </w:r>
      <w:r w:rsidR="21C7C831" w:rsidRPr="4EFED9F4">
        <w:rPr>
          <w:rFonts w:cs="Courier New"/>
          <w:lang w:val="en-GB"/>
        </w:rPr>
        <w:t xml:space="preserve">multiple sources but here </w:t>
      </w:r>
      <w:r w:rsidR="0019709C">
        <w:rPr>
          <w:rFonts w:cs="Courier New"/>
          <w:lang w:val="en-GB"/>
        </w:rPr>
        <w:t>two components</w:t>
      </w:r>
      <w:r w:rsidR="10B8BBB2" w:rsidRPr="4EFED9F4">
        <w:rPr>
          <w:rFonts w:cs="Courier New"/>
          <w:lang w:val="en-GB"/>
        </w:rPr>
        <w:t xml:space="preserve"> are mentioned</w:t>
      </w:r>
      <w:r w:rsidR="00F41F79">
        <w:rPr>
          <w:rFonts w:cs="Courier New"/>
          <w:lang w:val="en-GB"/>
        </w:rPr>
        <w:t xml:space="preserve">; (i) </w:t>
      </w:r>
      <w:r w:rsidR="0007156F">
        <w:rPr>
          <w:rFonts w:cs="Courier New"/>
          <w:lang w:val="en-GB"/>
        </w:rPr>
        <w:t>power from the interferer arising due to non-ideal spectral confinement</w:t>
      </w:r>
      <w:r w:rsidR="00AA0B93">
        <w:rPr>
          <w:rFonts w:cs="Courier New"/>
          <w:lang w:val="en-GB"/>
        </w:rPr>
        <w:t xml:space="preserve"> of the receiver bandwidth; this can be improved by</w:t>
      </w:r>
      <w:r w:rsidR="00B577BB">
        <w:rPr>
          <w:rFonts w:cs="Courier New"/>
          <w:lang w:val="en-GB"/>
        </w:rPr>
        <w:t>, e.g.,</w:t>
      </w:r>
      <w:r w:rsidR="00AA0B93">
        <w:rPr>
          <w:rFonts w:cs="Courier New"/>
          <w:lang w:val="en-GB"/>
        </w:rPr>
        <w:t xml:space="preserve"> digital filtering</w:t>
      </w:r>
      <w:r w:rsidR="00B577BB">
        <w:rPr>
          <w:rFonts w:cs="Courier New"/>
          <w:lang w:val="en-GB"/>
        </w:rPr>
        <w:t>,</w:t>
      </w:r>
      <w:r w:rsidR="00AA0B93">
        <w:rPr>
          <w:rFonts w:cs="Courier New"/>
          <w:lang w:val="en-GB"/>
        </w:rPr>
        <w:t xml:space="preserve"> and is a </w:t>
      </w:r>
      <w:r w:rsidR="2C328FFB" w:rsidRPr="4EFED9F4">
        <w:rPr>
          <w:rFonts w:cs="Courier New"/>
          <w:lang w:val="en-GB"/>
        </w:rPr>
        <w:t>proportional to the blocker power</w:t>
      </w:r>
      <w:r w:rsidR="00AA0B93">
        <w:rPr>
          <w:rFonts w:cs="Courier New"/>
          <w:lang w:val="en-GB"/>
        </w:rPr>
        <w:t xml:space="preserve"> and (ii) non-linearities in the analogue parts of the receiver producing </w:t>
      </w:r>
      <w:r w:rsidR="5C4D8E53" w:rsidRPr="4EFED9F4">
        <w:rPr>
          <w:rFonts w:cs="Courier New"/>
          <w:lang w:val="en-GB"/>
        </w:rPr>
        <w:t>intermodulation products</w:t>
      </w:r>
      <w:r w:rsidR="00AA0B93">
        <w:rPr>
          <w:rFonts w:cs="Courier New"/>
          <w:lang w:val="en-GB"/>
        </w:rPr>
        <w:t xml:space="preserve"> from the interfering signal into the wanted signal bandwidth</w:t>
      </w:r>
      <w:r w:rsidR="00D314D2">
        <w:rPr>
          <w:rFonts w:cs="Courier New"/>
          <w:lang w:val="en-GB"/>
        </w:rPr>
        <w:t xml:space="preserve">. (ii) depends on the total power into the receiver and is manifested as </w:t>
      </w:r>
      <w:r w:rsidR="00CF616C">
        <w:rPr>
          <w:rFonts w:cs="Courier New"/>
          <w:lang w:val="en-GB"/>
        </w:rPr>
        <w:t>an</w:t>
      </w:r>
      <w:r w:rsidR="00D314D2">
        <w:rPr>
          <w:rFonts w:cs="Courier New"/>
          <w:lang w:val="en-GB"/>
        </w:rPr>
        <w:t xml:space="preserve"> increase </w:t>
      </w:r>
      <w:r w:rsidR="17C71EF5" w:rsidRPr="4EFED9F4">
        <w:rPr>
          <w:rFonts w:cs="Courier New"/>
          <w:lang w:val="en-GB"/>
        </w:rPr>
        <w:t xml:space="preserve">of the </w:t>
      </w:r>
      <w:r w:rsidR="7D7A7542" w:rsidRPr="4EFED9F4">
        <w:rPr>
          <w:rFonts w:cs="Courier New"/>
          <w:lang w:val="en-GB"/>
        </w:rPr>
        <w:t>in</w:t>
      </w:r>
      <w:r w:rsidR="08360291" w:rsidRPr="4EFED9F4">
        <w:rPr>
          <w:rFonts w:cs="Courier New"/>
          <w:lang w:val="en-GB"/>
        </w:rPr>
        <w:t>band distortion</w:t>
      </w:r>
      <w:r w:rsidR="00D314D2">
        <w:rPr>
          <w:rFonts w:cs="Courier New"/>
          <w:lang w:val="en-GB"/>
        </w:rPr>
        <w:t xml:space="preserve"> is interferer power dependent.</w:t>
      </w:r>
      <w:r w:rsidR="006E794A" w:rsidRPr="00CB022E">
        <w:rPr>
          <w:rFonts w:cs="Courier New"/>
        </w:rPr>
        <w:t xml:space="preserve"> </w:t>
      </w:r>
      <w:r w:rsidR="006E794A" w:rsidRPr="00CB022E">
        <w:rPr>
          <w:rFonts w:cs="Courier New"/>
          <w:lang w:val="en-GB"/>
        </w:rPr>
        <w:t xml:space="preserve">This means that the ability of the receiver to differentiate between signals of different frequencies and effectively eliminate unwanted signals will be impacted by the </w:t>
      </w:r>
      <w:r w:rsidR="00D314D2">
        <w:rPr>
          <w:rFonts w:cs="Courier New"/>
          <w:lang w:val="en-GB"/>
        </w:rPr>
        <w:t xml:space="preserve">total </w:t>
      </w:r>
      <w:r w:rsidR="006E794A" w:rsidRPr="00CB022E">
        <w:rPr>
          <w:rFonts w:cs="Courier New"/>
          <w:lang w:val="en-GB"/>
        </w:rPr>
        <w:t xml:space="preserve">power level of the interfering </w:t>
      </w:r>
      <w:r w:rsidR="008A287F" w:rsidRPr="00CB022E">
        <w:rPr>
          <w:rFonts w:cs="Courier New"/>
          <w:lang w:val="en-GB"/>
        </w:rPr>
        <w:t>signal. The</w:t>
      </w:r>
      <w:r w:rsidR="00AC504F" w:rsidRPr="00CB022E">
        <w:rPr>
          <w:rFonts w:cs="Courier New"/>
          <w:lang w:val="en-GB"/>
        </w:rPr>
        <w:t xml:space="preserve"> power </w:t>
      </w:r>
      <w:r w:rsidR="006E794A" w:rsidRPr="00CB022E">
        <w:rPr>
          <w:rFonts w:cs="Courier New"/>
          <w:lang w:val="en-GB"/>
        </w:rPr>
        <w:t>level</w:t>
      </w:r>
      <w:r w:rsidR="00AC504F" w:rsidRPr="00CB022E">
        <w:rPr>
          <w:rFonts w:cs="Courier New"/>
          <w:lang w:val="en-GB"/>
        </w:rPr>
        <w:t xml:space="preserve"> in the receiver is </w:t>
      </w:r>
      <w:r w:rsidR="005F165F" w:rsidRPr="00CB022E">
        <w:rPr>
          <w:rFonts w:cs="Courier New"/>
          <w:lang w:val="en-GB"/>
        </w:rPr>
        <w:t>comprised</w:t>
      </w:r>
      <w:r w:rsidR="00AC504F" w:rsidRPr="00CB022E">
        <w:rPr>
          <w:rFonts w:cs="Courier New"/>
          <w:lang w:val="en-GB"/>
        </w:rPr>
        <w:t xml:space="preserve"> of power from all interference sources in a SBFD BS</w:t>
      </w:r>
      <w:r w:rsidR="006E794A" w:rsidRPr="00CB022E">
        <w:rPr>
          <w:rFonts w:cs="Courier New"/>
          <w:lang w:val="en-GB"/>
        </w:rPr>
        <w:t xml:space="preserve"> and not only </w:t>
      </w:r>
      <w:r w:rsidR="00C159D4" w:rsidRPr="00CB022E">
        <w:rPr>
          <w:rFonts w:cs="Courier New"/>
          <w:lang w:val="en-GB"/>
        </w:rPr>
        <w:t>co-channel inter-subband CLI</w:t>
      </w:r>
      <w:r w:rsidR="00AC504F" w:rsidRPr="00CB022E">
        <w:rPr>
          <w:rFonts w:cs="Courier New"/>
          <w:lang w:val="en-GB"/>
        </w:rPr>
        <w:t xml:space="preserve">. </w:t>
      </w:r>
      <w:r w:rsidR="00D37E64" w:rsidRPr="00CB022E">
        <w:rPr>
          <w:rFonts w:cs="Courier New"/>
          <w:lang w:val="en-GB"/>
        </w:rPr>
        <w:t>These sources include inter-</w:t>
      </w:r>
      <w:r w:rsidR="00C62A98">
        <w:rPr>
          <w:rFonts w:cs="Courier New"/>
          <w:lang w:val="en-GB"/>
        </w:rPr>
        <w:t>site</w:t>
      </w:r>
      <w:r w:rsidR="00D37E64" w:rsidRPr="00CB022E">
        <w:rPr>
          <w:rFonts w:cs="Courier New"/>
          <w:lang w:val="en-GB"/>
        </w:rPr>
        <w:t xml:space="preserve">, inter-sector, and self-interference, all of which pass </w:t>
      </w:r>
      <w:r w:rsidR="00D37E64" w:rsidRPr="4EFED9F4">
        <w:rPr>
          <w:rFonts w:cs="Courier New"/>
          <w:lang w:val="en-GB"/>
        </w:rPr>
        <w:t>through the same radio receiver</w:t>
      </w:r>
      <w:r w:rsidR="00AD32D1" w:rsidRPr="4EFED9F4">
        <w:rPr>
          <w:rFonts w:cs="Courier New"/>
          <w:lang w:val="en-GB"/>
        </w:rPr>
        <w:t xml:space="preserve"> </w:t>
      </w:r>
      <w:r w:rsidR="00356073" w:rsidRPr="4EFED9F4">
        <w:rPr>
          <w:rFonts w:cs="Courier New"/>
          <w:lang w:val="en-GB"/>
        </w:rPr>
        <w:t>which covers a wide band including co-channel and adjacent channel</w:t>
      </w:r>
      <w:r w:rsidR="0019417D" w:rsidRPr="4EFED9F4">
        <w:rPr>
          <w:rFonts w:cs="Courier New"/>
          <w:lang w:val="en-GB"/>
        </w:rPr>
        <w:t>s</w:t>
      </w:r>
      <w:r w:rsidR="00D37E64" w:rsidRPr="4EFED9F4">
        <w:rPr>
          <w:rFonts w:cs="Courier New"/>
          <w:lang w:val="en-GB"/>
        </w:rPr>
        <w:t xml:space="preserve">. The impact of the interfering signals on the receiver's noise floor is dependent on the total </w:t>
      </w:r>
      <w:r w:rsidR="009F7314" w:rsidRPr="4EFED9F4">
        <w:rPr>
          <w:rFonts w:cs="Courier New"/>
          <w:lang w:val="en-GB"/>
        </w:rPr>
        <w:t xml:space="preserve">combined </w:t>
      </w:r>
      <w:r w:rsidR="00D37E64" w:rsidRPr="4EFED9F4">
        <w:rPr>
          <w:rFonts w:cs="Courier New"/>
          <w:lang w:val="en-GB"/>
        </w:rPr>
        <w:t xml:space="preserve">power level. When the power level is low, the inter-site and inter-sector interference can be suppressed according to the ACS. Self-interference may also be </w:t>
      </w:r>
      <w:r w:rsidR="00583447">
        <w:rPr>
          <w:rFonts w:cs="Courier New"/>
          <w:lang w:val="en-GB"/>
        </w:rPr>
        <w:t xml:space="preserve">further </w:t>
      </w:r>
      <w:r w:rsidR="00D37E64" w:rsidRPr="4EFED9F4">
        <w:rPr>
          <w:rFonts w:cs="Courier New"/>
          <w:lang w:val="en-GB"/>
        </w:rPr>
        <w:t xml:space="preserve">suppressed if the downlink and uplink are time-aligned. However, as the power level of the combined interference approaches the blocking level, receiver third-order intermodulation distortions become increasingly significant. When the power is high enough, the interference will rapidly increase, and the noise floor will also rise due to the </w:t>
      </w:r>
      <w:r w:rsidR="00B46445" w:rsidRPr="4EFED9F4">
        <w:rPr>
          <w:rFonts w:eastAsia="Courier New" w:cs="Courier New"/>
          <w:lang w:eastAsia="ja-JP"/>
        </w:rPr>
        <w:t xml:space="preserve">Automatic Gain Control (AGC) </w:t>
      </w:r>
      <w:r w:rsidR="00D37E64" w:rsidRPr="4EFED9F4">
        <w:rPr>
          <w:rFonts w:cs="Courier New"/>
          <w:lang w:val="en-GB"/>
        </w:rPr>
        <w:t>reducing the input gain. If the interference power exceeds the maximum level, the analog-to-digital converter may become saturated.</w:t>
      </w:r>
      <w:r w:rsidR="00215C35">
        <w:rPr>
          <w:rFonts w:cs="Courier New"/>
          <w:lang w:val="en-GB"/>
        </w:rPr>
        <w:t xml:space="preserve"> </w:t>
      </w:r>
    </w:p>
    <w:p w14:paraId="116C2D15" w14:textId="3D238B7D" w:rsidR="00332511" w:rsidRPr="00CB022E" w:rsidRDefault="00B46445" w:rsidP="00CB022E">
      <w:pPr>
        <w:spacing w:after="0" w:line="240" w:lineRule="auto"/>
        <w:jc w:val="both"/>
        <w:textAlignment w:val="baseline"/>
        <w:rPr>
          <w:rFonts w:eastAsia="Courier New" w:cs="Courier New"/>
          <w:szCs w:val="20"/>
          <w:lang w:eastAsia="ja-JP"/>
        </w:rPr>
      </w:pPr>
      <w:r w:rsidRPr="00B46445">
        <w:rPr>
          <w:rFonts w:eastAsia="Courier New" w:cs="Courier New"/>
          <w:szCs w:val="20"/>
          <w:lang w:eastAsia="ja-JP"/>
        </w:rPr>
        <w:t xml:space="preserve">Moreover, it is imperative to model the non-linearities outlined in section 2 in a realistic manner </w:t>
      </w:r>
      <w:r w:rsidR="00BA1E55">
        <w:rPr>
          <w:rFonts w:eastAsia="Courier New" w:cs="Courier New"/>
          <w:szCs w:val="20"/>
          <w:lang w:eastAsia="ja-JP"/>
        </w:rPr>
        <w:t>for</w:t>
      </w:r>
      <w:r w:rsidRPr="00B46445">
        <w:rPr>
          <w:rFonts w:eastAsia="Courier New" w:cs="Courier New"/>
          <w:szCs w:val="20"/>
          <w:lang w:eastAsia="ja-JP"/>
        </w:rPr>
        <w:t xml:space="preserve"> system level simulations, as these can induce distortions in the receiver's </w:t>
      </w:r>
      <w:r w:rsidR="00112CD4">
        <w:rPr>
          <w:rFonts w:eastAsia="Courier New" w:cs="Courier New"/>
          <w:szCs w:val="20"/>
          <w:lang w:eastAsia="ja-JP"/>
        </w:rPr>
        <w:t>wanted signal bandwidth</w:t>
      </w:r>
      <w:r w:rsidRPr="00B46445">
        <w:rPr>
          <w:rFonts w:eastAsia="Courier New" w:cs="Courier New"/>
          <w:szCs w:val="20"/>
          <w:lang w:eastAsia="ja-JP"/>
        </w:rPr>
        <w:t xml:space="preserve">, particularly when the </w:t>
      </w:r>
      <w:r>
        <w:rPr>
          <w:rFonts w:eastAsia="Courier New" w:cs="Courier New"/>
          <w:szCs w:val="20"/>
          <w:lang w:eastAsia="ja-JP"/>
        </w:rPr>
        <w:t xml:space="preserve">AGC </w:t>
      </w:r>
      <w:r w:rsidRPr="00B46445">
        <w:rPr>
          <w:rFonts w:eastAsia="Courier New" w:cs="Courier New"/>
          <w:szCs w:val="20"/>
          <w:lang w:eastAsia="ja-JP"/>
        </w:rPr>
        <w:t xml:space="preserve">reaches its minimum </w:t>
      </w:r>
      <w:r w:rsidR="00CC202D" w:rsidRPr="00B46445">
        <w:rPr>
          <w:rFonts w:eastAsia="Courier New" w:cs="Courier New"/>
          <w:szCs w:val="20"/>
          <w:lang w:eastAsia="ja-JP"/>
        </w:rPr>
        <w:t>gain,</w:t>
      </w:r>
      <w:r w:rsidRPr="00B46445">
        <w:rPr>
          <w:rFonts w:eastAsia="Courier New" w:cs="Courier New"/>
          <w:szCs w:val="20"/>
          <w:lang w:eastAsia="ja-JP"/>
        </w:rPr>
        <w:t xml:space="preserve"> and the receiver enters a cut-off stage</w:t>
      </w:r>
      <w:r w:rsidR="00EC051A" w:rsidRPr="00CB022E">
        <w:rPr>
          <w:rFonts w:eastAsia="Courier New" w:cs="Courier New"/>
          <w:szCs w:val="20"/>
          <w:lang w:eastAsia="ja-JP"/>
        </w:rPr>
        <w:t>.</w:t>
      </w:r>
      <w:r w:rsidR="003042A8" w:rsidRPr="00CB022E">
        <w:rPr>
          <w:rFonts w:eastAsia="Courier New" w:cs="Courier New"/>
          <w:szCs w:val="20"/>
          <w:lang w:eastAsia="ja-JP"/>
        </w:rPr>
        <w:t xml:space="preserve"> </w:t>
      </w:r>
    </w:p>
    <w:p w14:paraId="137A7AA8" w14:textId="48CC246A" w:rsidR="00A73A0B" w:rsidRDefault="00A73A0B" w:rsidP="00CB022E">
      <w:pPr>
        <w:spacing w:after="0" w:line="240" w:lineRule="auto"/>
        <w:jc w:val="both"/>
        <w:textAlignment w:val="baseline"/>
        <w:rPr>
          <w:rFonts w:eastAsia="Courier New" w:cs="Courier New"/>
          <w:szCs w:val="20"/>
          <w:lang w:eastAsia="ja-JP"/>
        </w:rPr>
      </w:pPr>
    </w:p>
    <w:p w14:paraId="5A9DD657" w14:textId="1F698D9F" w:rsidR="00A73A0B" w:rsidRDefault="00A73A0B" w:rsidP="00CB022E">
      <w:pPr>
        <w:spacing w:after="0" w:line="240" w:lineRule="auto"/>
        <w:jc w:val="both"/>
        <w:textAlignment w:val="baseline"/>
        <w:rPr>
          <w:rFonts w:eastAsia="Courier New" w:cs="Courier New"/>
          <w:szCs w:val="20"/>
          <w:lang w:eastAsia="ja-JP"/>
        </w:rPr>
      </w:pPr>
      <w:r>
        <w:rPr>
          <w:rFonts w:eastAsia="Courier New" w:cs="Courier New"/>
          <w:szCs w:val="20"/>
          <w:lang w:eastAsia="ja-JP"/>
        </w:rPr>
        <w:t xml:space="preserve">In RAN1#111 an LS was sent to RAN4 and in RAN4#106 RAN4 provided the following </w:t>
      </w:r>
      <w:r w:rsidR="00E156F2">
        <w:rPr>
          <w:rFonts w:eastAsia="Courier New" w:cs="Courier New"/>
          <w:szCs w:val="20"/>
          <w:lang w:eastAsia="ja-JP"/>
        </w:rPr>
        <w:t>response</w:t>
      </w:r>
    </w:p>
    <w:p w14:paraId="636B0CDE" w14:textId="05B04B35" w:rsidR="006252D7" w:rsidRDefault="006252D7" w:rsidP="00CB022E">
      <w:pPr>
        <w:spacing w:after="0" w:line="240" w:lineRule="auto"/>
        <w:jc w:val="both"/>
        <w:textAlignment w:val="baseline"/>
        <w:rPr>
          <w:rFonts w:eastAsia="Courier New" w:cs="Courier New"/>
          <w:szCs w:val="20"/>
          <w:lang w:eastAsia="ja-JP"/>
        </w:rPr>
      </w:pPr>
    </w:p>
    <w:tbl>
      <w:tblPr>
        <w:tblStyle w:val="TableGrid"/>
        <w:tblW w:w="0" w:type="auto"/>
        <w:tblLook w:val="04A0" w:firstRow="1" w:lastRow="0" w:firstColumn="1" w:lastColumn="0" w:noHBand="0" w:noVBand="1"/>
      </w:tblPr>
      <w:tblGrid>
        <w:gridCol w:w="9629"/>
      </w:tblGrid>
      <w:tr w:rsidR="00B04218" w14:paraId="15544D0E" w14:textId="77777777" w:rsidTr="006252D7">
        <w:tc>
          <w:tcPr>
            <w:tcW w:w="9629" w:type="dxa"/>
          </w:tcPr>
          <w:p w14:paraId="2FEC7C09" w14:textId="77777777" w:rsidR="006252D7" w:rsidRPr="00FD465A" w:rsidRDefault="006252D7" w:rsidP="00C1261B">
            <w:pPr>
              <w:rPr>
                <w:sz w:val="20"/>
                <w:lang w:eastAsia="en-GB"/>
              </w:rPr>
            </w:pPr>
            <w:r w:rsidRPr="000527C7">
              <w:rPr>
                <w:b/>
                <w:lang w:eastAsia="en-GB"/>
              </w:rPr>
              <w:t>Answer from RAN4:</w:t>
            </w:r>
            <w:r w:rsidRPr="000527C7">
              <w:rPr>
                <w:lang w:eastAsia="en-GB"/>
              </w:rPr>
              <w:t xml:space="preserve"> From RAN4 perspective, the following model is provided for simulation purpose:</w:t>
            </w:r>
          </w:p>
          <w:p w14:paraId="1E5F27A9" w14:textId="77777777" w:rsidR="006252D7" w:rsidRPr="00FD465A" w:rsidRDefault="006252D7" w:rsidP="00C1261B">
            <w:pPr>
              <w:rPr>
                <w:rFonts w:eastAsia="Courier New"/>
                <w:kern w:val="2"/>
                <w:sz w:val="20"/>
                <w:lang w:val="en-GB" w:eastAsia="zh-CN"/>
              </w:rPr>
            </w:pPr>
            <w:r w:rsidRPr="000527C7">
              <w:rPr>
                <w:rFonts w:eastAsia="Courier New"/>
                <w:kern w:val="2"/>
                <w:lang w:val="en-GB" w:eastAsia="zh-CN"/>
              </w:rPr>
              <w:t>RAN4 can confirm RAN1 can assume ICS</w:t>
            </w:r>
            <w:r w:rsidRPr="000527C7">
              <w:rPr>
                <w:rFonts w:eastAsia="Courier New"/>
                <w:kern w:val="2"/>
                <w:vertAlign w:val="subscript"/>
                <w:lang w:val="en-GB" w:eastAsia="zh-CN"/>
              </w:rPr>
              <w:t>BS</w:t>
            </w:r>
            <w:r w:rsidRPr="000527C7">
              <w:rPr>
                <w:rFonts w:eastAsia="Courier New"/>
                <w:kern w:val="2"/>
                <w:lang w:val="en-GB" w:eastAsia="zh-CN"/>
              </w:rPr>
              <w:t xml:space="preserve"> (in channel selectivity) is given by the value of gNB ACS.</w:t>
            </w:r>
          </w:p>
          <w:p w14:paraId="43812F53" w14:textId="77777777" w:rsidR="006252D7" w:rsidRPr="00FD465A" w:rsidRDefault="006252D7" w:rsidP="00C1261B">
            <w:pPr>
              <w:rPr>
                <w:rFonts w:eastAsia="Courier New"/>
                <w:kern w:val="2"/>
                <w:sz w:val="20"/>
                <w:lang w:val="en-GB" w:eastAsia="zh-CN"/>
              </w:rPr>
            </w:pPr>
            <w:r w:rsidRPr="000527C7">
              <w:rPr>
                <w:rFonts w:eastAsia="Courier New"/>
                <w:kern w:val="2"/>
                <w:lang w:val="en-GB" w:eastAsia="zh-CN"/>
              </w:rPr>
              <w:t>The noise figure model is provided as below:</w:t>
            </w:r>
          </w:p>
          <w:p w14:paraId="4E014E15" w14:textId="77777777" w:rsidR="006252D7" w:rsidRPr="00FD465A" w:rsidRDefault="006252D7" w:rsidP="00C1261B">
            <w:pPr>
              <w:rPr>
                <w:sz w:val="20"/>
                <w:lang w:val="en-GB" w:eastAsia="en-GB"/>
              </w:rPr>
            </w:pPr>
            <w:r w:rsidRPr="000527C7">
              <w:rPr>
                <w:lang w:val="en-GB" w:eastAsia="en-GB"/>
              </w:rPr>
              <w:t xml:space="preserve"> </w:t>
            </w:r>
            <w:r w:rsidR="00907CA9">
              <w:rPr>
                <w:sz w:val="20"/>
                <w:lang w:val="en-GB" w:eastAsia="en-GB"/>
              </w:rPr>
              <w:pict w14:anchorId="479165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6.9pt;height:150.8pt">
                  <v:imagedata r:id="rId65" o:title=""/>
                </v:shape>
              </w:pict>
            </w:r>
          </w:p>
          <w:p w14:paraId="231D47AF" w14:textId="77777777" w:rsidR="006252D7" w:rsidRPr="00FD465A" w:rsidRDefault="006252D7" w:rsidP="00C1261B">
            <w:pPr>
              <w:rPr>
                <w:rFonts w:eastAsia="Courier New"/>
                <w:kern w:val="2"/>
                <w:sz w:val="20"/>
                <w:lang w:val="en-GB" w:eastAsia="zh-CN"/>
              </w:rPr>
            </w:pPr>
            <w:r w:rsidRPr="000527C7">
              <w:rPr>
                <w:rFonts w:eastAsia="Courier New"/>
                <w:kern w:val="2"/>
                <w:lang w:val="en-GB" w:eastAsia="zh-CN"/>
              </w:rPr>
              <w:lastRenderedPageBreak/>
              <w:t>X-axis: Total received power is the linear sum of all received power, including wanted signal, self-interference, inter-gNB interference and inter-sector interference.</w:t>
            </w:r>
          </w:p>
          <w:p w14:paraId="3553C610" w14:textId="77777777" w:rsidR="006252D7" w:rsidRPr="00FD465A" w:rsidRDefault="006252D7" w:rsidP="00C1261B">
            <w:pPr>
              <w:rPr>
                <w:rFonts w:eastAsia="Courier New"/>
                <w:kern w:val="2"/>
                <w:sz w:val="20"/>
                <w:lang w:val="en-GB" w:eastAsia="zh-CN"/>
              </w:rPr>
            </w:pPr>
            <w:r w:rsidRPr="000527C7">
              <w:rPr>
                <w:rFonts w:eastAsia="Courier New"/>
                <w:kern w:val="2"/>
                <w:lang w:val="en-GB" w:eastAsia="zh-CN"/>
              </w:rPr>
              <w:t>Y-axis: noise figure</w:t>
            </w:r>
          </w:p>
          <w:p w14:paraId="69E22435" w14:textId="77777777" w:rsidR="006252D7" w:rsidRPr="00FD465A" w:rsidRDefault="006252D7" w:rsidP="00C1261B">
            <w:pPr>
              <w:rPr>
                <w:rFonts w:eastAsia="Courier New"/>
                <w:kern w:val="2"/>
                <w:sz w:val="20"/>
                <w:lang w:val="en-GB" w:eastAsia="zh-CN"/>
              </w:rPr>
            </w:pPr>
            <w:r w:rsidRPr="000527C7">
              <w:rPr>
                <w:rFonts w:eastAsia="Courier New"/>
                <w:kern w:val="2"/>
                <w:lang w:val="en-GB" w:eastAsia="zh-CN"/>
              </w:rPr>
              <w:t xml:space="preserve">The values of A, B, C and D: </w:t>
            </w:r>
          </w:p>
          <w:p w14:paraId="239401A3" w14:textId="77777777" w:rsidR="006252D7" w:rsidRPr="00FD465A" w:rsidRDefault="006252D7" w:rsidP="00C1261B">
            <w:pPr>
              <w:rPr>
                <w:rFonts w:eastAsia="Courier New"/>
                <w:kern w:val="2"/>
                <w:sz w:val="20"/>
                <w:lang w:val="en-GB" w:eastAsia="zh-CN"/>
              </w:rPr>
            </w:pPr>
            <w:r w:rsidRPr="000527C7">
              <w:rPr>
                <w:rFonts w:eastAsia="Courier New"/>
                <w:kern w:val="2"/>
                <w:lang w:val="en-GB" w:eastAsia="zh-CN"/>
              </w:rPr>
              <w:t>A = -43dBm</w:t>
            </w:r>
          </w:p>
          <w:p w14:paraId="000F91C7" w14:textId="77777777" w:rsidR="006252D7" w:rsidRPr="00FD465A" w:rsidRDefault="006252D7" w:rsidP="00C1261B">
            <w:pPr>
              <w:rPr>
                <w:rFonts w:eastAsia="Courier New"/>
                <w:kern w:val="2"/>
                <w:sz w:val="20"/>
                <w:lang w:val="en-GB" w:eastAsia="zh-CN"/>
              </w:rPr>
            </w:pPr>
            <w:r w:rsidRPr="000527C7">
              <w:rPr>
                <w:rFonts w:eastAsia="Courier New"/>
                <w:kern w:val="2"/>
                <w:lang w:val="en-GB" w:eastAsia="zh-CN"/>
              </w:rPr>
              <w:t>B = -25dBm</w:t>
            </w:r>
          </w:p>
          <w:p w14:paraId="70581E50" w14:textId="77777777" w:rsidR="006252D7" w:rsidRPr="00FD465A" w:rsidRDefault="006252D7" w:rsidP="00C1261B">
            <w:pPr>
              <w:rPr>
                <w:rFonts w:eastAsia="Courier New"/>
                <w:kern w:val="2"/>
                <w:sz w:val="20"/>
                <w:lang w:val="en-GB" w:eastAsia="zh-CN"/>
              </w:rPr>
            </w:pPr>
            <w:r w:rsidRPr="000527C7">
              <w:rPr>
                <w:rFonts w:eastAsia="Courier New"/>
                <w:kern w:val="2"/>
                <w:lang w:val="en-GB" w:eastAsia="zh-CN"/>
              </w:rPr>
              <w:t>C = 5dB</w:t>
            </w:r>
          </w:p>
          <w:p w14:paraId="7F8FC48B" w14:textId="77777777" w:rsidR="006252D7" w:rsidRPr="00FD465A" w:rsidRDefault="006252D7" w:rsidP="00C1261B">
            <w:pPr>
              <w:rPr>
                <w:rFonts w:eastAsia="Courier New"/>
                <w:kern w:val="2"/>
                <w:sz w:val="20"/>
                <w:lang w:val="en-GB" w:eastAsia="zh-CN"/>
              </w:rPr>
            </w:pPr>
            <w:r w:rsidRPr="000527C7">
              <w:rPr>
                <w:rFonts w:eastAsia="Courier New"/>
                <w:kern w:val="2"/>
                <w:lang w:val="en-GB" w:eastAsia="zh-CN"/>
              </w:rPr>
              <w:t>D = 14dB</w:t>
            </w:r>
          </w:p>
          <w:p w14:paraId="4973FC1C" w14:textId="77777777" w:rsidR="006252D7" w:rsidRPr="00FD465A" w:rsidRDefault="006252D7" w:rsidP="00C1261B">
            <w:pPr>
              <w:rPr>
                <w:rFonts w:eastAsia="Courier New"/>
                <w:b/>
                <w:kern w:val="2"/>
                <w:sz w:val="20"/>
                <w:lang w:val="en-GB" w:eastAsia="zh-CN"/>
              </w:rPr>
            </w:pPr>
            <w:r w:rsidRPr="000527C7">
              <w:rPr>
                <w:rFonts w:eastAsia="Courier New"/>
                <w:kern w:val="2"/>
                <w:lang w:val="en-GB" w:eastAsia="zh-CN"/>
              </w:rPr>
              <w:t>If the total received power is larger than B, the receiver will be blocked.</w:t>
            </w:r>
          </w:p>
          <w:p w14:paraId="623E3D80" w14:textId="77777777" w:rsidR="006252D7" w:rsidRPr="00FD465A" w:rsidRDefault="006252D7" w:rsidP="00CB022E">
            <w:pPr>
              <w:spacing w:after="0" w:line="240" w:lineRule="auto"/>
              <w:jc w:val="both"/>
              <w:textAlignment w:val="baseline"/>
              <w:rPr>
                <w:rFonts w:eastAsia="Courier New" w:cs="Courier New"/>
                <w:szCs w:val="20"/>
                <w:lang w:val="en-GB" w:eastAsia="ja-JP"/>
              </w:rPr>
            </w:pPr>
          </w:p>
        </w:tc>
      </w:tr>
    </w:tbl>
    <w:p w14:paraId="29B47A52" w14:textId="2FF80B8B" w:rsidR="00684DDB" w:rsidRPr="00CB022E" w:rsidRDefault="00684DDB" w:rsidP="00684DDB">
      <w:pPr>
        <w:spacing w:after="0" w:line="240" w:lineRule="auto"/>
        <w:textAlignment w:val="baseline"/>
        <w:rPr>
          <w:rFonts w:eastAsia="Courier New" w:cs="Courier New"/>
          <w:sz w:val="22"/>
          <w:lang w:eastAsia="ja-JP"/>
        </w:rPr>
      </w:pPr>
      <w:r w:rsidRPr="00CB022E">
        <w:rPr>
          <w:rFonts w:eastAsia="Courier New" w:cs="Courier New"/>
          <w:szCs w:val="20"/>
          <w:lang w:eastAsia="ja-JP"/>
        </w:rPr>
        <w:lastRenderedPageBreak/>
        <w:t> </w:t>
      </w:r>
    </w:p>
    <w:p w14:paraId="2C116DEC" w14:textId="694C69A7" w:rsidR="00B63D3E" w:rsidRDefault="00684DDB" w:rsidP="00EB77D5">
      <w:pPr>
        <w:spacing w:after="0" w:line="240" w:lineRule="auto"/>
        <w:jc w:val="both"/>
        <w:textAlignment w:val="baseline"/>
        <w:rPr>
          <w:rFonts w:eastAsia="Courier New" w:cs="Courier New"/>
          <w:szCs w:val="20"/>
          <w:lang w:eastAsia="ja-JP"/>
        </w:rPr>
      </w:pPr>
      <w:r w:rsidRPr="6D81D16C">
        <w:rPr>
          <w:rFonts w:eastAsia="Courier New" w:cs="Courier New"/>
          <w:lang w:val="en-GB" w:eastAsia="ja-JP"/>
        </w:rPr>
        <w:t>In</w:t>
      </w:r>
      <w:r w:rsidR="002A01C2">
        <w:rPr>
          <w:rFonts w:eastAsia="Courier New" w:cs="Courier New"/>
          <w:lang w:val="en-GB" w:eastAsia="ja-JP"/>
        </w:rPr>
        <w:t xml:space="preserve"> </w:t>
      </w:r>
      <w:r w:rsidR="007B2C74" w:rsidRPr="00FF2005">
        <w:rPr>
          <w:rFonts w:eastAsia="Courier New" w:cs="Courier New"/>
          <w:lang w:val="en-GB" w:eastAsia="ja-JP"/>
        </w:rPr>
        <w:fldChar w:fldCharType="begin"/>
      </w:r>
      <w:r w:rsidR="007B2C74" w:rsidRPr="00FF2005">
        <w:rPr>
          <w:rFonts w:eastAsia="Courier New" w:cs="Courier New"/>
          <w:lang w:val="en-GB" w:eastAsia="ja-JP"/>
        </w:rPr>
        <w:instrText xml:space="preserve"> REF _Ref127567931 \r \h </w:instrText>
      </w:r>
      <w:r w:rsidR="00FF2005">
        <w:rPr>
          <w:rFonts w:eastAsia="Courier New" w:cs="Courier New"/>
          <w:lang w:val="en-GB" w:eastAsia="ja-JP"/>
        </w:rPr>
        <w:instrText xml:space="preserve"> \* MERGEFOR</w:instrText>
      </w:r>
      <w:r w:rsidR="00FF2005" w:rsidRPr="00FF2005">
        <w:rPr>
          <w:rFonts w:eastAsia="Courier New" w:cs="Courier New"/>
          <w:lang w:val="en-GB" w:eastAsia="ja-JP"/>
        </w:rPr>
        <w:instrText xml:space="preserve">MAT </w:instrText>
      </w:r>
      <w:r w:rsidR="007B2C74" w:rsidRPr="00FF2005">
        <w:rPr>
          <w:rFonts w:eastAsia="Courier New" w:cs="Courier New"/>
          <w:lang w:val="en-GB" w:eastAsia="ja-JP"/>
        </w:rPr>
      </w:r>
      <w:r w:rsidR="007B2C74" w:rsidRPr="00FF2005">
        <w:rPr>
          <w:rFonts w:eastAsia="Courier New" w:cs="Courier New"/>
          <w:lang w:val="en-GB" w:eastAsia="ja-JP"/>
        </w:rPr>
        <w:fldChar w:fldCharType="separate"/>
      </w:r>
      <w:r w:rsidR="00907CA9">
        <w:rPr>
          <w:rFonts w:eastAsia="Courier New" w:cs="Courier New"/>
          <w:lang w:val="en-GB" w:eastAsia="ja-JP"/>
        </w:rPr>
        <w:t>[20]</w:t>
      </w:r>
      <w:r w:rsidR="007B2C74" w:rsidRPr="00FF2005">
        <w:rPr>
          <w:rFonts w:eastAsia="Courier New" w:cs="Courier New"/>
          <w:lang w:val="en-GB" w:eastAsia="ja-JP"/>
        </w:rPr>
        <w:fldChar w:fldCharType="end"/>
      </w:r>
      <w:r w:rsidRPr="6D81D16C">
        <w:rPr>
          <w:rFonts w:eastAsia="Courier New" w:cs="Courier New"/>
          <w:lang w:val="en-GB" w:eastAsia="ja-JP"/>
        </w:rPr>
        <w:t xml:space="preserve">, a piecewise linear model for the receiver behaviour is proposed to capture the impact to the receiver </w:t>
      </w:r>
      <w:r w:rsidR="006B72F5">
        <w:rPr>
          <w:rFonts w:eastAsia="Courier New" w:cs="Courier New"/>
          <w:lang w:val="en-GB" w:eastAsia="ja-JP"/>
        </w:rPr>
        <w:t xml:space="preserve">noise figure. </w:t>
      </w:r>
      <w:r w:rsidR="00616E09">
        <w:rPr>
          <w:rFonts w:eastAsia="Courier New" w:cs="Courier New"/>
          <w:szCs w:val="20"/>
          <w:lang w:eastAsia="ja-JP"/>
        </w:rPr>
        <w:t>Similarly, we can model the sensitivity degradation of the signal due to</w:t>
      </w:r>
      <w:r w:rsidR="00661A4D">
        <w:rPr>
          <w:rFonts w:eastAsia="Courier New" w:cs="Courier New"/>
          <w:szCs w:val="20"/>
          <w:lang w:eastAsia="ja-JP"/>
        </w:rPr>
        <w:t xml:space="preserve"> high blocker power including</w:t>
      </w:r>
      <w:r w:rsidR="00616E09">
        <w:rPr>
          <w:rFonts w:eastAsia="Courier New" w:cs="Courier New"/>
          <w:szCs w:val="20"/>
          <w:lang w:eastAsia="ja-JP"/>
        </w:rPr>
        <w:t xml:space="preserve"> nonlinearities and distortion based on a piecewise linear model</w:t>
      </w:r>
      <w:r w:rsidR="00661A4D">
        <w:rPr>
          <w:rFonts w:eastAsia="Courier New" w:cs="Courier New"/>
          <w:szCs w:val="20"/>
          <w:lang w:eastAsia="ja-JP"/>
        </w:rPr>
        <w:t xml:space="preserve"> as shown below.</w:t>
      </w:r>
    </w:p>
    <w:p w14:paraId="611488BE" w14:textId="2E847F39" w:rsidR="00D34D6C" w:rsidRPr="00B63D3E" w:rsidRDefault="00616E09" w:rsidP="00684DDB">
      <w:pPr>
        <w:spacing w:after="0" w:line="240" w:lineRule="auto"/>
        <w:textAlignment w:val="baseline"/>
        <w:rPr>
          <w:rFonts w:eastAsia="Courier New" w:cs="Courier New"/>
          <w:szCs w:val="20"/>
          <w:lang w:eastAsia="ja-JP"/>
        </w:rPr>
      </w:pPr>
      <w:r>
        <w:rPr>
          <w:rFonts w:eastAsia="Courier New" w:cs="Courier New"/>
          <w:szCs w:val="20"/>
          <w:lang w:eastAsia="ja-JP"/>
        </w:rPr>
        <w:t xml:space="preserve"> </w:t>
      </w:r>
    </w:p>
    <w:p w14:paraId="6BC505D4" w14:textId="14DAD9F7" w:rsidR="00661A4D" w:rsidRPr="00CB022E" w:rsidRDefault="00661A4D" w:rsidP="00B63D3E">
      <w:pPr>
        <w:spacing w:after="0" w:line="240" w:lineRule="auto"/>
        <w:textAlignment w:val="baseline"/>
        <w:rPr>
          <w:rFonts w:eastAsia="Courier New" w:cs="Courier New"/>
          <w:sz w:val="22"/>
          <w:lang w:eastAsia="ja-JP"/>
        </w:rPr>
      </w:pPr>
      <w:r>
        <w:rPr>
          <w:rFonts w:eastAsia="Courier New" w:cs="Courier New"/>
          <w:noProof/>
          <w:sz w:val="22"/>
          <w:lang w:eastAsia="ja-JP"/>
        </w:rPr>
        <mc:AlternateContent>
          <mc:Choice Requires="wpc">
            <w:drawing>
              <wp:inline distT="0" distB="0" distL="0" distR="0" wp14:anchorId="38750A5A" wp14:editId="7DBCDCF9">
                <wp:extent cx="5590475" cy="2295731"/>
                <wp:effectExtent l="0" t="38100" r="0" b="9525"/>
                <wp:docPr id="872242581" name="Canvas 87224258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2242582" name="Straight Arrow Connector 872242582"/>
                        <wps:cNvCnPr/>
                        <wps:spPr>
                          <a:xfrm flipV="1">
                            <a:off x="1792402" y="47174"/>
                            <a:ext cx="0" cy="1895919"/>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wpg:cNvPr id="5" name="Group 5"/>
                        <wpg:cNvGrpSpPr/>
                        <wpg:grpSpPr>
                          <a:xfrm>
                            <a:off x="1534352" y="35954"/>
                            <a:ext cx="2621059" cy="2259777"/>
                            <a:chOff x="1534352" y="35954"/>
                            <a:chExt cx="2621059" cy="2259777"/>
                          </a:xfrm>
                        </wpg:grpSpPr>
                        <wps:wsp>
                          <wps:cNvPr id="872242583" name="Text Box 872242583"/>
                          <wps:cNvSpPr txBox="1"/>
                          <wps:spPr>
                            <a:xfrm rot="16200000">
                              <a:off x="659221" y="911085"/>
                              <a:ext cx="1980265" cy="230004"/>
                            </a:xfrm>
                            <a:prstGeom prst="rect">
                              <a:avLst/>
                            </a:prstGeom>
                            <a:noFill/>
                            <a:ln w="6350">
                              <a:noFill/>
                            </a:ln>
                          </wps:spPr>
                          <wps:txbx>
                            <w:txbxContent>
                              <w:p w14:paraId="7A9E3BE4" w14:textId="03476C32" w:rsidR="00661A4D" w:rsidRPr="00A6204D" w:rsidRDefault="00661A4D" w:rsidP="00A6204D">
                                <w:pPr>
                                  <w:jc w:val="center"/>
                                  <w:rPr>
                                    <w:b/>
                                    <w:bCs/>
                                    <w:sz w:val="16"/>
                                    <w:szCs w:val="20"/>
                                  </w:rPr>
                                </w:pPr>
                                <w:r w:rsidRPr="00A6204D">
                                  <w:rPr>
                                    <w:b/>
                                    <w:bCs/>
                                    <w:sz w:val="16"/>
                                    <w:szCs w:val="20"/>
                                  </w:rPr>
                                  <w:t>Sensitivity degradation</w:t>
                                </w:r>
                                <w:r w:rsidR="00A6204D" w:rsidRPr="00A6204D">
                                  <w:rPr>
                                    <w:b/>
                                    <w:bCs/>
                                    <w:sz w:val="16"/>
                                    <w:szCs w:val="20"/>
                                  </w:rPr>
                                  <w:t xml:space="preserve">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 name="Text Box 129"/>
                          <wps:cNvSpPr txBox="1"/>
                          <wps:spPr>
                            <a:xfrm>
                              <a:off x="2175146" y="2065727"/>
                              <a:ext cx="1980265" cy="230004"/>
                            </a:xfrm>
                            <a:prstGeom prst="rect">
                              <a:avLst/>
                            </a:prstGeom>
                            <a:noFill/>
                            <a:ln w="6350">
                              <a:noFill/>
                            </a:ln>
                          </wps:spPr>
                          <wps:txbx>
                            <w:txbxContent>
                              <w:p w14:paraId="21A6A4B8" w14:textId="365E6217" w:rsidR="00A6204D" w:rsidRPr="00A6204D" w:rsidRDefault="00785353" w:rsidP="00A6204D">
                                <w:pPr>
                                  <w:jc w:val="center"/>
                                  <w:rPr>
                                    <w:b/>
                                    <w:bCs/>
                                    <w:sz w:val="16"/>
                                    <w:szCs w:val="20"/>
                                  </w:rPr>
                                </w:pPr>
                                <w:r>
                                  <w:rPr>
                                    <w:b/>
                                    <w:bCs/>
                                    <w:sz w:val="16"/>
                                    <w:szCs w:val="20"/>
                                  </w:rPr>
                                  <w:t>Total average</w:t>
                                </w:r>
                                <w:r w:rsidR="00B63D3E">
                                  <w:rPr>
                                    <w:b/>
                                    <w:bCs/>
                                    <w:sz w:val="16"/>
                                    <w:szCs w:val="20"/>
                                  </w:rPr>
                                  <w:t xml:space="preserve"> </w:t>
                                </w:r>
                                <w:r>
                                  <w:rPr>
                                    <w:b/>
                                    <w:bCs/>
                                    <w:sz w:val="16"/>
                                    <w:szCs w:val="20"/>
                                  </w:rPr>
                                  <w:t>input power</w:t>
                                </w:r>
                                <w:r w:rsidR="00A6204D" w:rsidRPr="00A6204D">
                                  <w:rPr>
                                    <w:b/>
                                    <w:bCs/>
                                    <w:sz w:val="16"/>
                                    <w:szCs w:val="20"/>
                                  </w:rPr>
                                  <w:t xml:space="preserve"> (dB</w:t>
                                </w:r>
                                <w:r w:rsidR="00B63D3E">
                                  <w:rPr>
                                    <w:b/>
                                    <w:bCs/>
                                    <w:sz w:val="16"/>
                                    <w:szCs w:val="20"/>
                                  </w:rPr>
                                  <w:t>m</w:t>
                                </w:r>
                                <w:r w:rsidR="00A6204D" w:rsidRPr="00A6204D">
                                  <w:rPr>
                                    <w:b/>
                                    <w:bCs/>
                                    <w:sz w:val="16"/>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wgp>
                        <wpg:cNvPr id="8" name="Group 8"/>
                        <wpg:cNvGrpSpPr/>
                        <wpg:grpSpPr>
                          <a:xfrm>
                            <a:off x="1786792" y="178725"/>
                            <a:ext cx="2900275" cy="1967477"/>
                            <a:chOff x="1786792" y="178725"/>
                            <a:chExt cx="2900275" cy="1967477"/>
                          </a:xfrm>
                        </wpg:grpSpPr>
                        <wpg:grpSp>
                          <wpg:cNvPr id="872242586" name="Group 872242586"/>
                          <wpg:cNvGrpSpPr/>
                          <wpg:grpSpPr>
                            <a:xfrm>
                              <a:off x="1792402" y="178725"/>
                              <a:ext cx="2328898" cy="1156687"/>
                              <a:chOff x="1116353" y="1001073"/>
                              <a:chExt cx="2328898" cy="1156687"/>
                            </a:xfrm>
                          </wpg:grpSpPr>
                          <wps:wsp>
                            <wps:cNvPr id="872242585" name="Straight Connector 872242585"/>
                            <wps:cNvCnPr/>
                            <wps:spPr>
                              <a:xfrm>
                                <a:off x="1116353" y="2151793"/>
                                <a:ext cx="972466"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32" name="Straight Connector 132"/>
                            <wps:cNvCnPr/>
                            <wps:spPr>
                              <a:xfrm flipV="1">
                                <a:off x="2084485" y="1860403"/>
                                <a:ext cx="916767" cy="297357"/>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34" name="Straight Connector 134"/>
                            <wps:cNvCnPr/>
                            <wps:spPr>
                              <a:xfrm flipV="1">
                                <a:off x="2990032" y="1001073"/>
                                <a:ext cx="455219" cy="866308"/>
                              </a:xfrm>
                              <a:prstGeom prst="line">
                                <a:avLst/>
                              </a:prstGeom>
                              <a:ln w="12700"/>
                            </wps:spPr>
                            <wps:style>
                              <a:lnRef idx="1">
                                <a:schemeClr val="accent1"/>
                              </a:lnRef>
                              <a:fillRef idx="0">
                                <a:schemeClr val="accent1"/>
                              </a:fillRef>
                              <a:effectRef idx="0">
                                <a:schemeClr val="accent1"/>
                              </a:effectRef>
                              <a:fontRef idx="minor">
                                <a:schemeClr val="tx1"/>
                              </a:fontRef>
                            </wps:style>
                            <wps:bodyPr/>
                          </wps:wsp>
                        </wpg:grpSp>
                        <wps:wsp>
                          <wps:cNvPr id="872242587" name="Straight Connector 872242587"/>
                          <wps:cNvCnPr/>
                          <wps:spPr>
                            <a:xfrm>
                              <a:off x="2764868" y="1329188"/>
                              <a:ext cx="4334" cy="608144"/>
                            </a:xfrm>
                            <a:prstGeom prst="line">
                              <a:avLst/>
                            </a:prstGeom>
                            <a:ln w="9525">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3672967" y="1037888"/>
                              <a:ext cx="4334" cy="887298"/>
                            </a:xfrm>
                            <a:prstGeom prst="line">
                              <a:avLst/>
                            </a:prstGeom>
                            <a:ln w="9525">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137" name="Straight Connector 137"/>
                          <wps:cNvCnPr/>
                          <wps:spPr>
                            <a:xfrm>
                              <a:off x="4128000" y="183999"/>
                              <a:ext cx="6301" cy="1747723"/>
                            </a:xfrm>
                            <a:prstGeom prst="line">
                              <a:avLst/>
                            </a:prstGeom>
                            <a:ln w="9525">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g:grpSp>
                          <wpg:cNvPr id="7" name="Group 7"/>
                          <wpg:cNvGrpSpPr/>
                          <wpg:grpSpPr>
                            <a:xfrm>
                              <a:off x="1786792" y="1919150"/>
                              <a:ext cx="2900275" cy="227052"/>
                              <a:chOff x="1786792" y="1919150"/>
                              <a:chExt cx="2900275" cy="227052"/>
                            </a:xfrm>
                          </wpg:grpSpPr>
                          <wps:wsp>
                            <wps:cNvPr id="127" name="Straight Arrow Connector 127"/>
                            <wps:cNvCnPr/>
                            <wps:spPr>
                              <a:xfrm flipV="1">
                                <a:off x="1786792" y="1932072"/>
                                <a:ext cx="2900275" cy="5611"/>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72242589" name="Text Box 872242589"/>
                            <wps:cNvSpPr txBox="1"/>
                            <wps:spPr>
                              <a:xfrm>
                                <a:off x="2561185" y="1919428"/>
                                <a:ext cx="411697" cy="226774"/>
                              </a:xfrm>
                              <a:prstGeom prst="rect">
                                <a:avLst/>
                              </a:prstGeom>
                              <a:noFill/>
                              <a:ln w="6350">
                                <a:noFill/>
                              </a:ln>
                            </wps:spPr>
                            <wps:txbx>
                              <w:txbxContent>
                                <w:p w14:paraId="2065F1FF" w14:textId="31B5A63D" w:rsidR="00923727" w:rsidRPr="00F55301" w:rsidRDefault="00907CA9">
                                  <w:pPr>
                                    <w:rPr>
                                      <w:sz w:val="14"/>
                                      <w:szCs w:val="14"/>
                                    </w:rPr>
                                  </w:pPr>
                                  <m:oMathPara>
                                    <m:oMath>
                                      <m:sSub>
                                        <m:sSubPr>
                                          <m:ctrlPr>
                                            <w:rPr>
                                              <w:rFonts w:ascii="@Yu Mincho" w:hAnsi="@Yu Mincho"/>
                                              <w:i/>
                                              <w:sz w:val="14"/>
                                              <w:szCs w:val="14"/>
                                            </w:rPr>
                                          </m:ctrlPr>
                                        </m:sSubPr>
                                        <m:e>
                                          <m:r>
                                            <w:rPr>
                                              <w:rFonts w:ascii="@Yu Mincho" w:hAnsi="@Yu Mincho"/>
                                              <w:sz w:val="14"/>
                                              <w:szCs w:val="14"/>
                                            </w:rPr>
                                            <m:t>P</m:t>
                                          </m:r>
                                        </m:e>
                                        <m:sub>
                                          <m:r>
                                            <w:rPr>
                                              <w:rFonts w:ascii="@Yu Mincho" w:hAnsi="@Yu Mincho"/>
                                              <w:sz w:val="14"/>
                                              <w:szCs w:val="14"/>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0" name="Text Box 140"/>
                            <wps:cNvSpPr txBox="1"/>
                            <wps:spPr>
                              <a:xfrm>
                                <a:off x="3453917" y="1919150"/>
                                <a:ext cx="411697" cy="226774"/>
                              </a:xfrm>
                              <a:prstGeom prst="rect">
                                <a:avLst/>
                              </a:prstGeom>
                              <a:noFill/>
                              <a:ln w="6350">
                                <a:noFill/>
                              </a:ln>
                            </wps:spPr>
                            <wps:txbx>
                              <w:txbxContent>
                                <w:p w14:paraId="6BD2E600" w14:textId="1200A18B" w:rsidR="00F55301" w:rsidRPr="00F55301" w:rsidRDefault="00907CA9">
                                  <w:pPr>
                                    <w:rPr>
                                      <w:sz w:val="14"/>
                                      <w:szCs w:val="14"/>
                                    </w:rPr>
                                  </w:pPr>
                                  <m:oMathPara>
                                    <m:oMath>
                                      <m:sSub>
                                        <m:sSubPr>
                                          <m:ctrlPr>
                                            <w:rPr>
                                              <w:rFonts w:ascii="@Yu Mincho" w:hAnsi="@Yu Mincho"/>
                                              <w:i/>
                                              <w:sz w:val="14"/>
                                              <w:szCs w:val="14"/>
                                            </w:rPr>
                                          </m:ctrlPr>
                                        </m:sSubPr>
                                        <m:e>
                                          <m:r>
                                            <w:rPr>
                                              <w:rFonts w:ascii="@Yu Mincho" w:hAnsi="@Yu Mincho"/>
                                              <w:sz w:val="14"/>
                                              <w:szCs w:val="14"/>
                                            </w:rPr>
                                            <m:t>P</m:t>
                                          </m:r>
                                        </m:e>
                                        <m:sub>
                                          <m:r>
                                            <w:rPr>
                                              <w:rFonts w:ascii="@Yu Mincho" w:hAnsi="@Yu Mincho"/>
                                              <w:sz w:val="14"/>
                                              <w:szCs w:val="14"/>
                                            </w:rPr>
                                            <m:t>2</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1" name="Text Box 141"/>
                            <wps:cNvSpPr txBox="1"/>
                            <wps:spPr>
                              <a:xfrm>
                                <a:off x="3934952" y="1919150"/>
                                <a:ext cx="411697" cy="226774"/>
                              </a:xfrm>
                              <a:prstGeom prst="rect">
                                <a:avLst/>
                              </a:prstGeom>
                              <a:noFill/>
                              <a:ln w="6350">
                                <a:noFill/>
                              </a:ln>
                            </wps:spPr>
                            <wps:txbx>
                              <w:txbxContent>
                                <w:p w14:paraId="2BDC1291" w14:textId="45A1E775" w:rsidR="005E1437" w:rsidRPr="00F55301" w:rsidRDefault="00907CA9">
                                  <w:pPr>
                                    <w:rPr>
                                      <w:sz w:val="14"/>
                                      <w:szCs w:val="14"/>
                                    </w:rPr>
                                  </w:pPr>
                                  <m:oMathPara>
                                    <m:oMath>
                                      <m:sSub>
                                        <m:sSubPr>
                                          <m:ctrlPr>
                                            <w:rPr>
                                              <w:rFonts w:ascii="@Yu Mincho" w:hAnsi="@Yu Mincho"/>
                                              <w:i/>
                                              <w:sz w:val="14"/>
                                              <w:szCs w:val="14"/>
                                            </w:rPr>
                                          </m:ctrlPr>
                                        </m:sSubPr>
                                        <m:e>
                                          <m:r>
                                            <w:rPr>
                                              <w:rFonts w:ascii="@Yu Mincho" w:hAnsi="@Yu Mincho"/>
                                              <w:sz w:val="14"/>
                                              <w:szCs w:val="14"/>
                                            </w:rPr>
                                            <m:t>P</m:t>
                                          </m:r>
                                        </m:e>
                                        <m:sub>
                                          <m:r>
                                            <w:rPr>
                                              <w:rFonts w:ascii="@Yu Mincho" w:hAnsi="@Yu Mincho"/>
                                              <w:sz w:val="14"/>
                                              <w:szCs w:val="14"/>
                                            </w:rPr>
                                            <m:t>3</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42" name="Text Box 142"/>
                          <wps:cNvSpPr txBox="1"/>
                          <wps:spPr>
                            <a:xfrm>
                              <a:off x="2959881" y="1000694"/>
                              <a:ext cx="411697" cy="226774"/>
                            </a:xfrm>
                            <a:prstGeom prst="rect">
                              <a:avLst/>
                            </a:prstGeom>
                            <a:noFill/>
                            <a:ln w="6350">
                              <a:noFill/>
                            </a:ln>
                          </wps:spPr>
                          <wps:txbx>
                            <w:txbxContent>
                              <w:p w14:paraId="61E209C8" w14:textId="043A3F16" w:rsidR="000A34E4" w:rsidRPr="00B63D3E" w:rsidRDefault="00907CA9">
                                <w:pPr>
                                  <w:rPr>
                                    <w:color w:val="4472C4" w:themeColor="accent1"/>
                                    <w:sz w:val="14"/>
                                    <w:szCs w:val="14"/>
                                  </w:rPr>
                                </w:pPr>
                                <m:oMathPara>
                                  <m:oMath>
                                    <m:sSub>
                                      <m:sSubPr>
                                        <m:ctrlPr>
                                          <w:rPr>
                                            <w:rFonts w:ascii="@Yu Mincho" w:hAnsi="@Yu Mincho"/>
                                            <w:i/>
                                            <w:color w:val="4472C4" w:themeColor="accent1"/>
                                            <w:sz w:val="14"/>
                                            <w:szCs w:val="14"/>
                                          </w:rPr>
                                        </m:ctrlPr>
                                      </m:sSubPr>
                                      <m:e>
                                        <m:r>
                                          <w:rPr>
                                            <w:rFonts w:ascii="@Yu Mincho" w:hAnsi="@Yu Mincho"/>
                                            <w:color w:val="4472C4" w:themeColor="accent1"/>
                                            <w:sz w:val="14"/>
                                            <w:szCs w:val="14"/>
                                          </w:rPr>
                                          <m:t>k</m:t>
                                        </m:r>
                                      </m:e>
                                      <m:sub>
                                        <m:r>
                                          <w:rPr>
                                            <w:rFonts w:ascii="@Yu Mincho" w:hAnsi="@Yu Mincho"/>
                                            <w:color w:val="4472C4" w:themeColor="accent1"/>
                                            <w:sz w:val="14"/>
                                            <w:szCs w:val="14"/>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3" name="Text Box 143"/>
                          <wps:cNvSpPr txBox="1"/>
                          <wps:spPr>
                            <a:xfrm>
                              <a:off x="3588260" y="515326"/>
                              <a:ext cx="411697" cy="226774"/>
                            </a:xfrm>
                            <a:prstGeom prst="rect">
                              <a:avLst/>
                            </a:prstGeom>
                            <a:noFill/>
                            <a:ln w="6350">
                              <a:noFill/>
                            </a:ln>
                          </wps:spPr>
                          <wps:txbx>
                            <w:txbxContent>
                              <w:p w14:paraId="216EB9A2" w14:textId="67B394E0" w:rsidR="000A34E4" w:rsidRPr="00B63D3E" w:rsidRDefault="00907CA9">
                                <w:pPr>
                                  <w:rPr>
                                    <w:color w:val="4472C4" w:themeColor="accent1"/>
                                    <w:sz w:val="14"/>
                                    <w:szCs w:val="14"/>
                                  </w:rPr>
                                </w:pPr>
                                <m:oMathPara>
                                  <m:oMath>
                                    <m:sSub>
                                      <m:sSubPr>
                                        <m:ctrlPr>
                                          <w:rPr>
                                            <w:rFonts w:ascii="@Yu Mincho" w:hAnsi="@Yu Mincho"/>
                                            <w:i/>
                                            <w:color w:val="4472C4" w:themeColor="accent1"/>
                                            <w:sz w:val="14"/>
                                            <w:szCs w:val="14"/>
                                          </w:rPr>
                                        </m:ctrlPr>
                                      </m:sSubPr>
                                      <m:e>
                                        <m:r>
                                          <w:rPr>
                                            <w:rFonts w:ascii="@Yu Mincho" w:hAnsi="@Yu Mincho"/>
                                            <w:color w:val="4472C4" w:themeColor="accent1"/>
                                            <w:sz w:val="14"/>
                                            <w:szCs w:val="14"/>
                                          </w:rPr>
                                          <m:t>k</m:t>
                                        </m:r>
                                      </m:e>
                                      <m:sub>
                                        <m:r>
                                          <w:rPr>
                                            <w:rFonts w:ascii="@Yu Mincho" w:hAnsi="@Yu Mincho"/>
                                            <w:color w:val="4472C4" w:themeColor="accent1"/>
                                            <w:sz w:val="14"/>
                                            <w:szCs w:val="14"/>
                                          </w:rPr>
                                          <m:t>2</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c:wpc>
                  </a:graphicData>
                </a:graphic>
              </wp:inline>
            </w:drawing>
          </mc:Choice>
          <mc:Fallback>
            <w:pict>
              <v:group w14:anchorId="38750A5A" id="Canvas 872242581" o:spid="_x0000_s1030" editas="canvas" style="width:440.2pt;height:180.75pt;mso-position-horizontal-relative:char;mso-position-vertical-relative:line" coordsize="55899,22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">
                <v:shape id="_x0000_s1031" type="#_x0000_t75" style="position:absolute;width:55899;height:22955;visibility:visible;mso-wrap-style:square" filled="t">
                  <v:fill o:detectmouseclick="t"/>
                  <v:path o:connecttype="none"/>
                </v:shape>
                <v:shapetype id="_x0000_t32" coordsize="21600,21600" o:spt="32" o:oned="t" path="m,l21600,21600e" filled="f">
                  <v:path arrowok="t" fillok="f" o:connecttype="none"/>
                  <o:lock v:ext="edit" shapetype="t"/>
                </v:shapetype>
                <v:shape id="Straight Arrow Connector 872242582" o:spid="_x0000_s1032" type="#_x0000_t32" style="position:absolute;left:17924;top:471;width:0;height:189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" strokecolor="black [3213]" strokeweight="1.5pt">
                  <v:stroke endarrow="block" joinstyle="miter"/>
                </v:shape>
                <v:group id="Group 5" o:spid="_x0000_s1033" style="position:absolute;left:15343;top:359;width:26211;height:22598" coordorigin="15343,359" coordsize="26210,22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Text Box 872242583" o:spid="_x0000_s1034" type="#_x0000_t202" style="position:absolute;left:6591;top:9111;width:19803;height:230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" filled="f" stroked="f" strokeweight=".5pt">
                    <v:textbox>
                      <w:txbxContent>
                        <w:p w14:paraId="7A9E3BE4" w14:textId="03476C32" w:rsidR="00661A4D" w:rsidRPr="00A6204D" w:rsidRDefault="00661A4D" w:rsidP="00A6204D">
                          <w:pPr>
                            <w:jc w:val="center"/>
                            <w:rPr>
                              <w:b/>
                              <w:bCs/>
                              <w:sz w:val="16"/>
                              <w:szCs w:val="20"/>
                            </w:rPr>
                          </w:pPr>
                          <w:r w:rsidRPr="00A6204D">
                            <w:rPr>
                              <w:b/>
                              <w:bCs/>
                              <w:sz w:val="16"/>
                              <w:szCs w:val="20"/>
                            </w:rPr>
                            <w:t>Sensitivity degradation</w:t>
                          </w:r>
                          <w:r w:rsidR="00A6204D" w:rsidRPr="00A6204D">
                            <w:rPr>
                              <w:b/>
                              <w:bCs/>
                              <w:sz w:val="16"/>
                              <w:szCs w:val="20"/>
                            </w:rPr>
                            <w:t xml:space="preserve"> (dB)</w:t>
                          </w:r>
                        </w:p>
                      </w:txbxContent>
                    </v:textbox>
                  </v:shape>
                  <v:shape id="Text Box 129" o:spid="_x0000_s1035" type="#_x0000_t202" style="position:absolute;left:21751;top:20657;width:19803;height:2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" filled="f" stroked="f" strokeweight=".5pt">
                    <v:textbox>
                      <w:txbxContent>
                        <w:p w14:paraId="21A6A4B8" w14:textId="365E6217" w:rsidR="00A6204D" w:rsidRPr="00A6204D" w:rsidRDefault="00785353" w:rsidP="00A6204D">
                          <w:pPr>
                            <w:jc w:val="center"/>
                            <w:rPr>
                              <w:b/>
                              <w:bCs/>
                              <w:sz w:val="16"/>
                              <w:szCs w:val="20"/>
                            </w:rPr>
                          </w:pPr>
                          <w:r>
                            <w:rPr>
                              <w:b/>
                              <w:bCs/>
                              <w:sz w:val="16"/>
                              <w:szCs w:val="20"/>
                            </w:rPr>
                            <w:t>Total average</w:t>
                          </w:r>
                          <w:r w:rsidR="00B63D3E">
                            <w:rPr>
                              <w:b/>
                              <w:bCs/>
                              <w:sz w:val="16"/>
                              <w:szCs w:val="20"/>
                            </w:rPr>
                            <w:t xml:space="preserve"> </w:t>
                          </w:r>
                          <w:r>
                            <w:rPr>
                              <w:b/>
                              <w:bCs/>
                              <w:sz w:val="16"/>
                              <w:szCs w:val="20"/>
                            </w:rPr>
                            <w:t>input power</w:t>
                          </w:r>
                          <w:r w:rsidR="00A6204D" w:rsidRPr="00A6204D">
                            <w:rPr>
                              <w:b/>
                              <w:bCs/>
                              <w:sz w:val="16"/>
                              <w:szCs w:val="20"/>
                            </w:rPr>
                            <w:t xml:space="preserve"> (dB</w:t>
                          </w:r>
                          <w:r w:rsidR="00B63D3E">
                            <w:rPr>
                              <w:b/>
                              <w:bCs/>
                              <w:sz w:val="16"/>
                              <w:szCs w:val="20"/>
                            </w:rPr>
                            <w:t>m</w:t>
                          </w:r>
                          <w:r w:rsidR="00A6204D" w:rsidRPr="00A6204D">
                            <w:rPr>
                              <w:b/>
                              <w:bCs/>
                              <w:sz w:val="16"/>
                              <w:szCs w:val="20"/>
                            </w:rPr>
                            <w:t>)</w:t>
                          </w:r>
                        </w:p>
                      </w:txbxContent>
                    </v:textbox>
                  </v:shape>
                </v:group>
                <v:group id="Group 8" o:spid="_x0000_s1036" style="position:absolute;left:17867;top:1787;width:29003;height:19675" coordorigin="17867,1787" coordsize="29002,1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872242586" o:spid="_x0000_s1037" style="position:absolute;left:17924;top:1787;width:23289;height:11567" coordorigin="11163,10010" coordsize="23288,11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">
                    <v:line id="Straight Connector 872242585" o:spid="_x0000_s1038" style="position:absolute;visibility:visible;mso-wrap-style:square" from="11163,21517" to="20888,21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" strokecolor="#4472c4 [3204]" strokeweight="1pt">
                      <v:stroke joinstyle="miter"/>
                    </v:line>
                    <v:line id="Straight Connector 132" o:spid="_x0000_s1039" style="position:absolute;flip:y;visibility:visible;mso-wrap-style:square" from="20844,18604" to="30012,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" strokecolor="#4472c4 [3204]" strokeweight="1pt">
                      <v:stroke joinstyle="miter"/>
                    </v:line>
                    <v:line id="Straight Connector 134" o:spid="_x0000_s1040" style="position:absolute;flip:y;visibility:visible;mso-wrap-style:square" from="29900,10010" to="34452,18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" strokecolor="#4472c4 [3204]" strokeweight="1pt">
                      <v:stroke joinstyle="miter"/>
                    </v:line>
                  </v:group>
                  <v:line id="Straight Connector 872242587" o:spid="_x0000_s1041" style="position:absolute;visibility:visible;mso-wrap-style:square" from="27648,13291" to="27692,19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" strokecolor="black [3213]">
                    <v:stroke dashstyle="longDash" joinstyle="miter"/>
                  </v:line>
                  <v:line id="Straight Connector 136" o:spid="_x0000_s1042" style="position:absolute;visibility:visible;mso-wrap-style:square" from="36729,10378" to="36773,19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" strokecolor="black [3213]">
                    <v:stroke dashstyle="longDash" joinstyle="miter"/>
                  </v:line>
                  <v:line id="Straight Connector 137" o:spid="_x0000_s1043" style="position:absolute;visibility:visible;mso-wrap-style:square" from="41280,1839" to="41343,19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" strokecolor="black [3213]">
                    <v:stroke dashstyle="longDash" joinstyle="miter"/>
                  </v:line>
                  <v:group id="Group 7" o:spid="_x0000_s1044" style="position:absolute;left:17867;top:19191;width:29003;height:2271" coordorigin="17867,19191" coordsize="29002,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Straight Arrow Connector 127" o:spid="_x0000_s1045" type="#_x0000_t32" style="position:absolute;left:17867;top:19320;width:29003;height:5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" strokecolor="black [3213]" strokeweight="1.5pt">
                      <v:stroke endarrow="block" joinstyle="miter"/>
                    </v:shape>
                    <v:shape id="Text Box 872242589" o:spid="_x0000_s1046" type="#_x0000_t202" style="position:absolute;left:25611;top:19194;width:4117;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" filled="f" stroked="f" strokeweight=".5pt">
                      <v:textbox>
                        <w:txbxContent>
                          <w:p w14:paraId="2065F1FF" w14:textId="31B5A63D" w:rsidR="00923727" w:rsidRPr="00F55301" w:rsidRDefault="00907CA9">
                            <w:pPr>
                              <w:rPr>
                                <w:sz w:val="14"/>
                                <w:szCs w:val="14"/>
                              </w:rPr>
                            </w:pPr>
                            <m:oMathPara>
                              <m:oMath>
                                <m:sSub>
                                  <m:sSubPr>
                                    <m:ctrlPr>
                                      <w:rPr>
                                        <w:rFonts w:ascii="@Yu Mincho" w:hAnsi="@Yu Mincho"/>
                                        <w:i/>
                                        <w:sz w:val="14"/>
                                        <w:szCs w:val="14"/>
                                      </w:rPr>
                                    </m:ctrlPr>
                                  </m:sSubPr>
                                  <m:e>
                                    <m:r>
                                      <w:rPr>
                                        <w:rFonts w:ascii="@Yu Mincho" w:hAnsi="@Yu Mincho"/>
                                        <w:sz w:val="14"/>
                                        <w:szCs w:val="14"/>
                                      </w:rPr>
                                      <m:t>P</m:t>
                                    </m:r>
                                  </m:e>
                                  <m:sub>
                                    <m:r>
                                      <w:rPr>
                                        <w:rFonts w:ascii="@Yu Mincho" w:hAnsi="@Yu Mincho"/>
                                        <w:sz w:val="14"/>
                                        <w:szCs w:val="14"/>
                                      </w:rPr>
                                      <m:t>1</m:t>
                                    </m:r>
                                  </m:sub>
                                </m:sSub>
                              </m:oMath>
                            </m:oMathPara>
                          </w:p>
                        </w:txbxContent>
                      </v:textbox>
                    </v:shape>
                    <v:shape id="Text Box 140" o:spid="_x0000_s1047" type="#_x0000_t202" style="position:absolute;left:34539;top:19191;width:4117;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6BD2E600" w14:textId="1200A18B" w:rsidR="00F55301" w:rsidRPr="00F55301" w:rsidRDefault="00907CA9">
                            <w:pPr>
                              <w:rPr>
                                <w:sz w:val="14"/>
                                <w:szCs w:val="14"/>
                              </w:rPr>
                            </w:pPr>
                            <m:oMathPara>
                              <m:oMath>
                                <m:sSub>
                                  <m:sSubPr>
                                    <m:ctrlPr>
                                      <w:rPr>
                                        <w:rFonts w:ascii="@Yu Mincho" w:hAnsi="@Yu Mincho"/>
                                        <w:i/>
                                        <w:sz w:val="14"/>
                                        <w:szCs w:val="14"/>
                                      </w:rPr>
                                    </m:ctrlPr>
                                  </m:sSubPr>
                                  <m:e>
                                    <m:r>
                                      <w:rPr>
                                        <w:rFonts w:ascii="@Yu Mincho" w:hAnsi="@Yu Mincho"/>
                                        <w:sz w:val="14"/>
                                        <w:szCs w:val="14"/>
                                      </w:rPr>
                                      <m:t>P</m:t>
                                    </m:r>
                                  </m:e>
                                  <m:sub>
                                    <m:r>
                                      <w:rPr>
                                        <w:rFonts w:ascii="@Yu Mincho" w:hAnsi="@Yu Mincho"/>
                                        <w:sz w:val="14"/>
                                        <w:szCs w:val="14"/>
                                      </w:rPr>
                                      <m:t>2</m:t>
                                    </m:r>
                                  </m:sub>
                                </m:sSub>
                              </m:oMath>
                            </m:oMathPara>
                          </w:p>
                        </w:txbxContent>
                      </v:textbox>
                    </v:shape>
                    <v:shape id="Text Box 141" o:spid="_x0000_s1048" type="#_x0000_t202" style="position:absolute;left:39349;top:19191;width:4117;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2BDC1291" w14:textId="45A1E775" w:rsidR="005E1437" w:rsidRPr="00F55301" w:rsidRDefault="00907CA9">
                            <w:pPr>
                              <w:rPr>
                                <w:sz w:val="14"/>
                                <w:szCs w:val="14"/>
                              </w:rPr>
                            </w:pPr>
                            <m:oMathPara>
                              <m:oMath>
                                <m:sSub>
                                  <m:sSubPr>
                                    <m:ctrlPr>
                                      <w:rPr>
                                        <w:rFonts w:ascii="@Yu Mincho" w:hAnsi="@Yu Mincho"/>
                                        <w:i/>
                                        <w:sz w:val="14"/>
                                        <w:szCs w:val="14"/>
                                      </w:rPr>
                                    </m:ctrlPr>
                                  </m:sSubPr>
                                  <m:e>
                                    <m:r>
                                      <w:rPr>
                                        <w:rFonts w:ascii="@Yu Mincho" w:hAnsi="@Yu Mincho"/>
                                        <w:sz w:val="14"/>
                                        <w:szCs w:val="14"/>
                                      </w:rPr>
                                      <m:t>P</m:t>
                                    </m:r>
                                  </m:e>
                                  <m:sub>
                                    <m:r>
                                      <w:rPr>
                                        <w:rFonts w:ascii="@Yu Mincho" w:hAnsi="@Yu Mincho"/>
                                        <w:sz w:val="14"/>
                                        <w:szCs w:val="14"/>
                                      </w:rPr>
                                      <m:t>3</m:t>
                                    </m:r>
                                  </m:sub>
                                </m:sSub>
                              </m:oMath>
                            </m:oMathPara>
                          </w:p>
                        </w:txbxContent>
                      </v:textbox>
                    </v:shape>
                  </v:group>
                  <v:shape id="Text Box 142" o:spid="_x0000_s1049" type="#_x0000_t202" style="position:absolute;left:29598;top:10006;width:4117;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61E209C8" w14:textId="043A3F16" w:rsidR="000A34E4" w:rsidRPr="00B63D3E" w:rsidRDefault="00907CA9">
                          <w:pPr>
                            <w:rPr>
                              <w:color w:val="4472C4" w:themeColor="accent1"/>
                              <w:sz w:val="14"/>
                              <w:szCs w:val="14"/>
                            </w:rPr>
                          </w:pPr>
                          <m:oMathPara>
                            <m:oMath>
                              <m:sSub>
                                <m:sSubPr>
                                  <m:ctrlPr>
                                    <w:rPr>
                                      <w:rFonts w:ascii="@Yu Mincho" w:hAnsi="@Yu Mincho"/>
                                      <w:i/>
                                      <w:color w:val="4472C4" w:themeColor="accent1"/>
                                      <w:sz w:val="14"/>
                                      <w:szCs w:val="14"/>
                                    </w:rPr>
                                  </m:ctrlPr>
                                </m:sSubPr>
                                <m:e>
                                  <m:r>
                                    <w:rPr>
                                      <w:rFonts w:ascii="@Yu Mincho" w:hAnsi="@Yu Mincho"/>
                                      <w:color w:val="4472C4" w:themeColor="accent1"/>
                                      <w:sz w:val="14"/>
                                      <w:szCs w:val="14"/>
                                    </w:rPr>
                                    <m:t>k</m:t>
                                  </m:r>
                                </m:e>
                                <m:sub>
                                  <m:r>
                                    <w:rPr>
                                      <w:rFonts w:ascii="@Yu Mincho" w:hAnsi="@Yu Mincho"/>
                                      <w:color w:val="4472C4" w:themeColor="accent1"/>
                                      <w:sz w:val="14"/>
                                      <w:szCs w:val="14"/>
                                    </w:rPr>
                                    <m:t>1</m:t>
                                  </m:r>
                                </m:sub>
                              </m:sSub>
                            </m:oMath>
                          </m:oMathPara>
                        </w:p>
                      </w:txbxContent>
                    </v:textbox>
                  </v:shape>
                  <v:shape id="Text Box 143" o:spid="_x0000_s1050" type="#_x0000_t202" style="position:absolute;left:35882;top:5153;width:4117;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216EB9A2" w14:textId="67B394E0" w:rsidR="000A34E4" w:rsidRPr="00B63D3E" w:rsidRDefault="00907CA9">
                          <w:pPr>
                            <w:rPr>
                              <w:color w:val="4472C4" w:themeColor="accent1"/>
                              <w:sz w:val="14"/>
                              <w:szCs w:val="14"/>
                            </w:rPr>
                          </w:pPr>
                          <m:oMathPara>
                            <m:oMath>
                              <m:sSub>
                                <m:sSubPr>
                                  <m:ctrlPr>
                                    <w:rPr>
                                      <w:rFonts w:ascii="@Yu Mincho" w:hAnsi="@Yu Mincho"/>
                                      <w:i/>
                                      <w:color w:val="4472C4" w:themeColor="accent1"/>
                                      <w:sz w:val="14"/>
                                      <w:szCs w:val="14"/>
                                    </w:rPr>
                                  </m:ctrlPr>
                                </m:sSubPr>
                                <m:e>
                                  <m:r>
                                    <w:rPr>
                                      <w:rFonts w:ascii="@Yu Mincho" w:hAnsi="@Yu Mincho"/>
                                      <w:color w:val="4472C4" w:themeColor="accent1"/>
                                      <w:sz w:val="14"/>
                                      <w:szCs w:val="14"/>
                                    </w:rPr>
                                    <m:t>k</m:t>
                                  </m:r>
                                </m:e>
                                <m:sub>
                                  <m:r>
                                    <w:rPr>
                                      <w:rFonts w:ascii="@Yu Mincho" w:hAnsi="@Yu Mincho"/>
                                      <w:color w:val="4472C4" w:themeColor="accent1"/>
                                      <w:sz w:val="14"/>
                                      <w:szCs w:val="14"/>
                                    </w:rPr>
                                    <m:t>2</m:t>
                                  </m:r>
                                </m:sub>
                              </m:sSub>
                            </m:oMath>
                          </m:oMathPara>
                        </w:p>
                      </w:txbxContent>
                    </v:textbox>
                  </v:shape>
                </v:group>
                <w10:anchorlock/>
              </v:group>
            </w:pict>
          </mc:Fallback>
        </mc:AlternateContent>
      </w:r>
    </w:p>
    <w:p w14:paraId="66432ED5" w14:textId="5F4EC52F" w:rsidR="00684DDB" w:rsidRPr="00CB022E" w:rsidRDefault="004F3446" w:rsidP="009E6741">
      <w:pPr>
        <w:pStyle w:val="TF"/>
      </w:pPr>
      <w:r w:rsidRPr="00F21582">
        <w:t xml:space="preserve">Figure </w:t>
      </w:r>
      <w:r w:rsidR="00907CA9">
        <w:fldChar w:fldCharType="begin"/>
      </w:r>
      <w:r w:rsidR="00907CA9">
        <w:instrText xml:space="preserve"> SEQ Figure \* ARABIC </w:instrText>
      </w:r>
      <w:r w:rsidR="00907CA9">
        <w:fldChar w:fldCharType="separate"/>
      </w:r>
      <w:r w:rsidR="00907CA9">
        <w:rPr>
          <w:noProof/>
        </w:rPr>
        <w:t>37</w:t>
      </w:r>
      <w:r w:rsidR="00907CA9">
        <w:rPr>
          <w:noProof/>
        </w:rPr>
        <w:fldChar w:fldCharType="end"/>
      </w:r>
      <w:r w:rsidRPr="00F21582">
        <w:t xml:space="preserve">: </w:t>
      </w:r>
      <w:r w:rsidR="778C6C99">
        <w:t>B</w:t>
      </w:r>
      <w:r w:rsidR="11BA39CC">
        <w:t>locking</w:t>
      </w:r>
      <w:r w:rsidR="09B77BA5">
        <w:t xml:space="preserve"> </w:t>
      </w:r>
      <w:r w:rsidR="001D30C0">
        <w:t>sensitivity</w:t>
      </w:r>
      <w:r w:rsidR="09B77BA5">
        <w:t xml:space="preserve"> degradation</w:t>
      </w:r>
      <w:r w:rsidR="00684DDB" w:rsidRPr="00684DDB">
        <w:t xml:space="preserve"> profile model </w:t>
      </w:r>
    </w:p>
    <w:p w14:paraId="6405E89E" w14:textId="441A09AE" w:rsidR="00C632FC" w:rsidRPr="000E5E9D" w:rsidRDefault="0038310F" w:rsidP="00C632FC">
      <w:pPr>
        <w:spacing w:after="0" w:line="240" w:lineRule="auto"/>
        <w:textAlignment w:val="baseline"/>
        <w:rPr>
          <w:rFonts w:eastAsia="Courier New" w:cs="Courier New"/>
          <w:szCs w:val="20"/>
          <w:lang w:eastAsia="ja-JP"/>
        </w:rPr>
      </w:pPr>
      <w:r>
        <w:rPr>
          <w:rFonts w:eastAsia="Courier New" w:cs="Courier New"/>
          <w:szCs w:val="20"/>
          <w:lang w:eastAsia="ja-JP"/>
        </w:rPr>
        <w:t>This proposed model</w:t>
      </w:r>
      <w:r w:rsidR="00C632FC" w:rsidRPr="000E5E9D">
        <w:rPr>
          <w:rFonts w:eastAsia="Courier New" w:cs="Courier New"/>
          <w:szCs w:val="20"/>
          <w:lang w:eastAsia="ja-JP"/>
        </w:rPr>
        <w:t xml:space="preserve"> can </w:t>
      </w:r>
      <w:r w:rsidR="00AF2931">
        <w:rPr>
          <w:rFonts w:eastAsia="Courier New" w:cs="Courier New"/>
          <w:szCs w:val="20"/>
          <w:lang w:eastAsia="ja-JP"/>
        </w:rPr>
        <w:t xml:space="preserve">broadly </w:t>
      </w:r>
      <w:r w:rsidR="00C632FC" w:rsidRPr="000E5E9D">
        <w:rPr>
          <w:rFonts w:eastAsia="Courier New" w:cs="Courier New"/>
          <w:szCs w:val="20"/>
          <w:lang w:eastAsia="ja-JP"/>
        </w:rPr>
        <w:t>be divided into three regions:</w:t>
      </w:r>
    </w:p>
    <w:p w14:paraId="7F1BFE2B" w14:textId="7B12F016" w:rsidR="00AD4DC6" w:rsidRPr="00AD4DC6" w:rsidRDefault="00AD4DC6" w:rsidP="005772B6">
      <w:pPr>
        <w:numPr>
          <w:ilvl w:val="0"/>
          <w:numId w:val="43"/>
        </w:numPr>
        <w:spacing w:after="0" w:line="240" w:lineRule="auto"/>
        <w:jc w:val="both"/>
        <w:textAlignment w:val="baseline"/>
        <w:rPr>
          <w:rFonts w:eastAsia="Courier New" w:cs="Courier New"/>
          <w:lang w:eastAsia="ja-JP"/>
        </w:rPr>
      </w:pPr>
      <w:r w:rsidRPr="00AD4DC6">
        <w:rPr>
          <w:rFonts w:eastAsia="Courier New" w:cs="Courier New"/>
          <w:b/>
          <w:u w:val="single"/>
          <w:lang w:eastAsia="ja-JP"/>
        </w:rPr>
        <w:t>Region 1 up to threshold P1</w:t>
      </w:r>
      <w:r w:rsidRPr="00AD4DC6">
        <w:rPr>
          <w:rFonts w:eastAsia="Courier New" w:cs="Courier New"/>
          <w:lang w:eastAsia="ja-JP"/>
        </w:rPr>
        <w:t>: In this region, the receiver AGC is set to its maximum gain. The receiver response is primarily composed of linear components and the distortion is negligible. The output signal power is proportional to the input signal power.</w:t>
      </w:r>
    </w:p>
    <w:p w14:paraId="6FF2C2E9" w14:textId="5E6A5EA8" w:rsidR="00AD4DC6" w:rsidRPr="00AD4DC6" w:rsidRDefault="00AD4DC6" w:rsidP="005772B6">
      <w:pPr>
        <w:numPr>
          <w:ilvl w:val="0"/>
          <w:numId w:val="43"/>
        </w:numPr>
        <w:spacing w:after="0" w:line="240" w:lineRule="auto"/>
        <w:jc w:val="both"/>
        <w:textAlignment w:val="baseline"/>
        <w:rPr>
          <w:rFonts w:eastAsia="Courier New" w:cs="Courier New"/>
          <w:lang w:eastAsia="ja-JP"/>
        </w:rPr>
      </w:pPr>
      <w:r w:rsidRPr="00AD4DC6">
        <w:rPr>
          <w:rFonts w:eastAsia="Courier New" w:cs="Courier New"/>
          <w:b/>
          <w:u w:val="single"/>
          <w:lang w:eastAsia="ja-JP"/>
        </w:rPr>
        <w:t>Region 2 from threshold P1 to threshold P3</w:t>
      </w:r>
      <w:r w:rsidRPr="00AD4DC6">
        <w:rPr>
          <w:rFonts w:eastAsia="Courier New" w:cs="Courier New"/>
          <w:lang w:eastAsia="ja-JP"/>
        </w:rPr>
        <w:t>: In this region, the AGC settings are adapted (lowered from maximum gain) based on total received input signal power, and the receiver response starts to get influenced by noise rise and increasing distortion. Beyond threshold P2, the AGC gain cannot be reduced further and the IIP3 distortion dominates.</w:t>
      </w:r>
    </w:p>
    <w:p w14:paraId="117E6FA0" w14:textId="11310FA3" w:rsidR="00C632FC" w:rsidRPr="000E5E9D" w:rsidRDefault="00AD4DC6" w:rsidP="005772B6">
      <w:pPr>
        <w:numPr>
          <w:ilvl w:val="0"/>
          <w:numId w:val="43"/>
        </w:numPr>
        <w:spacing w:after="0" w:line="240" w:lineRule="auto"/>
        <w:textAlignment w:val="baseline"/>
        <w:rPr>
          <w:rFonts w:eastAsia="Courier New" w:cs="Courier New"/>
          <w:lang w:eastAsia="ja-JP"/>
        </w:rPr>
      </w:pPr>
      <w:r w:rsidRPr="00977C36">
        <w:rPr>
          <w:rFonts w:eastAsia="Courier New" w:cs="Courier New"/>
          <w:b/>
          <w:u w:val="single"/>
          <w:lang w:eastAsia="ja-JP"/>
        </w:rPr>
        <w:t>Region 3 from threshold P3:</w:t>
      </w:r>
      <w:r w:rsidRPr="00AD4DC6">
        <w:rPr>
          <w:rFonts w:eastAsia="Courier New" w:cs="Courier New"/>
          <w:lang w:eastAsia="ja-JP"/>
        </w:rPr>
        <w:t xml:space="preserve"> At threshold P3, the receiver is saturated (totally blocked), and there is no meaningful output. The distortion is maximum</w:t>
      </w:r>
      <w:r w:rsidR="00C632FC" w:rsidRPr="3560C51A">
        <w:rPr>
          <w:rFonts w:eastAsia="Courier New" w:cs="Courier New"/>
          <w:lang w:eastAsia="ja-JP"/>
        </w:rPr>
        <w:t>.</w:t>
      </w:r>
    </w:p>
    <w:p w14:paraId="494F2025" w14:textId="77777777" w:rsidR="0038310F" w:rsidRDefault="0038310F" w:rsidP="00684DDB">
      <w:pPr>
        <w:spacing w:after="0" w:line="240" w:lineRule="auto"/>
        <w:textAlignment w:val="baseline"/>
        <w:rPr>
          <w:rFonts w:eastAsia="Courier New" w:cs="Courier New"/>
          <w:szCs w:val="20"/>
          <w:lang w:eastAsia="ja-JP"/>
        </w:rPr>
      </w:pPr>
    </w:p>
    <w:p w14:paraId="3A68973E" w14:textId="1B4BE41A" w:rsidR="00684DDB" w:rsidRPr="00CB022E" w:rsidRDefault="006252D7" w:rsidP="00251847">
      <w:pPr>
        <w:spacing w:after="0" w:line="240" w:lineRule="auto"/>
        <w:jc w:val="both"/>
        <w:textAlignment w:val="baseline"/>
        <w:rPr>
          <w:rFonts w:eastAsia="Courier New" w:cs="Courier New"/>
          <w:sz w:val="22"/>
          <w:lang w:eastAsia="ja-JP"/>
        </w:rPr>
      </w:pPr>
      <w:r>
        <w:rPr>
          <w:rFonts w:eastAsia="Courier New" w:cs="Courier New"/>
          <w:szCs w:val="20"/>
          <w:lang w:eastAsia="ja-JP"/>
        </w:rPr>
        <w:t xml:space="preserve">We observe that the agreed RAN4 model follows the same structure, but with only one slope. Judging from the slope in the RAN4 model, it is our understanding that only the slope k1 is model and thus P2 = P3. </w:t>
      </w:r>
      <w:r w:rsidR="00684DDB" w:rsidRPr="00FF2005">
        <w:rPr>
          <w:rFonts w:eastAsia="Courier New" w:cs="Courier New"/>
          <w:szCs w:val="20"/>
          <w:lang w:eastAsia="ja-JP"/>
        </w:rPr>
        <w:t xml:space="preserve">In </w:t>
      </w:r>
      <w:r w:rsidR="004B01A5" w:rsidRPr="00FF2005">
        <w:rPr>
          <w:rFonts w:eastAsia="Courier New" w:cs="Courier New"/>
          <w:szCs w:val="20"/>
          <w:lang w:eastAsia="ja-JP"/>
        </w:rPr>
        <w:fldChar w:fldCharType="begin"/>
      </w:r>
      <w:r w:rsidR="004B01A5" w:rsidRPr="00FF2005">
        <w:rPr>
          <w:rFonts w:eastAsia="Courier New" w:cs="Courier New"/>
          <w:szCs w:val="20"/>
          <w:lang w:eastAsia="ja-JP"/>
        </w:rPr>
        <w:instrText xml:space="preserve"> REF _Ref127260276 \h </w:instrText>
      </w:r>
      <w:r w:rsidR="00FF2005">
        <w:rPr>
          <w:rFonts w:eastAsia="Courier New" w:cs="Courier New"/>
          <w:szCs w:val="20"/>
          <w:lang w:eastAsia="ja-JP"/>
        </w:rPr>
        <w:instrText xml:space="preserve"> \* MERGEFOR</w:instrText>
      </w:r>
      <w:r w:rsidR="00FF2005" w:rsidRPr="00FF2005">
        <w:rPr>
          <w:rFonts w:eastAsia="Courier New" w:cs="Courier New"/>
          <w:szCs w:val="20"/>
          <w:lang w:eastAsia="ja-JP"/>
        </w:rPr>
        <w:instrText xml:space="preserve">MAT </w:instrText>
      </w:r>
      <w:r w:rsidR="004B01A5" w:rsidRPr="00FF2005">
        <w:rPr>
          <w:rFonts w:eastAsia="Courier New" w:cs="Courier New"/>
          <w:szCs w:val="20"/>
          <w:lang w:eastAsia="ja-JP"/>
        </w:rPr>
      </w:r>
      <w:r w:rsidR="004B01A5" w:rsidRPr="00FF2005">
        <w:rPr>
          <w:rFonts w:eastAsia="Courier New" w:cs="Courier New"/>
          <w:szCs w:val="20"/>
          <w:lang w:eastAsia="ja-JP"/>
        </w:rPr>
        <w:fldChar w:fldCharType="separate"/>
      </w:r>
      <w:r w:rsidR="00907CA9" w:rsidRPr="00907CA9">
        <w:rPr>
          <w:rFonts w:cs="Courier New"/>
        </w:rPr>
        <w:t>Table 8</w:t>
      </w:r>
      <w:r w:rsidR="004B01A5" w:rsidRPr="00FF2005">
        <w:rPr>
          <w:rFonts w:eastAsia="Courier New" w:cs="Courier New"/>
          <w:szCs w:val="20"/>
          <w:lang w:eastAsia="ja-JP"/>
        </w:rPr>
        <w:fldChar w:fldCharType="end"/>
      </w:r>
      <w:r w:rsidR="004B01A5">
        <w:rPr>
          <w:rFonts w:eastAsia="Courier New" w:cs="Courier New"/>
          <w:szCs w:val="20"/>
          <w:lang w:eastAsia="ja-JP"/>
        </w:rPr>
        <w:t>,</w:t>
      </w:r>
      <w:r w:rsidR="00684DDB">
        <w:rPr>
          <w:rFonts w:eastAsia="Courier New" w:cs="Courier New"/>
          <w:szCs w:val="20"/>
          <w:lang w:eastAsia="ja-JP"/>
        </w:rPr>
        <w:t xml:space="preserve"> </w:t>
      </w:r>
      <w:r>
        <w:rPr>
          <w:rFonts w:eastAsia="Courier New" w:cs="Courier New"/>
          <w:szCs w:val="20"/>
          <w:lang w:eastAsia="ja-JP"/>
        </w:rPr>
        <w:t xml:space="preserve">the RAN4 model parameters together with the </w:t>
      </w:r>
      <w:r w:rsidR="00684DDB" w:rsidRPr="00CB022E">
        <w:rPr>
          <w:rFonts w:eastAsia="Courier New" w:cs="Courier New"/>
          <w:szCs w:val="20"/>
          <w:lang w:eastAsia="ja-JP"/>
        </w:rPr>
        <w:t xml:space="preserve">model parameter values </w:t>
      </w:r>
      <w:r>
        <w:rPr>
          <w:rFonts w:eastAsia="Courier New" w:cs="Courier New"/>
          <w:szCs w:val="20"/>
          <w:lang w:eastAsia="ja-JP"/>
        </w:rPr>
        <w:t>proposed by us in RAN1#112 for comparison are listed</w:t>
      </w:r>
      <w:r w:rsidR="00684DDB" w:rsidRPr="00CB022E">
        <w:rPr>
          <w:rFonts w:eastAsia="Courier New" w:cs="Courier New"/>
          <w:szCs w:val="20"/>
          <w:lang w:eastAsia="ja-JP"/>
        </w:rPr>
        <w:t>.</w:t>
      </w:r>
      <w:r>
        <w:rPr>
          <w:rFonts w:eastAsia="Courier New" w:cs="Courier New"/>
          <w:szCs w:val="20"/>
          <w:lang w:eastAsia="ja-JP"/>
        </w:rPr>
        <w:t xml:space="preserve"> Note that </w:t>
      </w:r>
      <w:r w:rsidR="003B3A13">
        <w:rPr>
          <w:rFonts w:eastAsia="Courier New" w:cs="Courier New"/>
          <w:szCs w:val="20"/>
          <w:lang w:eastAsia="ja-JP"/>
        </w:rPr>
        <w:t>even if it is not explicitly s</w:t>
      </w:r>
      <w:r w:rsidR="00EE2FD6">
        <w:rPr>
          <w:rFonts w:eastAsia="Courier New" w:cs="Courier New"/>
          <w:szCs w:val="20"/>
          <w:lang w:eastAsia="ja-JP"/>
        </w:rPr>
        <w:t>t</w:t>
      </w:r>
      <w:r w:rsidR="003B3A13">
        <w:rPr>
          <w:rFonts w:eastAsia="Courier New" w:cs="Courier New"/>
          <w:szCs w:val="20"/>
          <w:lang w:eastAsia="ja-JP"/>
        </w:rPr>
        <w:t>ated</w:t>
      </w:r>
      <w:r w:rsidR="008C40BC">
        <w:rPr>
          <w:rFonts w:eastAsia="Courier New" w:cs="Courier New"/>
          <w:szCs w:val="20"/>
          <w:lang w:eastAsia="ja-JP"/>
        </w:rPr>
        <w:t xml:space="preserve"> in the LS reply</w:t>
      </w:r>
      <w:r w:rsidR="003B3A13">
        <w:rPr>
          <w:rFonts w:eastAsia="Courier New" w:cs="Courier New"/>
          <w:szCs w:val="20"/>
          <w:lang w:eastAsia="ja-JP"/>
        </w:rPr>
        <w:t>, our understanding is</w:t>
      </w:r>
      <w:r>
        <w:rPr>
          <w:rFonts w:eastAsia="Courier New" w:cs="Courier New"/>
          <w:szCs w:val="20"/>
          <w:lang w:eastAsia="ja-JP"/>
        </w:rPr>
        <w:t xml:space="preserve"> that this model is only applicable for FR1.</w:t>
      </w:r>
      <w:r w:rsidR="00684DDB" w:rsidRPr="00CB022E">
        <w:rPr>
          <w:rFonts w:eastAsia="Courier New" w:cs="Courier New"/>
          <w:szCs w:val="20"/>
          <w:lang w:eastAsia="ja-JP"/>
        </w:rPr>
        <w:t>  </w:t>
      </w:r>
      <w:r>
        <w:rPr>
          <w:rFonts w:eastAsia="Courier New" w:cs="Courier New"/>
          <w:szCs w:val="20"/>
          <w:lang w:eastAsia="ja-JP"/>
        </w:rPr>
        <w:br/>
      </w:r>
    </w:p>
    <w:p w14:paraId="597EF4A6" w14:textId="42B6718A" w:rsidR="00684DDB" w:rsidRPr="00CB022E" w:rsidRDefault="00684DDB" w:rsidP="004B6A67">
      <w:pPr>
        <w:pStyle w:val="TH"/>
      </w:pPr>
      <w:bookmarkStart w:id="666" w:name="_Ref127260276"/>
      <w:bookmarkStart w:id="667" w:name="_Hlk127363921"/>
      <w:r w:rsidRPr="000E5E9D">
        <w:t xml:space="preserve">Table </w:t>
      </w:r>
      <w:r w:rsidR="00907CA9">
        <w:fldChar w:fldCharType="begin"/>
      </w:r>
      <w:r w:rsidR="00907CA9">
        <w:instrText xml:space="preserve"> SEQ Table \* ARABIC </w:instrText>
      </w:r>
      <w:r w:rsidR="00907CA9">
        <w:fldChar w:fldCharType="separate"/>
      </w:r>
      <w:r w:rsidR="00907CA9">
        <w:rPr>
          <w:noProof/>
        </w:rPr>
        <w:t>8</w:t>
      </w:r>
      <w:r w:rsidR="00907CA9">
        <w:rPr>
          <w:noProof/>
        </w:rPr>
        <w:fldChar w:fldCharType="end"/>
      </w:r>
      <w:bookmarkEnd w:id="666"/>
      <w:r w:rsidRPr="004B6A67">
        <w:t xml:space="preserve"> </w:t>
      </w:r>
      <w:r w:rsidR="00E2700B">
        <w:rPr>
          <w:lang w:val="en-US"/>
        </w:rPr>
        <w:t>Proposed piece-wise linear m</w:t>
      </w:r>
      <w:r w:rsidRPr="004B6A67">
        <w:t xml:space="preserve">odel </w:t>
      </w:r>
      <w:bookmarkEnd w:id="667"/>
      <w:r w:rsidRPr="004B6A67">
        <w:t>parameter values</w:t>
      </w:r>
      <w:r w:rsidR="00F8426E" w:rsidRPr="00CB022E">
        <w:t xml:space="preserve"> for FR1</w:t>
      </w:r>
    </w:p>
    <w:tbl>
      <w:tblPr>
        <w:tblW w:w="442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05"/>
        <w:gridCol w:w="960"/>
        <w:gridCol w:w="960"/>
      </w:tblGrid>
      <w:tr w:rsidR="00684DDB" w:rsidRPr="00684DDB" w14:paraId="4B2F1392" w14:textId="4915DC6C" w:rsidTr="00FD465A">
        <w:trPr>
          <w:trHeight w:val="300"/>
          <w:jc w:val="center"/>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767C56F3" w14:textId="77777777" w:rsidR="00684DDB" w:rsidRPr="00CB022E" w:rsidRDefault="00684DDB" w:rsidP="00684DDB">
            <w:pPr>
              <w:spacing w:after="0" w:line="240" w:lineRule="auto"/>
              <w:jc w:val="center"/>
              <w:textAlignment w:val="baseline"/>
              <w:rPr>
                <w:rFonts w:eastAsia="Courier New" w:cs="Courier New"/>
                <w:sz w:val="24"/>
                <w:szCs w:val="24"/>
                <w:lang w:eastAsia="ja-JP"/>
              </w:rPr>
            </w:pPr>
            <w:r w:rsidRPr="00CB022E">
              <w:rPr>
                <w:rFonts w:eastAsia="Courier New" w:cs="Courier New"/>
                <w:b/>
                <w:sz w:val="16"/>
                <w:szCs w:val="16"/>
                <w:lang w:eastAsia="ja-JP"/>
              </w:rPr>
              <w:t>Parameter</w:t>
            </w:r>
            <w:r w:rsidRPr="00CB022E">
              <w:rPr>
                <w:rFonts w:eastAsia="Courier New" w:cs="Courier New"/>
                <w:sz w:val="16"/>
                <w:szCs w:val="16"/>
                <w:lang w:eastAsia="ja-JP"/>
              </w:rPr>
              <w:t> </w:t>
            </w:r>
          </w:p>
        </w:tc>
        <w:tc>
          <w:tcPr>
            <w:tcW w:w="960" w:type="dxa"/>
            <w:tcBorders>
              <w:top w:val="single" w:sz="6" w:space="0" w:color="auto"/>
              <w:left w:val="single" w:sz="6" w:space="0" w:color="auto"/>
              <w:bottom w:val="single" w:sz="6" w:space="0" w:color="auto"/>
              <w:right w:val="single" w:sz="6" w:space="0" w:color="auto"/>
            </w:tcBorders>
            <w:shd w:val="clear" w:color="auto" w:fill="auto"/>
            <w:hideMark/>
          </w:tcPr>
          <w:p w14:paraId="1B208F88" w14:textId="77777777" w:rsidR="00684DDB" w:rsidRPr="00CB022E" w:rsidRDefault="00684DDB" w:rsidP="00684DDB">
            <w:pPr>
              <w:spacing w:after="0" w:line="240" w:lineRule="auto"/>
              <w:jc w:val="center"/>
              <w:textAlignment w:val="baseline"/>
              <w:rPr>
                <w:rFonts w:eastAsia="Courier New" w:cs="Courier New"/>
                <w:sz w:val="24"/>
                <w:szCs w:val="24"/>
                <w:lang w:eastAsia="ja-JP"/>
              </w:rPr>
            </w:pPr>
            <w:r w:rsidRPr="00CB022E">
              <w:rPr>
                <w:rFonts w:eastAsia="Courier New" w:cs="Courier New"/>
                <w:b/>
                <w:sz w:val="16"/>
                <w:szCs w:val="16"/>
                <w:lang w:eastAsia="ja-JP"/>
              </w:rPr>
              <w:t>Value</w:t>
            </w:r>
            <w:r w:rsidRPr="00CB022E">
              <w:rPr>
                <w:rFonts w:eastAsia="Courier New" w:cs="Courier New"/>
                <w:sz w:val="16"/>
                <w:szCs w:val="16"/>
                <w:lang w:eastAsia="ja-JP"/>
              </w:rPr>
              <w:t> </w:t>
            </w:r>
          </w:p>
        </w:tc>
        <w:tc>
          <w:tcPr>
            <w:tcW w:w="960" w:type="dxa"/>
            <w:tcBorders>
              <w:top w:val="single" w:sz="6" w:space="0" w:color="auto"/>
              <w:left w:val="single" w:sz="6" w:space="0" w:color="auto"/>
              <w:bottom w:val="single" w:sz="6" w:space="0" w:color="auto"/>
              <w:right w:val="single" w:sz="6" w:space="0" w:color="auto"/>
            </w:tcBorders>
          </w:tcPr>
          <w:p w14:paraId="531F41B3" w14:textId="462CCC8F" w:rsidR="006252D7" w:rsidRDefault="006252D7" w:rsidP="00684DDB">
            <w:pPr>
              <w:spacing w:after="0" w:line="240" w:lineRule="auto"/>
              <w:jc w:val="center"/>
              <w:textAlignment w:val="baseline"/>
              <w:rPr>
                <w:rFonts w:eastAsia="Courier New" w:cs="Courier New"/>
                <w:b/>
                <w:sz w:val="16"/>
                <w:szCs w:val="16"/>
                <w:lang w:eastAsia="ja-JP"/>
              </w:rPr>
            </w:pPr>
            <w:r>
              <w:rPr>
                <w:rFonts w:eastAsia="Courier New" w:cs="Courier New"/>
                <w:b/>
                <w:sz w:val="16"/>
                <w:szCs w:val="16"/>
                <w:lang w:eastAsia="ja-JP"/>
              </w:rPr>
              <w:t>RAN4 model</w:t>
            </w:r>
          </w:p>
        </w:tc>
      </w:tr>
      <w:tr w:rsidR="00684DDB" w:rsidRPr="00684DDB" w14:paraId="2607D2A6" w14:textId="5C553E6E" w:rsidTr="00FD465A">
        <w:trPr>
          <w:trHeight w:val="300"/>
          <w:jc w:val="center"/>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680EA699" w14:textId="77777777" w:rsidR="00684DDB" w:rsidRPr="00CB022E" w:rsidRDefault="00684DDB" w:rsidP="00684DDB">
            <w:pPr>
              <w:spacing w:after="0" w:line="240" w:lineRule="auto"/>
              <w:jc w:val="center"/>
              <w:textAlignment w:val="baseline"/>
              <w:rPr>
                <w:rFonts w:eastAsia="Courier New" w:cs="Courier New"/>
                <w:sz w:val="24"/>
                <w:szCs w:val="24"/>
                <w:lang w:eastAsia="ja-JP"/>
              </w:rPr>
            </w:pPr>
            <w:r w:rsidRPr="00CB022E">
              <w:rPr>
                <w:rFonts w:eastAsia="Courier New" w:cs="Courier New"/>
                <w:sz w:val="16"/>
                <w:szCs w:val="16"/>
                <w:lang w:eastAsia="ja-JP"/>
              </w:rPr>
              <w:lastRenderedPageBreak/>
              <w:t>Noise figure (</w:t>
            </w:r>
            <w:r w:rsidRPr="00CB022E">
              <w:rPr>
                <w:rFonts w:eastAsia="Courier New" w:cs="Courier New"/>
                <w:i/>
                <w:sz w:val="16"/>
                <w:szCs w:val="16"/>
                <w:lang w:eastAsia="ja-JP"/>
              </w:rPr>
              <w:t>F</w:t>
            </w:r>
            <w:r w:rsidRPr="00CB022E">
              <w:rPr>
                <w:rFonts w:eastAsia="Courier New" w:cs="Courier New"/>
                <w:sz w:val="16"/>
                <w:szCs w:val="16"/>
                <w:lang w:eastAsia="ja-JP"/>
              </w:rPr>
              <w:t>) </w:t>
            </w:r>
          </w:p>
        </w:tc>
        <w:tc>
          <w:tcPr>
            <w:tcW w:w="960" w:type="dxa"/>
            <w:tcBorders>
              <w:top w:val="single" w:sz="6" w:space="0" w:color="auto"/>
              <w:left w:val="single" w:sz="6" w:space="0" w:color="auto"/>
              <w:bottom w:val="single" w:sz="6" w:space="0" w:color="auto"/>
              <w:right w:val="single" w:sz="6" w:space="0" w:color="auto"/>
            </w:tcBorders>
            <w:shd w:val="clear" w:color="auto" w:fill="auto"/>
            <w:hideMark/>
          </w:tcPr>
          <w:p w14:paraId="151A1E44" w14:textId="77777777" w:rsidR="00684DDB" w:rsidRPr="00CB022E" w:rsidRDefault="00684DDB" w:rsidP="00684DDB">
            <w:pPr>
              <w:spacing w:after="0" w:line="240" w:lineRule="auto"/>
              <w:jc w:val="center"/>
              <w:textAlignment w:val="baseline"/>
              <w:rPr>
                <w:rFonts w:eastAsia="Courier New" w:cs="Courier New"/>
                <w:sz w:val="24"/>
                <w:szCs w:val="24"/>
                <w:lang w:eastAsia="ja-JP"/>
              </w:rPr>
            </w:pPr>
            <w:r w:rsidRPr="00CB022E">
              <w:rPr>
                <w:rFonts w:eastAsia="Courier New" w:cs="Courier New"/>
                <w:sz w:val="16"/>
                <w:szCs w:val="16"/>
                <w:lang w:eastAsia="ja-JP"/>
              </w:rPr>
              <w:t>5 dB </w:t>
            </w:r>
          </w:p>
        </w:tc>
        <w:tc>
          <w:tcPr>
            <w:tcW w:w="960" w:type="dxa"/>
            <w:tcBorders>
              <w:top w:val="single" w:sz="6" w:space="0" w:color="auto"/>
              <w:left w:val="single" w:sz="6" w:space="0" w:color="auto"/>
              <w:bottom w:val="single" w:sz="6" w:space="0" w:color="auto"/>
              <w:right w:val="single" w:sz="6" w:space="0" w:color="auto"/>
            </w:tcBorders>
          </w:tcPr>
          <w:p w14:paraId="5F5DFD1E" w14:textId="1E34DEED" w:rsidR="006252D7" w:rsidRDefault="006252D7" w:rsidP="00684DDB">
            <w:pPr>
              <w:spacing w:after="0" w:line="240" w:lineRule="auto"/>
              <w:jc w:val="center"/>
              <w:textAlignment w:val="baseline"/>
              <w:rPr>
                <w:rFonts w:eastAsia="Courier New" w:cs="Courier New"/>
                <w:sz w:val="16"/>
                <w:szCs w:val="16"/>
                <w:lang w:eastAsia="ja-JP"/>
              </w:rPr>
            </w:pPr>
            <w:r>
              <w:rPr>
                <w:rFonts w:eastAsia="Courier New" w:cs="Courier New"/>
                <w:sz w:val="16"/>
                <w:szCs w:val="16"/>
                <w:lang w:eastAsia="ja-JP"/>
              </w:rPr>
              <w:t>5 dB</w:t>
            </w:r>
          </w:p>
        </w:tc>
      </w:tr>
      <w:tr w:rsidR="00684DDB" w:rsidRPr="00684DDB" w14:paraId="6AE18569" w14:textId="0DDEC564" w:rsidTr="00FD465A">
        <w:trPr>
          <w:trHeight w:val="300"/>
          <w:jc w:val="center"/>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1528E9C6" w14:textId="723761D6" w:rsidR="00684DDB" w:rsidRPr="00CB022E" w:rsidRDefault="00417F20" w:rsidP="00684DDB">
            <w:pPr>
              <w:spacing w:after="0" w:line="240" w:lineRule="auto"/>
              <w:jc w:val="center"/>
              <w:textAlignment w:val="baseline"/>
              <w:rPr>
                <w:rFonts w:eastAsia="Courier New" w:cs="Courier New"/>
                <w:sz w:val="24"/>
                <w:szCs w:val="24"/>
                <w:lang w:eastAsia="ja-JP"/>
              </w:rPr>
            </w:pPr>
            <w:r>
              <w:rPr>
                <w:rFonts w:eastAsia="Courier New" w:cs="Courier New"/>
                <w:sz w:val="16"/>
                <w:szCs w:val="16"/>
                <w:lang w:eastAsia="ja-JP"/>
              </w:rPr>
              <w:t>Total</w:t>
            </w:r>
            <w:r w:rsidR="00684DDB" w:rsidRPr="00CB022E">
              <w:rPr>
                <w:rFonts w:eastAsia="Courier New" w:cs="Courier New"/>
                <w:sz w:val="16"/>
                <w:szCs w:val="16"/>
                <w:lang w:eastAsia="ja-JP"/>
              </w:rPr>
              <w:t xml:space="preserve"> </w:t>
            </w:r>
            <w:r w:rsidR="00785353">
              <w:rPr>
                <w:rFonts w:eastAsia="Courier New" w:cs="Courier New"/>
                <w:sz w:val="16"/>
                <w:szCs w:val="16"/>
                <w:lang w:eastAsia="ja-JP"/>
              </w:rPr>
              <w:t>average input</w:t>
            </w:r>
            <w:r w:rsidR="00684DDB" w:rsidRPr="00CB022E">
              <w:rPr>
                <w:rFonts w:eastAsia="Courier New" w:cs="Courier New"/>
                <w:sz w:val="16"/>
                <w:szCs w:val="16"/>
                <w:lang w:eastAsia="ja-JP"/>
              </w:rPr>
              <w:t xml:space="preserve"> power threshold 1 (</w:t>
            </w:r>
            <w:r w:rsidR="00684DDB" w:rsidRPr="00CB022E">
              <w:rPr>
                <w:rFonts w:eastAsia="Courier New" w:cs="Courier New"/>
                <w:i/>
                <w:sz w:val="16"/>
                <w:szCs w:val="16"/>
                <w:lang w:eastAsia="ja-JP"/>
              </w:rPr>
              <w:t>P</w:t>
            </w:r>
            <w:r w:rsidR="00684DDB" w:rsidRPr="00CB022E">
              <w:rPr>
                <w:rFonts w:eastAsia="Courier New" w:cs="Courier New"/>
                <w:i/>
                <w:sz w:val="12"/>
                <w:szCs w:val="12"/>
                <w:vertAlign w:val="subscript"/>
                <w:lang w:eastAsia="ja-JP"/>
              </w:rPr>
              <w:t>1</w:t>
            </w:r>
            <w:r w:rsidR="00684DDB" w:rsidRPr="00CB022E">
              <w:rPr>
                <w:rFonts w:eastAsia="Courier New" w:cs="Courier New"/>
                <w:sz w:val="16"/>
                <w:szCs w:val="16"/>
                <w:lang w:eastAsia="ja-JP"/>
              </w:rPr>
              <w:t>) </w:t>
            </w:r>
          </w:p>
        </w:tc>
        <w:tc>
          <w:tcPr>
            <w:tcW w:w="960" w:type="dxa"/>
            <w:tcBorders>
              <w:top w:val="single" w:sz="6" w:space="0" w:color="auto"/>
              <w:left w:val="single" w:sz="6" w:space="0" w:color="auto"/>
              <w:bottom w:val="single" w:sz="6" w:space="0" w:color="auto"/>
              <w:right w:val="single" w:sz="6" w:space="0" w:color="auto"/>
            </w:tcBorders>
            <w:shd w:val="clear" w:color="auto" w:fill="auto"/>
            <w:hideMark/>
          </w:tcPr>
          <w:p w14:paraId="5D9CFEA2" w14:textId="77777777" w:rsidR="00684DDB" w:rsidRPr="00CB022E" w:rsidRDefault="00684DDB" w:rsidP="00684DDB">
            <w:pPr>
              <w:spacing w:after="0" w:line="240" w:lineRule="auto"/>
              <w:jc w:val="center"/>
              <w:textAlignment w:val="baseline"/>
              <w:rPr>
                <w:rFonts w:eastAsia="Courier New" w:cs="Courier New"/>
                <w:sz w:val="24"/>
                <w:szCs w:val="24"/>
                <w:lang w:eastAsia="ja-JP"/>
              </w:rPr>
            </w:pPr>
            <w:r w:rsidRPr="00CB022E">
              <w:rPr>
                <w:rFonts w:eastAsia="Courier New" w:cs="Courier New"/>
                <w:sz w:val="16"/>
                <w:szCs w:val="16"/>
                <w:lang w:eastAsia="ja-JP"/>
              </w:rPr>
              <w:t>-57.9 dBm </w:t>
            </w:r>
          </w:p>
        </w:tc>
        <w:tc>
          <w:tcPr>
            <w:tcW w:w="960" w:type="dxa"/>
            <w:tcBorders>
              <w:top w:val="single" w:sz="6" w:space="0" w:color="auto"/>
              <w:left w:val="single" w:sz="6" w:space="0" w:color="auto"/>
              <w:bottom w:val="single" w:sz="6" w:space="0" w:color="auto"/>
              <w:right w:val="single" w:sz="6" w:space="0" w:color="auto"/>
            </w:tcBorders>
          </w:tcPr>
          <w:p w14:paraId="08A25821" w14:textId="79E6E6C6" w:rsidR="006252D7" w:rsidRDefault="006252D7" w:rsidP="00684DDB">
            <w:pPr>
              <w:spacing w:after="0" w:line="240" w:lineRule="auto"/>
              <w:jc w:val="center"/>
              <w:textAlignment w:val="baseline"/>
              <w:rPr>
                <w:rFonts w:eastAsia="Courier New" w:cs="Courier New"/>
                <w:sz w:val="16"/>
                <w:szCs w:val="16"/>
                <w:lang w:eastAsia="ja-JP"/>
              </w:rPr>
            </w:pPr>
            <w:r>
              <w:rPr>
                <w:rFonts w:eastAsia="Courier New" w:cs="Courier New"/>
                <w:sz w:val="16"/>
                <w:szCs w:val="16"/>
                <w:lang w:eastAsia="ja-JP"/>
              </w:rPr>
              <w:t>-43 dBm</w:t>
            </w:r>
          </w:p>
        </w:tc>
      </w:tr>
      <w:tr w:rsidR="00684DDB" w:rsidRPr="00684DDB" w14:paraId="3CE9F831" w14:textId="6673934F" w:rsidTr="00FD465A">
        <w:trPr>
          <w:trHeight w:val="300"/>
          <w:jc w:val="center"/>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68C7F0F2" w14:textId="3091C8BC" w:rsidR="00684DDB" w:rsidRPr="00CB022E" w:rsidRDefault="00417F20" w:rsidP="00684DDB">
            <w:pPr>
              <w:spacing w:after="0" w:line="240" w:lineRule="auto"/>
              <w:jc w:val="center"/>
              <w:textAlignment w:val="baseline"/>
              <w:rPr>
                <w:rFonts w:eastAsia="Courier New" w:cs="Courier New"/>
                <w:sz w:val="24"/>
                <w:szCs w:val="24"/>
                <w:lang w:eastAsia="ja-JP"/>
              </w:rPr>
            </w:pPr>
            <w:r>
              <w:rPr>
                <w:rFonts w:eastAsia="Courier New" w:cs="Courier New"/>
                <w:sz w:val="16"/>
                <w:szCs w:val="16"/>
                <w:lang w:eastAsia="ja-JP"/>
              </w:rPr>
              <w:t>Total</w:t>
            </w:r>
            <w:r w:rsidR="00684DDB" w:rsidRPr="00CB022E">
              <w:rPr>
                <w:rFonts w:eastAsia="Courier New" w:cs="Courier New"/>
                <w:sz w:val="16"/>
                <w:szCs w:val="16"/>
                <w:lang w:eastAsia="ja-JP"/>
              </w:rPr>
              <w:t xml:space="preserve"> </w:t>
            </w:r>
            <w:r>
              <w:rPr>
                <w:rFonts w:eastAsia="Courier New" w:cs="Courier New"/>
                <w:sz w:val="16"/>
                <w:szCs w:val="16"/>
                <w:lang w:eastAsia="ja-JP"/>
              </w:rPr>
              <w:t>average</w:t>
            </w:r>
            <w:r w:rsidRPr="00CB022E">
              <w:rPr>
                <w:rFonts w:eastAsia="Courier New" w:cs="Courier New"/>
                <w:sz w:val="16"/>
                <w:szCs w:val="16"/>
                <w:lang w:eastAsia="ja-JP"/>
              </w:rPr>
              <w:t xml:space="preserve"> </w:t>
            </w:r>
            <w:r w:rsidR="00785353" w:rsidRPr="00CB022E">
              <w:rPr>
                <w:rFonts w:eastAsia="Courier New" w:cs="Courier New"/>
                <w:sz w:val="16"/>
                <w:szCs w:val="16"/>
                <w:lang w:eastAsia="ja-JP"/>
              </w:rPr>
              <w:t xml:space="preserve">input </w:t>
            </w:r>
            <w:r w:rsidR="00684DDB" w:rsidRPr="00CB022E">
              <w:rPr>
                <w:rFonts w:eastAsia="Courier New" w:cs="Courier New"/>
                <w:sz w:val="16"/>
                <w:szCs w:val="16"/>
                <w:lang w:eastAsia="ja-JP"/>
              </w:rPr>
              <w:t>power threshold 2 (</w:t>
            </w:r>
            <w:r w:rsidR="00684DDB" w:rsidRPr="00CB022E">
              <w:rPr>
                <w:rFonts w:eastAsia="Courier New" w:cs="Courier New"/>
                <w:i/>
                <w:sz w:val="16"/>
                <w:szCs w:val="16"/>
                <w:lang w:eastAsia="ja-JP"/>
              </w:rPr>
              <w:t>P</w:t>
            </w:r>
            <w:r w:rsidR="00684DDB" w:rsidRPr="00CB022E">
              <w:rPr>
                <w:rFonts w:eastAsia="Courier New" w:cs="Courier New"/>
                <w:i/>
                <w:sz w:val="12"/>
                <w:szCs w:val="12"/>
                <w:vertAlign w:val="subscript"/>
                <w:lang w:eastAsia="ja-JP"/>
              </w:rPr>
              <w:t>2</w:t>
            </w:r>
            <w:r w:rsidR="00684DDB" w:rsidRPr="00CB022E">
              <w:rPr>
                <w:rFonts w:eastAsia="Courier New" w:cs="Courier New"/>
                <w:sz w:val="16"/>
                <w:szCs w:val="16"/>
                <w:lang w:eastAsia="ja-JP"/>
              </w:rPr>
              <w:t>) </w:t>
            </w:r>
          </w:p>
        </w:tc>
        <w:tc>
          <w:tcPr>
            <w:tcW w:w="960" w:type="dxa"/>
            <w:tcBorders>
              <w:top w:val="single" w:sz="6" w:space="0" w:color="auto"/>
              <w:left w:val="single" w:sz="6" w:space="0" w:color="auto"/>
              <w:bottom w:val="single" w:sz="6" w:space="0" w:color="auto"/>
              <w:right w:val="single" w:sz="6" w:space="0" w:color="auto"/>
            </w:tcBorders>
            <w:shd w:val="clear" w:color="auto" w:fill="auto"/>
            <w:hideMark/>
          </w:tcPr>
          <w:p w14:paraId="59737204" w14:textId="77777777" w:rsidR="00684DDB" w:rsidRPr="00CB022E" w:rsidRDefault="00684DDB" w:rsidP="00684DDB">
            <w:pPr>
              <w:spacing w:after="0" w:line="240" w:lineRule="auto"/>
              <w:jc w:val="center"/>
              <w:textAlignment w:val="baseline"/>
              <w:rPr>
                <w:rFonts w:eastAsia="Courier New" w:cs="Courier New"/>
                <w:sz w:val="24"/>
                <w:szCs w:val="24"/>
                <w:lang w:eastAsia="ja-JP"/>
              </w:rPr>
            </w:pPr>
            <w:r w:rsidRPr="00CB022E">
              <w:rPr>
                <w:rFonts w:eastAsia="Courier New" w:cs="Courier New"/>
                <w:sz w:val="16"/>
                <w:szCs w:val="16"/>
                <w:lang w:eastAsia="ja-JP"/>
              </w:rPr>
              <w:t>-41.7 dBm </w:t>
            </w:r>
          </w:p>
        </w:tc>
        <w:tc>
          <w:tcPr>
            <w:tcW w:w="960" w:type="dxa"/>
            <w:tcBorders>
              <w:top w:val="single" w:sz="6" w:space="0" w:color="auto"/>
              <w:left w:val="single" w:sz="6" w:space="0" w:color="auto"/>
              <w:bottom w:val="single" w:sz="6" w:space="0" w:color="auto"/>
              <w:right w:val="single" w:sz="6" w:space="0" w:color="auto"/>
            </w:tcBorders>
          </w:tcPr>
          <w:p w14:paraId="75B98626" w14:textId="382FF2F2" w:rsidR="006252D7" w:rsidRDefault="006252D7" w:rsidP="00684DDB">
            <w:pPr>
              <w:spacing w:after="0" w:line="240" w:lineRule="auto"/>
              <w:jc w:val="center"/>
              <w:textAlignment w:val="baseline"/>
              <w:rPr>
                <w:rFonts w:eastAsia="Courier New" w:cs="Courier New"/>
                <w:sz w:val="16"/>
                <w:szCs w:val="16"/>
                <w:lang w:eastAsia="ja-JP"/>
              </w:rPr>
            </w:pPr>
            <w:r>
              <w:rPr>
                <w:rFonts w:eastAsia="Courier New" w:cs="Courier New"/>
                <w:sz w:val="16"/>
                <w:szCs w:val="16"/>
                <w:lang w:eastAsia="ja-JP"/>
              </w:rPr>
              <w:t>N/A</w:t>
            </w:r>
          </w:p>
        </w:tc>
      </w:tr>
      <w:tr w:rsidR="00684DDB" w:rsidRPr="00684DDB" w14:paraId="44769EDC" w14:textId="4A94B283" w:rsidTr="00FD465A">
        <w:trPr>
          <w:trHeight w:val="300"/>
          <w:jc w:val="center"/>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76E3497D" w14:textId="7B8238AD" w:rsidR="00684DDB" w:rsidRPr="00CB022E" w:rsidRDefault="0CF0AC3C" w:rsidP="00684DDB">
            <w:pPr>
              <w:spacing w:after="0" w:line="240" w:lineRule="auto"/>
              <w:jc w:val="center"/>
              <w:textAlignment w:val="baseline"/>
              <w:rPr>
                <w:rFonts w:eastAsia="Courier New" w:cs="Courier New"/>
                <w:sz w:val="24"/>
                <w:szCs w:val="24"/>
                <w:lang w:eastAsia="ja-JP"/>
              </w:rPr>
            </w:pPr>
            <w:r w:rsidRPr="0704A2AB">
              <w:rPr>
                <w:rFonts w:eastAsia="Courier New" w:cs="Courier New"/>
                <w:sz w:val="16"/>
                <w:szCs w:val="16"/>
                <w:lang w:eastAsia="ja-JP"/>
              </w:rPr>
              <w:t>Sensitivity degradation</w:t>
            </w:r>
            <w:r w:rsidR="00684DDB" w:rsidRPr="00CB022E">
              <w:rPr>
                <w:rFonts w:eastAsia="Courier New" w:cs="Courier New"/>
                <w:sz w:val="16"/>
                <w:szCs w:val="16"/>
                <w:lang w:eastAsia="ja-JP"/>
              </w:rPr>
              <w:t xml:space="preserve"> slope 1 (</w:t>
            </w:r>
            <w:r w:rsidR="00684DDB" w:rsidRPr="00CB022E">
              <w:rPr>
                <w:rFonts w:eastAsia="Courier New" w:cs="Courier New"/>
                <w:i/>
                <w:sz w:val="16"/>
                <w:szCs w:val="16"/>
                <w:lang w:eastAsia="ja-JP"/>
              </w:rPr>
              <w:t>k</w:t>
            </w:r>
            <w:r w:rsidR="00684DDB" w:rsidRPr="00CB022E">
              <w:rPr>
                <w:rFonts w:eastAsia="Courier New" w:cs="Courier New"/>
                <w:i/>
                <w:sz w:val="12"/>
                <w:szCs w:val="12"/>
                <w:vertAlign w:val="subscript"/>
                <w:lang w:eastAsia="ja-JP"/>
              </w:rPr>
              <w:t>1</w:t>
            </w:r>
            <w:r w:rsidR="00684DDB" w:rsidRPr="00CB022E">
              <w:rPr>
                <w:rFonts w:eastAsia="Courier New" w:cs="Courier New"/>
                <w:sz w:val="16"/>
                <w:szCs w:val="16"/>
                <w:lang w:eastAsia="ja-JP"/>
              </w:rPr>
              <w:t>) </w:t>
            </w:r>
          </w:p>
        </w:tc>
        <w:tc>
          <w:tcPr>
            <w:tcW w:w="960" w:type="dxa"/>
            <w:tcBorders>
              <w:top w:val="single" w:sz="6" w:space="0" w:color="auto"/>
              <w:left w:val="single" w:sz="6" w:space="0" w:color="auto"/>
              <w:bottom w:val="single" w:sz="6" w:space="0" w:color="auto"/>
              <w:right w:val="single" w:sz="6" w:space="0" w:color="auto"/>
            </w:tcBorders>
            <w:shd w:val="clear" w:color="auto" w:fill="auto"/>
            <w:hideMark/>
          </w:tcPr>
          <w:p w14:paraId="08872A83" w14:textId="77777777" w:rsidR="00684DDB" w:rsidRPr="00CB022E" w:rsidRDefault="00684DDB" w:rsidP="00684DDB">
            <w:pPr>
              <w:spacing w:after="0" w:line="240" w:lineRule="auto"/>
              <w:jc w:val="center"/>
              <w:textAlignment w:val="baseline"/>
              <w:rPr>
                <w:rFonts w:eastAsia="Courier New" w:cs="Courier New"/>
                <w:sz w:val="24"/>
                <w:szCs w:val="24"/>
                <w:lang w:eastAsia="ja-JP"/>
              </w:rPr>
            </w:pPr>
            <w:r w:rsidRPr="00CB022E">
              <w:rPr>
                <w:rFonts w:eastAsia="Courier New" w:cs="Courier New"/>
                <w:sz w:val="16"/>
                <w:szCs w:val="16"/>
                <w:lang w:eastAsia="ja-JP"/>
              </w:rPr>
              <w:t>0.4 dB/dBm </w:t>
            </w:r>
          </w:p>
        </w:tc>
        <w:tc>
          <w:tcPr>
            <w:tcW w:w="960" w:type="dxa"/>
            <w:tcBorders>
              <w:top w:val="single" w:sz="6" w:space="0" w:color="auto"/>
              <w:left w:val="single" w:sz="6" w:space="0" w:color="auto"/>
              <w:bottom w:val="single" w:sz="6" w:space="0" w:color="auto"/>
              <w:right w:val="single" w:sz="6" w:space="0" w:color="auto"/>
            </w:tcBorders>
          </w:tcPr>
          <w:p w14:paraId="65004137" w14:textId="31B663FB" w:rsidR="006252D7" w:rsidRDefault="006252D7" w:rsidP="00684DDB">
            <w:pPr>
              <w:spacing w:after="0" w:line="240" w:lineRule="auto"/>
              <w:jc w:val="center"/>
              <w:textAlignment w:val="baseline"/>
              <w:rPr>
                <w:rFonts w:eastAsia="Courier New" w:cs="Courier New"/>
                <w:sz w:val="16"/>
                <w:szCs w:val="16"/>
                <w:lang w:eastAsia="ja-JP"/>
              </w:rPr>
            </w:pPr>
            <w:r>
              <w:rPr>
                <w:rFonts w:eastAsia="Courier New" w:cs="Courier New"/>
                <w:sz w:val="16"/>
                <w:szCs w:val="16"/>
                <w:lang w:eastAsia="ja-JP"/>
              </w:rPr>
              <w:t>0.5 dB/dBm</w:t>
            </w:r>
          </w:p>
        </w:tc>
      </w:tr>
      <w:tr w:rsidR="00684DDB" w:rsidRPr="00684DDB" w14:paraId="78870C04" w14:textId="39E608DA" w:rsidTr="00FD465A">
        <w:trPr>
          <w:trHeight w:val="300"/>
          <w:jc w:val="center"/>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15B92B67" w14:textId="4DC53850" w:rsidR="00684DDB" w:rsidRPr="00CB022E" w:rsidRDefault="00684DDB" w:rsidP="00684DDB">
            <w:pPr>
              <w:spacing w:after="0" w:line="240" w:lineRule="auto"/>
              <w:jc w:val="center"/>
              <w:textAlignment w:val="baseline"/>
              <w:rPr>
                <w:rFonts w:eastAsia="Courier New" w:cs="Courier New"/>
                <w:sz w:val="24"/>
                <w:szCs w:val="24"/>
                <w:lang w:eastAsia="ja-JP"/>
              </w:rPr>
            </w:pPr>
            <w:r w:rsidRPr="00CB022E">
              <w:rPr>
                <w:rFonts w:eastAsia="Courier New" w:cs="Courier New"/>
                <w:sz w:val="16"/>
                <w:szCs w:val="16"/>
                <w:lang w:eastAsia="ja-JP"/>
              </w:rPr>
              <w:t xml:space="preserve"> </w:t>
            </w:r>
            <w:r w:rsidR="022CABE4" w:rsidRPr="0704A2AB">
              <w:rPr>
                <w:rFonts w:eastAsia="Courier New" w:cs="Courier New"/>
                <w:sz w:val="16"/>
                <w:szCs w:val="16"/>
                <w:lang w:eastAsia="ja-JP"/>
              </w:rPr>
              <w:t>Sensitivity degradation</w:t>
            </w:r>
            <w:r w:rsidR="11BA39CC" w:rsidRPr="0704A2AB">
              <w:rPr>
                <w:rFonts w:eastAsia="Courier New" w:cs="Courier New"/>
                <w:sz w:val="16"/>
                <w:szCs w:val="16"/>
                <w:lang w:eastAsia="ja-JP"/>
              </w:rPr>
              <w:t xml:space="preserve"> </w:t>
            </w:r>
            <w:r w:rsidRPr="00CB022E">
              <w:rPr>
                <w:rFonts w:eastAsia="Courier New" w:cs="Courier New"/>
                <w:sz w:val="16"/>
                <w:szCs w:val="16"/>
                <w:lang w:eastAsia="ja-JP"/>
              </w:rPr>
              <w:t>slope 2 (</w:t>
            </w:r>
            <w:r w:rsidRPr="00CB022E">
              <w:rPr>
                <w:rFonts w:eastAsia="Courier New" w:cs="Courier New"/>
                <w:i/>
                <w:sz w:val="16"/>
                <w:szCs w:val="16"/>
                <w:lang w:eastAsia="ja-JP"/>
              </w:rPr>
              <w:t>k</w:t>
            </w:r>
            <w:r w:rsidRPr="00CB022E">
              <w:rPr>
                <w:rFonts w:eastAsia="Courier New" w:cs="Courier New"/>
                <w:i/>
                <w:sz w:val="12"/>
                <w:szCs w:val="12"/>
                <w:vertAlign w:val="subscript"/>
                <w:lang w:eastAsia="ja-JP"/>
              </w:rPr>
              <w:t>2</w:t>
            </w:r>
            <w:r w:rsidRPr="00CB022E">
              <w:rPr>
                <w:rFonts w:eastAsia="Courier New" w:cs="Courier New"/>
                <w:sz w:val="16"/>
                <w:szCs w:val="16"/>
                <w:lang w:eastAsia="ja-JP"/>
              </w:rPr>
              <w:t>) </w:t>
            </w:r>
          </w:p>
        </w:tc>
        <w:tc>
          <w:tcPr>
            <w:tcW w:w="960" w:type="dxa"/>
            <w:tcBorders>
              <w:top w:val="single" w:sz="6" w:space="0" w:color="auto"/>
              <w:left w:val="single" w:sz="6" w:space="0" w:color="auto"/>
              <w:bottom w:val="single" w:sz="6" w:space="0" w:color="auto"/>
              <w:right w:val="single" w:sz="6" w:space="0" w:color="auto"/>
            </w:tcBorders>
            <w:shd w:val="clear" w:color="auto" w:fill="auto"/>
            <w:hideMark/>
          </w:tcPr>
          <w:p w14:paraId="7BC2BAD9" w14:textId="77777777" w:rsidR="00684DDB" w:rsidRPr="00CB022E" w:rsidRDefault="00684DDB" w:rsidP="00684DDB">
            <w:pPr>
              <w:spacing w:after="0" w:line="240" w:lineRule="auto"/>
              <w:jc w:val="center"/>
              <w:textAlignment w:val="baseline"/>
              <w:rPr>
                <w:rFonts w:eastAsia="Courier New" w:cs="Courier New"/>
                <w:sz w:val="24"/>
                <w:szCs w:val="24"/>
                <w:lang w:eastAsia="ja-JP"/>
              </w:rPr>
            </w:pPr>
            <w:r w:rsidRPr="00CB022E">
              <w:rPr>
                <w:rFonts w:eastAsia="Courier New" w:cs="Courier New"/>
                <w:sz w:val="16"/>
                <w:szCs w:val="16"/>
                <w:lang w:eastAsia="ja-JP"/>
              </w:rPr>
              <w:t>3.0 dB/dBm </w:t>
            </w:r>
          </w:p>
        </w:tc>
        <w:tc>
          <w:tcPr>
            <w:tcW w:w="960" w:type="dxa"/>
            <w:tcBorders>
              <w:top w:val="single" w:sz="6" w:space="0" w:color="auto"/>
              <w:left w:val="single" w:sz="6" w:space="0" w:color="auto"/>
              <w:bottom w:val="single" w:sz="6" w:space="0" w:color="auto"/>
              <w:right w:val="single" w:sz="6" w:space="0" w:color="auto"/>
            </w:tcBorders>
          </w:tcPr>
          <w:p w14:paraId="286D2591" w14:textId="60B64C30" w:rsidR="006252D7" w:rsidRDefault="006252D7" w:rsidP="00684DDB">
            <w:pPr>
              <w:spacing w:after="0" w:line="240" w:lineRule="auto"/>
              <w:jc w:val="center"/>
              <w:textAlignment w:val="baseline"/>
              <w:rPr>
                <w:rFonts w:eastAsia="Courier New" w:cs="Courier New"/>
                <w:sz w:val="16"/>
                <w:szCs w:val="16"/>
                <w:lang w:eastAsia="ja-JP"/>
              </w:rPr>
            </w:pPr>
            <w:r>
              <w:rPr>
                <w:rFonts w:eastAsia="Courier New" w:cs="Courier New"/>
                <w:sz w:val="16"/>
                <w:szCs w:val="16"/>
                <w:lang w:eastAsia="ja-JP"/>
              </w:rPr>
              <w:t>N/A</w:t>
            </w:r>
          </w:p>
        </w:tc>
      </w:tr>
      <w:tr w:rsidR="004809DB" w:rsidRPr="00684DDB" w14:paraId="5BA0D0E1" w14:textId="26EF1A4F" w:rsidTr="00FD465A">
        <w:trPr>
          <w:trHeight w:val="300"/>
          <w:jc w:val="center"/>
        </w:trPr>
        <w:tc>
          <w:tcPr>
            <w:tcW w:w="2505" w:type="dxa"/>
            <w:tcBorders>
              <w:top w:val="single" w:sz="6" w:space="0" w:color="auto"/>
              <w:left w:val="single" w:sz="6" w:space="0" w:color="auto"/>
              <w:bottom w:val="single" w:sz="6" w:space="0" w:color="auto"/>
              <w:right w:val="single" w:sz="6" w:space="0" w:color="auto"/>
            </w:tcBorders>
            <w:shd w:val="clear" w:color="auto" w:fill="auto"/>
          </w:tcPr>
          <w:p w14:paraId="35F33E94" w14:textId="0736461D" w:rsidR="004809DB" w:rsidRPr="00CB022E" w:rsidRDefault="00925EEB" w:rsidP="00684DDB">
            <w:pPr>
              <w:spacing w:after="0" w:line="240" w:lineRule="auto"/>
              <w:jc w:val="center"/>
              <w:textAlignment w:val="baseline"/>
              <w:rPr>
                <w:rFonts w:eastAsia="Courier New" w:cs="Courier New"/>
                <w:sz w:val="16"/>
                <w:szCs w:val="16"/>
                <w:lang w:eastAsia="ja-JP"/>
              </w:rPr>
            </w:pPr>
            <w:r>
              <w:rPr>
                <w:rFonts w:eastAsia="Courier New" w:cs="Courier New"/>
                <w:sz w:val="16"/>
                <w:szCs w:val="16"/>
                <w:lang w:eastAsia="ja-JP"/>
              </w:rPr>
              <w:t>Total</w:t>
            </w:r>
            <w:r w:rsidR="00417F20">
              <w:rPr>
                <w:rFonts w:eastAsia="Courier New" w:cs="Courier New"/>
                <w:sz w:val="16"/>
                <w:szCs w:val="16"/>
                <w:lang w:eastAsia="ja-JP"/>
              </w:rPr>
              <w:t xml:space="preserve"> </w:t>
            </w:r>
            <w:r>
              <w:rPr>
                <w:rFonts w:eastAsia="Courier New" w:cs="Courier New"/>
                <w:sz w:val="16"/>
                <w:szCs w:val="16"/>
                <w:lang w:eastAsia="ja-JP"/>
              </w:rPr>
              <w:t>average</w:t>
            </w:r>
            <w:r w:rsidR="00417F20">
              <w:rPr>
                <w:rFonts w:eastAsia="Courier New" w:cs="Courier New"/>
                <w:sz w:val="16"/>
                <w:szCs w:val="16"/>
                <w:lang w:eastAsia="ja-JP"/>
              </w:rPr>
              <w:t xml:space="preserve"> </w:t>
            </w:r>
            <w:r w:rsidR="00785353">
              <w:rPr>
                <w:rFonts w:eastAsia="Courier New" w:cs="Courier New"/>
                <w:sz w:val="16"/>
                <w:szCs w:val="16"/>
                <w:lang w:eastAsia="ja-JP"/>
              </w:rPr>
              <w:t xml:space="preserve">input </w:t>
            </w:r>
            <w:r w:rsidR="00417F20">
              <w:rPr>
                <w:rFonts w:eastAsia="Courier New" w:cs="Courier New"/>
                <w:sz w:val="16"/>
                <w:szCs w:val="16"/>
                <w:lang w:eastAsia="ja-JP"/>
              </w:rPr>
              <w:t xml:space="preserve">power blocking </w:t>
            </w:r>
            <w:r w:rsidR="00562F15">
              <w:rPr>
                <w:rFonts w:eastAsia="Courier New" w:cs="Courier New"/>
                <w:sz w:val="16"/>
                <w:szCs w:val="16"/>
                <w:lang w:eastAsia="ja-JP"/>
              </w:rPr>
              <w:t xml:space="preserve">limit </w:t>
            </w:r>
            <w:r w:rsidR="003D6A95">
              <w:rPr>
                <w:rFonts w:eastAsia="Courier New" w:cs="Courier New"/>
                <w:sz w:val="16"/>
                <w:szCs w:val="16"/>
                <w:lang w:eastAsia="ja-JP"/>
              </w:rPr>
              <w:t>(</w:t>
            </w:r>
            <w:r w:rsidR="003D6A95" w:rsidRPr="00CB022E">
              <w:rPr>
                <w:rFonts w:eastAsia="Courier New" w:cs="Courier New"/>
                <w:i/>
                <w:sz w:val="16"/>
                <w:szCs w:val="16"/>
                <w:lang w:eastAsia="ja-JP"/>
              </w:rPr>
              <w:t>P</w:t>
            </w:r>
            <w:r w:rsidR="0042611F">
              <w:rPr>
                <w:rFonts w:eastAsia="Courier New" w:cs="Courier New"/>
                <w:i/>
                <w:sz w:val="12"/>
                <w:szCs w:val="12"/>
                <w:vertAlign w:val="subscript"/>
                <w:lang w:eastAsia="ja-JP"/>
              </w:rPr>
              <w:t>3</w:t>
            </w:r>
            <w:r w:rsidR="003D6A95">
              <w:rPr>
                <w:rFonts w:eastAsia="Courier New" w:cs="Courier New"/>
                <w:sz w:val="16"/>
                <w:szCs w:val="16"/>
                <w:lang w:eastAsia="ja-JP"/>
              </w:rPr>
              <w:t>)</w:t>
            </w:r>
          </w:p>
        </w:tc>
        <w:tc>
          <w:tcPr>
            <w:tcW w:w="960" w:type="dxa"/>
            <w:tcBorders>
              <w:top w:val="single" w:sz="6" w:space="0" w:color="auto"/>
              <w:left w:val="single" w:sz="6" w:space="0" w:color="auto"/>
              <w:bottom w:val="single" w:sz="6" w:space="0" w:color="auto"/>
              <w:right w:val="single" w:sz="6" w:space="0" w:color="auto"/>
            </w:tcBorders>
            <w:shd w:val="clear" w:color="auto" w:fill="auto"/>
          </w:tcPr>
          <w:p w14:paraId="4FB486B6" w14:textId="609D3042" w:rsidR="004809DB" w:rsidRPr="00CB022E" w:rsidRDefault="00562F15" w:rsidP="00684DDB">
            <w:pPr>
              <w:spacing w:after="0" w:line="240" w:lineRule="auto"/>
              <w:jc w:val="center"/>
              <w:textAlignment w:val="baseline"/>
              <w:rPr>
                <w:rFonts w:eastAsia="Courier New" w:cs="Courier New"/>
                <w:sz w:val="16"/>
                <w:szCs w:val="16"/>
                <w:lang w:eastAsia="ja-JP"/>
              </w:rPr>
            </w:pPr>
            <w:r>
              <w:rPr>
                <w:rFonts w:eastAsia="Courier New" w:cs="Courier New"/>
                <w:sz w:val="16"/>
                <w:szCs w:val="16"/>
                <w:lang w:eastAsia="ja-JP"/>
              </w:rPr>
              <w:t>-32.5 dBm</w:t>
            </w:r>
          </w:p>
        </w:tc>
        <w:tc>
          <w:tcPr>
            <w:tcW w:w="960" w:type="dxa"/>
            <w:tcBorders>
              <w:top w:val="single" w:sz="6" w:space="0" w:color="auto"/>
              <w:left w:val="single" w:sz="6" w:space="0" w:color="auto"/>
              <w:bottom w:val="single" w:sz="6" w:space="0" w:color="auto"/>
              <w:right w:val="single" w:sz="6" w:space="0" w:color="auto"/>
            </w:tcBorders>
          </w:tcPr>
          <w:p w14:paraId="6C427EA9" w14:textId="67913090" w:rsidR="006252D7" w:rsidRDefault="006252D7" w:rsidP="00684DDB">
            <w:pPr>
              <w:spacing w:after="0" w:line="240" w:lineRule="auto"/>
              <w:jc w:val="center"/>
              <w:textAlignment w:val="baseline"/>
              <w:rPr>
                <w:rFonts w:eastAsia="Courier New" w:cs="Courier New"/>
                <w:sz w:val="16"/>
                <w:szCs w:val="16"/>
                <w:lang w:eastAsia="ja-JP"/>
              </w:rPr>
            </w:pPr>
            <w:r>
              <w:rPr>
                <w:rFonts w:eastAsia="Courier New" w:cs="Courier New"/>
                <w:sz w:val="16"/>
                <w:szCs w:val="16"/>
                <w:lang w:eastAsia="ja-JP"/>
              </w:rPr>
              <w:t>-25 dBm</w:t>
            </w:r>
          </w:p>
        </w:tc>
      </w:tr>
    </w:tbl>
    <w:p w14:paraId="6FE4F8F3" w14:textId="78E808B9" w:rsidR="00684DDB" w:rsidRPr="00CB022E" w:rsidRDefault="00684DDB" w:rsidP="00684DDB">
      <w:pPr>
        <w:spacing w:after="0" w:line="240" w:lineRule="auto"/>
        <w:textAlignment w:val="baseline"/>
        <w:rPr>
          <w:rFonts w:eastAsia="Courier New" w:cs="Courier New"/>
          <w:sz w:val="22"/>
          <w:lang w:eastAsia="ja-JP"/>
        </w:rPr>
      </w:pPr>
      <w:r w:rsidRPr="00CB022E">
        <w:rPr>
          <w:rFonts w:eastAsia="Courier New" w:cs="Courier New"/>
          <w:szCs w:val="20"/>
          <w:lang w:eastAsia="ja-JP"/>
        </w:rPr>
        <w:t> </w:t>
      </w:r>
    </w:p>
    <w:p w14:paraId="0AC35C75" w14:textId="77777777" w:rsidR="00684DDB" w:rsidRPr="00CB022E" w:rsidRDefault="00684DDB" w:rsidP="00684DDB">
      <w:pPr>
        <w:spacing w:after="0" w:line="240" w:lineRule="auto"/>
        <w:ind w:left="270" w:hanging="270"/>
        <w:jc w:val="both"/>
        <w:textAlignment w:val="baseline"/>
        <w:rPr>
          <w:rFonts w:eastAsia="Courier New" w:cs="Courier New"/>
          <w:sz w:val="22"/>
          <w:lang w:eastAsia="ja-JP"/>
        </w:rPr>
      </w:pPr>
      <w:r w:rsidRPr="00CB022E">
        <w:rPr>
          <w:rFonts w:eastAsia="Courier New" w:cs="Courier New"/>
          <w:szCs w:val="20"/>
          <w:lang w:eastAsia="ja-JP"/>
        </w:rPr>
        <w:t> </w:t>
      </w:r>
    </w:p>
    <w:p w14:paraId="03BE9E65" w14:textId="79B74492" w:rsidR="00684DDB" w:rsidRPr="00FD465A" w:rsidRDefault="0058415E" w:rsidP="00E156F2">
      <w:pPr>
        <w:pStyle w:val="Proposal"/>
      </w:pPr>
      <w:bookmarkStart w:id="668" w:name="_Toc127538012"/>
      <w:bookmarkStart w:id="669" w:name="_Toc131772406"/>
      <w:r w:rsidRPr="00E156F2">
        <w:t xml:space="preserve">RAN1 to adopt the calculation and reporting of the statistic </w:t>
      </w:r>
      <w:r w:rsidRPr="00292245">
        <w:rPr>
          <w:i/>
        </w:rPr>
        <w:t>Pblocker</w:t>
      </w:r>
      <w:r w:rsidRPr="00E156F2">
        <w:t xml:space="preserve">’, </w:t>
      </w:r>
      <w:r w:rsidR="00B72867" w:rsidRPr="00E156F2">
        <w:t>considering</w:t>
      </w:r>
      <w:r w:rsidRPr="00E156F2">
        <w:t xml:space="preserve"> the total power at the receiver as derived from the system level simulations</w:t>
      </w:r>
      <w:r w:rsidR="003212D1" w:rsidRPr="00E156F2">
        <w:t>.</w:t>
      </w:r>
      <w:bookmarkEnd w:id="669"/>
      <w:r w:rsidRPr="00E156F2">
        <w:t xml:space="preserve"> </w:t>
      </w:r>
      <w:r w:rsidR="00684DDB" w:rsidRPr="00E156F2">
        <w:t> </w:t>
      </w:r>
      <w:bookmarkEnd w:id="668"/>
      <w:r w:rsidR="00787C85" w:rsidRPr="00E156F2">
        <w:t xml:space="preserve"> </w:t>
      </w:r>
    </w:p>
    <w:p w14:paraId="42CF2A69" w14:textId="196290AF" w:rsidR="00684DDB" w:rsidRPr="00FD465A" w:rsidRDefault="00E67EE7" w:rsidP="00E156F2">
      <w:pPr>
        <w:pStyle w:val="Proposal"/>
      </w:pPr>
      <w:bookmarkStart w:id="670" w:name="_Toc127538013"/>
      <w:bookmarkStart w:id="671" w:name="_Toc131772407"/>
      <w:r w:rsidRPr="00E156F2">
        <w:t>RAN1 to a</w:t>
      </w:r>
      <w:r w:rsidR="00684DDB" w:rsidRPr="00E156F2">
        <w:t>dopt the piecewise linear model</w:t>
      </w:r>
      <w:r w:rsidR="00C5677F" w:rsidRPr="00E156F2">
        <w:t xml:space="preserve"> </w:t>
      </w:r>
      <w:r w:rsidR="00DC3128" w:rsidRPr="00E156F2">
        <w:t xml:space="preserve">proposed by RAN4 </w:t>
      </w:r>
      <w:r w:rsidR="001841F9" w:rsidRPr="00E156F2">
        <w:t>to</w:t>
      </w:r>
      <w:r w:rsidR="00DC3128" w:rsidRPr="00E156F2">
        <w:t xml:space="preserve"> </w:t>
      </w:r>
      <w:r w:rsidR="0076414A" w:rsidRPr="00E156F2">
        <w:t>model the</w:t>
      </w:r>
      <w:r w:rsidR="00C5677F" w:rsidRPr="00E156F2">
        <w:t xml:space="preserve"> receiver blocking and </w:t>
      </w:r>
      <w:r w:rsidR="00FF1307" w:rsidRPr="00E156F2">
        <w:t>distortion</w:t>
      </w:r>
      <w:r w:rsidR="005378D9" w:rsidRPr="00E156F2">
        <w:t>s</w:t>
      </w:r>
      <w:r w:rsidR="00FF1307" w:rsidRPr="00E156F2">
        <w:t xml:space="preserve"> caused </w:t>
      </w:r>
      <w:r w:rsidR="005378D9" w:rsidRPr="00E156F2">
        <w:t>by</w:t>
      </w:r>
      <w:r w:rsidR="00FF1307" w:rsidRPr="00E156F2">
        <w:t xml:space="preserve"> non-linearities in</w:t>
      </w:r>
      <w:r w:rsidR="005378D9" w:rsidRPr="00E156F2">
        <w:t xml:space="preserve"> the</w:t>
      </w:r>
      <w:r w:rsidR="00FF1307" w:rsidRPr="00E156F2">
        <w:t xml:space="preserve"> </w:t>
      </w:r>
      <w:r w:rsidR="0074666B" w:rsidRPr="00E156F2">
        <w:t>receiver</w:t>
      </w:r>
      <w:r w:rsidR="00BF2896" w:rsidRPr="00E156F2">
        <w:t xml:space="preserve"> for FR1</w:t>
      </w:r>
      <w:r w:rsidR="001841F9" w:rsidRPr="00E156F2">
        <w:t xml:space="preserve">. </w:t>
      </w:r>
      <w:r w:rsidR="0077074E">
        <w:t xml:space="preserve">Send an LS to </w:t>
      </w:r>
      <w:r w:rsidR="007D787D">
        <w:t xml:space="preserve"> </w:t>
      </w:r>
      <w:r w:rsidR="00B32299" w:rsidRPr="00E156F2">
        <w:t xml:space="preserve">RAN4 </w:t>
      </w:r>
      <w:r w:rsidR="007D787D">
        <w:t>to confirm the understanding</w:t>
      </w:r>
      <w:r w:rsidR="00B32299" w:rsidRPr="00E156F2">
        <w:t xml:space="preserve"> that a model for FR2 will be </w:t>
      </w:r>
      <w:r w:rsidR="009C71F8" w:rsidRPr="00E156F2">
        <w:t>provided as well.</w:t>
      </w:r>
      <w:bookmarkEnd w:id="670"/>
      <w:bookmarkEnd w:id="671"/>
      <w:r w:rsidR="001841F9" w:rsidRPr="00E156F2">
        <w:t xml:space="preserve"> </w:t>
      </w:r>
    </w:p>
    <w:p w14:paraId="209ACDF2" w14:textId="33E71EBB" w:rsidR="00684DDB" w:rsidRPr="00FD465A" w:rsidRDefault="00684DDB" w:rsidP="00E156F2">
      <w:pPr>
        <w:pStyle w:val="Proposal"/>
      </w:pPr>
      <w:bookmarkStart w:id="672" w:name="_Toc127538014"/>
      <w:bookmarkStart w:id="673" w:name="_Toc131772408"/>
      <w:r w:rsidRPr="00E156F2">
        <w:t>If 1</w:t>
      </w:r>
      <w:r w:rsidR="00591E2C" w:rsidRPr="00E156F2">
        <w:t xml:space="preserve"> </w:t>
      </w:r>
      <w:r w:rsidRPr="00E156F2">
        <w:t>dB desense is assumed to model self-interference, then the self-interference power input to the model should be the value assumed to get 1</w:t>
      </w:r>
      <w:r w:rsidR="00591E2C" w:rsidRPr="00E156F2">
        <w:t xml:space="preserve"> </w:t>
      </w:r>
      <w:r w:rsidRPr="00E156F2">
        <w:t>dB desense.</w:t>
      </w:r>
      <w:bookmarkEnd w:id="672"/>
      <w:bookmarkEnd w:id="673"/>
      <w:r w:rsidRPr="00E156F2">
        <w:t> </w:t>
      </w:r>
    </w:p>
    <w:p w14:paraId="6DDB818C" w14:textId="77777777" w:rsidR="00684DDB" w:rsidRPr="00CB022E" w:rsidRDefault="00684DDB" w:rsidP="00684DDB">
      <w:pPr>
        <w:spacing w:after="0" w:line="240" w:lineRule="auto"/>
        <w:textAlignment w:val="baseline"/>
        <w:rPr>
          <w:rFonts w:eastAsia="Courier New" w:cs="Courier New"/>
          <w:sz w:val="22"/>
          <w:lang w:eastAsia="ja-JP"/>
        </w:rPr>
      </w:pPr>
      <w:r w:rsidRPr="00CB022E">
        <w:rPr>
          <w:rFonts w:eastAsia="Courier New" w:cs="Courier New"/>
          <w:szCs w:val="20"/>
          <w:lang w:eastAsia="ja-JP"/>
        </w:rPr>
        <w:t> </w:t>
      </w:r>
    </w:p>
    <w:p w14:paraId="1905C063" w14:textId="05BF12F0" w:rsidR="00684DDB" w:rsidRPr="00CB022E" w:rsidRDefault="00684DDB" w:rsidP="00684DDB">
      <w:pPr>
        <w:spacing w:after="0" w:line="240" w:lineRule="auto"/>
        <w:textAlignment w:val="baseline"/>
        <w:rPr>
          <w:rFonts w:eastAsia="Courier New" w:cs="Courier New"/>
          <w:sz w:val="22"/>
          <w:lang w:eastAsia="ja-JP"/>
        </w:rPr>
      </w:pPr>
      <w:r w:rsidRPr="00CB022E">
        <w:rPr>
          <w:rFonts w:eastAsia="Courier New" w:cs="Courier New"/>
          <w:szCs w:val="20"/>
          <w:lang w:val="en-GB" w:eastAsia="ja-JP"/>
        </w:rPr>
        <w:t>In addition to the adaptation of the noise floor according to the receiver blocking model above, interference due to ACLR and ACS should be added for the inter-sector and inter-site interference (together with 1</w:t>
      </w:r>
      <w:r w:rsidR="00730B52">
        <w:rPr>
          <w:rFonts w:eastAsia="Courier New" w:cs="Courier New"/>
          <w:szCs w:val="20"/>
          <w:lang w:val="en-GB" w:eastAsia="ja-JP"/>
        </w:rPr>
        <w:t xml:space="preserve"> </w:t>
      </w:r>
      <w:r w:rsidRPr="00CB022E">
        <w:rPr>
          <w:rFonts w:eastAsia="Courier New" w:cs="Courier New"/>
          <w:szCs w:val="20"/>
          <w:lang w:val="en-GB" w:eastAsia="ja-JP"/>
        </w:rPr>
        <w:t>dB of desensitization for the self-interference)</w:t>
      </w:r>
      <w:r>
        <w:rPr>
          <w:rFonts w:eastAsia="Courier New" w:cs="Courier New"/>
          <w:szCs w:val="20"/>
          <w:lang w:eastAsia="ja-JP"/>
        </w:rPr>
        <w:t>.</w:t>
      </w:r>
      <w:r w:rsidR="00CC202D">
        <w:rPr>
          <w:rFonts w:eastAsia="Courier New" w:cs="Courier New"/>
          <w:szCs w:val="20"/>
          <w:lang w:eastAsia="ja-JP"/>
        </w:rPr>
        <w:t xml:space="preserve"> This is already agreed to be performed in RAN1. </w:t>
      </w:r>
    </w:p>
    <w:p w14:paraId="127D7933" w14:textId="77777777" w:rsidR="00684DDB" w:rsidRPr="00332511" w:rsidRDefault="00684DDB" w:rsidP="00684DDB">
      <w:pPr>
        <w:pStyle w:val="BodyText"/>
        <w:rPr>
          <w:rFonts w:cs="Courier New"/>
        </w:rPr>
      </w:pPr>
    </w:p>
    <w:p w14:paraId="666AACFF" w14:textId="43AF644D" w:rsidR="0026466E" w:rsidRDefault="0026466E" w:rsidP="00472BEB">
      <w:pPr>
        <w:pStyle w:val="Heading2"/>
      </w:pPr>
      <w:bookmarkStart w:id="674" w:name="_Toc127537910"/>
      <w:bookmarkStart w:id="675" w:name="_Toc131603375"/>
      <w:bookmarkStart w:id="676" w:name="_Toc131772283"/>
      <w:r>
        <w:t>4.3</w:t>
      </w:r>
      <w:r w:rsidR="00F36EDF">
        <w:tab/>
      </w:r>
      <w:r w:rsidR="00E60436">
        <w:t>Differences in</w:t>
      </w:r>
      <w:r w:rsidR="00F36EDF">
        <w:t xml:space="preserve"> RAN1 </w:t>
      </w:r>
      <w:r w:rsidR="00E60436">
        <w:t xml:space="preserve">and RAN4 </w:t>
      </w:r>
      <w:r w:rsidR="00F36EDF">
        <w:t>SLS assumptions</w:t>
      </w:r>
      <w:bookmarkEnd w:id="674"/>
      <w:bookmarkEnd w:id="675"/>
      <w:bookmarkEnd w:id="676"/>
      <w:r w:rsidR="00F36EDF">
        <w:t xml:space="preserve"> </w:t>
      </w:r>
    </w:p>
    <w:p w14:paraId="6799A159" w14:textId="0B08C04C" w:rsidR="00B6441D" w:rsidRDefault="000F2073" w:rsidP="000A3D78">
      <w:pPr>
        <w:jc w:val="both"/>
        <w:rPr>
          <w:rFonts w:cs="Courier New"/>
          <w:lang w:eastAsia="ja-JP"/>
        </w:rPr>
      </w:pPr>
      <w:r>
        <w:rPr>
          <w:rFonts w:cs="Courier New"/>
          <w:lang w:val="en-GB" w:eastAsia="ja-JP"/>
        </w:rPr>
        <w:t>RAN1 and RAN4 are performing system level evaluations for evaluating the performance gains of SBFD. However, the assumptions</w:t>
      </w:r>
      <w:r w:rsidR="006A6061">
        <w:rPr>
          <w:rFonts w:cs="Courier New"/>
          <w:lang w:val="en-GB" w:eastAsia="ja-JP"/>
        </w:rPr>
        <w:t>,</w:t>
      </w:r>
      <w:r>
        <w:rPr>
          <w:rFonts w:cs="Courier New"/>
          <w:lang w:val="en-GB" w:eastAsia="ja-JP"/>
        </w:rPr>
        <w:t xml:space="preserve"> </w:t>
      </w:r>
      <w:r w:rsidR="006A6061">
        <w:rPr>
          <w:rFonts w:cs="Courier New"/>
          <w:lang w:val="en-GB" w:eastAsia="ja-JP"/>
        </w:rPr>
        <w:t xml:space="preserve">are different </w:t>
      </w:r>
      <w:r w:rsidR="006318E3">
        <w:rPr>
          <w:rFonts w:cs="Courier New"/>
          <w:lang w:val="en-GB" w:eastAsia="ja-JP"/>
        </w:rPr>
        <w:t>in</w:t>
      </w:r>
      <w:r w:rsidR="006A6061">
        <w:rPr>
          <w:rFonts w:cs="Courier New"/>
          <w:lang w:val="en-GB" w:eastAsia="ja-JP"/>
        </w:rPr>
        <w:t xml:space="preserve"> certain aspects. </w:t>
      </w:r>
      <w:r w:rsidR="006318E3">
        <w:rPr>
          <w:rFonts w:cs="Courier New"/>
          <w:lang w:val="en-GB" w:eastAsia="ja-JP"/>
        </w:rPr>
        <w:t xml:space="preserve">RAN4 and RAN1 works pursue different objectives, so it is reasonable to accept certain deviation in the assumptions. </w:t>
      </w:r>
      <w:r w:rsidR="00EB7B95">
        <w:rPr>
          <w:rFonts w:cs="Courier New"/>
          <w:lang w:val="en-GB" w:eastAsia="ja-JP"/>
        </w:rPr>
        <w:t>However, we consider that the</w:t>
      </w:r>
      <w:r w:rsidR="00D87F4C">
        <w:rPr>
          <w:rFonts w:cs="Courier New"/>
          <w:lang w:val="en-GB" w:eastAsia="ja-JP"/>
        </w:rPr>
        <w:t xml:space="preserve">se deviations </w:t>
      </w:r>
      <w:r w:rsidR="00EB7B95">
        <w:rPr>
          <w:rFonts w:cs="Courier New"/>
          <w:lang w:val="en-GB" w:eastAsia="ja-JP"/>
        </w:rPr>
        <w:t xml:space="preserve">should be </w:t>
      </w:r>
      <w:r w:rsidR="00B57948">
        <w:rPr>
          <w:rFonts w:cs="Courier New"/>
          <w:lang w:val="en-GB" w:eastAsia="ja-JP"/>
        </w:rPr>
        <w:t xml:space="preserve">motivated </w:t>
      </w:r>
      <w:r w:rsidR="000A3D78">
        <w:rPr>
          <w:rFonts w:cs="Courier New"/>
          <w:lang w:val="en-GB" w:eastAsia="ja-JP"/>
        </w:rPr>
        <w:t xml:space="preserve">in </w:t>
      </w:r>
      <w:r w:rsidR="00B57948">
        <w:rPr>
          <w:rFonts w:cs="Courier New"/>
          <w:lang w:val="en-GB" w:eastAsia="ja-JP"/>
        </w:rPr>
        <w:t>TR</w:t>
      </w:r>
      <w:r w:rsidR="00D15431">
        <w:rPr>
          <w:rFonts w:cs="Courier New"/>
          <w:lang w:val="en-GB" w:eastAsia="ja-JP"/>
        </w:rPr>
        <w:t>38.858,</w:t>
      </w:r>
      <w:r w:rsidR="000A3D78">
        <w:rPr>
          <w:rFonts w:cs="Courier New"/>
          <w:lang w:val="en-GB" w:eastAsia="ja-JP"/>
        </w:rPr>
        <w:t xml:space="preserve"> and </w:t>
      </w:r>
      <w:r w:rsidR="00D15431">
        <w:rPr>
          <w:rFonts w:cs="Courier New"/>
          <w:lang w:val="en-GB" w:eastAsia="ja-JP"/>
        </w:rPr>
        <w:t>where possible, alignment should</w:t>
      </w:r>
      <w:r w:rsidR="000A3D78">
        <w:rPr>
          <w:rFonts w:cs="Courier New"/>
          <w:lang w:val="en-GB" w:eastAsia="ja-JP"/>
        </w:rPr>
        <w:t xml:space="preserve"> be </w:t>
      </w:r>
      <w:r w:rsidR="004F7387">
        <w:rPr>
          <w:rFonts w:cs="Courier New"/>
          <w:lang w:val="en-GB" w:eastAsia="ja-JP"/>
        </w:rPr>
        <w:t xml:space="preserve">pursued </w:t>
      </w:r>
      <w:r w:rsidR="00004FBD">
        <w:rPr>
          <w:rFonts w:cs="Courier New"/>
          <w:lang w:val="en-GB" w:eastAsia="ja-JP"/>
        </w:rPr>
        <w:t>to</w:t>
      </w:r>
      <w:r w:rsidR="004F7387">
        <w:rPr>
          <w:rFonts w:cs="Courier New"/>
          <w:lang w:val="en-GB" w:eastAsia="ja-JP"/>
        </w:rPr>
        <w:t xml:space="preserve"> facilitate comparability</w:t>
      </w:r>
      <w:r w:rsidR="001B6198">
        <w:rPr>
          <w:rFonts w:cs="Courier New"/>
          <w:lang w:val="en-GB" w:eastAsia="ja-JP"/>
        </w:rPr>
        <w:t xml:space="preserve">. </w:t>
      </w:r>
      <w:r w:rsidR="000A3D78">
        <w:rPr>
          <w:rFonts w:cs="Courier New"/>
          <w:lang w:eastAsia="ja-JP"/>
        </w:rPr>
        <w:t>R</w:t>
      </w:r>
      <w:r w:rsidR="000A3D78" w:rsidRPr="000A3D78">
        <w:rPr>
          <w:rFonts w:cs="Courier New"/>
          <w:lang w:eastAsia="ja-JP"/>
        </w:rPr>
        <w:t>egarding the</w:t>
      </w:r>
      <w:r w:rsidR="001B6198">
        <w:rPr>
          <w:rFonts w:cs="Courier New"/>
          <w:lang w:eastAsia="ja-JP"/>
        </w:rPr>
        <w:t>se</w:t>
      </w:r>
      <w:r w:rsidR="000A3D78" w:rsidRPr="000A3D78">
        <w:rPr>
          <w:rFonts w:cs="Courier New"/>
          <w:lang w:eastAsia="ja-JP"/>
        </w:rPr>
        <w:t xml:space="preserve"> differences </w:t>
      </w:r>
      <w:r w:rsidR="001B6198">
        <w:rPr>
          <w:rFonts w:cs="Courier New"/>
          <w:lang w:eastAsia="ja-JP"/>
        </w:rPr>
        <w:t>we believe there is</w:t>
      </w:r>
      <w:r w:rsidR="000A3D78" w:rsidRPr="000A3D78">
        <w:rPr>
          <w:rFonts w:cs="Courier New"/>
          <w:lang w:eastAsia="ja-JP"/>
        </w:rPr>
        <w:t xml:space="preserve"> </w:t>
      </w:r>
      <w:r w:rsidR="00CD598B">
        <w:rPr>
          <w:rFonts w:cs="Courier New"/>
          <w:lang w:eastAsia="ja-JP"/>
        </w:rPr>
        <w:t xml:space="preserve">room </w:t>
      </w:r>
      <w:r w:rsidR="000A3D78" w:rsidRPr="000A3D78">
        <w:rPr>
          <w:rFonts w:cs="Courier New"/>
          <w:lang w:eastAsia="ja-JP"/>
        </w:rPr>
        <w:t xml:space="preserve">for some </w:t>
      </w:r>
      <w:r w:rsidR="001B6198">
        <w:rPr>
          <w:rFonts w:cs="Courier New"/>
          <w:lang w:eastAsia="ja-JP"/>
        </w:rPr>
        <w:t>improvement</w:t>
      </w:r>
      <w:r w:rsidR="000A3D78" w:rsidRPr="000A3D78">
        <w:rPr>
          <w:rFonts w:cs="Courier New"/>
          <w:lang w:eastAsia="ja-JP"/>
        </w:rPr>
        <w:t xml:space="preserve"> to </w:t>
      </w:r>
      <w:r w:rsidR="001B6198">
        <w:rPr>
          <w:rFonts w:cs="Courier New"/>
          <w:lang w:eastAsia="ja-JP"/>
        </w:rPr>
        <w:t>get closer</w:t>
      </w:r>
      <w:r w:rsidR="000A3D78" w:rsidRPr="000A3D78">
        <w:rPr>
          <w:rFonts w:cs="Courier New"/>
          <w:lang w:eastAsia="ja-JP"/>
        </w:rPr>
        <w:t xml:space="preserve">. </w:t>
      </w:r>
      <w:r w:rsidR="00B6441D">
        <w:rPr>
          <w:rFonts w:cs="Courier New"/>
          <w:lang w:eastAsia="ja-JP"/>
        </w:rPr>
        <w:t xml:space="preserve">Some of these differences are </w:t>
      </w:r>
      <w:r w:rsidR="00CA5036">
        <w:rPr>
          <w:rFonts w:cs="Courier New"/>
          <w:lang w:eastAsia="ja-JP"/>
        </w:rPr>
        <w:t xml:space="preserve">listed in the following table, together with </w:t>
      </w:r>
      <w:r w:rsidR="000732EF">
        <w:rPr>
          <w:rFonts w:cs="Courier New"/>
          <w:lang w:eastAsia="ja-JP"/>
        </w:rPr>
        <w:t>suggestions for motivating the deviation or proposal</w:t>
      </w:r>
      <w:r w:rsidR="00CA5036">
        <w:rPr>
          <w:rFonts w:cs="Courier New"/>
          <w:lang w:eastAsia="ja-JP"/>
        </w:rPr>
        <w:t>s</w:t>
      </w:r>
      <w:r w:rsidR="000732EF">
        <w:rPr>
          <w:rFonts w:cs="Courier New"/>
          <w:lang w:eastAsia="ja-JP"/>
        </w:rPr>
        <w:t xml:space="preserve"> for alignment</w:t>
      </w:r>
      <w:r w:rsidR="00B6441D">
        <w:rPr>
          <w:rFonts w:cs="Courier New"/>
          <w:lang w:eastAsia="ja-JP"/>
        </w:rPr>
        <w:t xml:space="preserve">. </w:t>
      </w:r>
    </w:p>
    <w:p w14:paraId="310821F2" w14:textId="5B903DE8" w:rsidR="00430737" w:rsidRDefault="00430737" w:rsidP="00430737">
      <w:pPr>
        <w:pStyle w:val="TH"/>
      </w:pPr>
      <w:r w:rsidRPr="00430737">
        <w:t xml:space="preserve">Table </w:t>
      </w:r>
      <w:r w:rsidR="00907CA9">
        <w:fldChar w:fldCharType="begin"/>
      </w:r>
      <w:r w:rsidR="00907CA9">
        <w:instrText xml:space="preserve"> SEQ Table \* ARABIC </w:instrText>
      </w:r>
      <w:r w:rsidR="00907CA9">
        <w:fldChar w:fldCharType="separate"/>
      </w:r>
      <w:r w:rsidR="00907CA9">
        <w:rPr>
          <w:noProof/>
        </w:rPr>
        <w:t>9</w:t>
      </w:r>
      <w:r w:rsidR="00907CA9">
        <w:rPr>
          <w:noProof/>
        </w:rPr>
        <w:fldChar w:fldCharType="end"/>
      </w:r>
      <w:r w:rsidRPr="00430737">
        <w:t xml:space="preserve"> </w:t>
      </w:r>
      <w:r>
        <w:rPr>
          <w:lang w:val="en-US"/>
        </w:rPr>
        <w:t>A few differences in RAN1 and RAN4 SLS assumptions</w:t>
      </w:r>
    </w:p>
    <w:tbl>
      <w:tblPr>
        <w:tblStyle w:val="TableGrid"/>
        <w:tblW w:w="0" w:type="auto"/>
        <w:tblLook w:val="04A0" w:firstRow="1" w:lastRow="0" w:firstColumn="1" w:lastColumn="0" w:noHBand="0" w:noVBand="1"/>
      </w:tblPr>
      <w:tblGrid>
        <w:gridCol w:w="1586"/>
        <w:gridCol w:w="3437"/>
        <w:gridCol w:w="2398"/>
        <w:gridCol w:w="2208"/>
      </w:tblGrid>
      <w:tr w:rsidR="00430332" w14:paraId="61E42017" w14:textId="41D4B91B" w:rsidTr="001477B2">
        <w:tc>
          <w:tcPr>
            <w:tcW w:w="1586" w:type="dxa"/>
          </w:tcPr>
          <w:p w14:paraId="687643F4" w14:textId="73199D42" w:rsidR="00836072" w:rsidRPr="00D94077" w:rsidRDefault="00836072" w:rsidP="000A3D78">
            <w:pPr>
              <w:jc w:val="both"/>
              <w:rPr>
                <w:rFonts w:cs="Courier New"/>
                <w:b/>
                <w:lang w:eastAsia="ja-JP"/>
              </w:rPr>
            </w:pPr>
            <w:r w:rsidRPr="00D94077">
              <w:rPr>
                <w:rFonts w:cs="Courier New"/>
                <w:b/>
                <w:lang w:eastAsia="ja-JP"/>
              </w:rPr>
              <w:t>Parameters</w:t>
            </w:r>
          </w:p>
        </w:tc>
        <w:tc>
          <w:tcPr>
            <w:tcW w:w="3437" w:type="dxa"/>
          </w:tcPr>
          <w:p w14:paraId="1C19E60C" w14:textId="7D46A0A3" w:rsidR="00836072" w:rsidRPr="00D94077" w:rsidRDefault="00836072" w:rsidP="000A3D78">
            <w:pPr>
              <w:jc w:val="both"/>
              <w:rPr>
                <w:rFonts w:cs="Courier New"/>
                <w:b/>
                <w:lang w:eastAsia="ja-JP"/>
              </w:rPr>
            </w:pPr>
            <w:r w:rsidRPr="00D94077">
              <w:rPr>
                <w:rFonts w:cs="Courier New"/>
                <w:b/>
                <w:lang w:eastAsia="ja-JP"/>
              </w:rPr>
              <w:t>RAN1 SLS</w:t>
            </w:r>
          </w:p>
        </w:tc>
        <w:tc>
          <w:tcPr>
            <w:tcW w:w="2398" w:type="dxa"/>
          </w:tcPr>
          <w:p w14:paraId="289B1E3F" w14:textId="078B3653" w:rsidR="00836072" w:rsidRPr="00D94077" w:rsidRDefault="00836072" w:rsidP="000A3D78">
            <w:pPr>
              <w:jc w:val="both"/>
              <w:rPr>
                <w:rFonts w:cs="Courier New"/>
                <w:b/>
                <w:lang w:eastAsia="ja-JP"/>
              </w:rPr>
            </w:pPr>
            <w:r w:rsidRPr="00D94077">
              <w:rPr>
                <w:rFonts w:cs="Courier New"/>
                <w:b/>
                <w:lang w:eastAsia="ja-JP"/>
              </w:rPr>
              <w:t>RAN4 SLS</w:t>
            </w:r>
          </w:p>
        </w:tc>
        <w:tc>
          <w:tcPr>
            <w:tcW w:w="2208" w:type="dxa"/>
          </w:tcPr>
          <w:p w14:paraId="18CE1ED9" w14:textId="4E688A3A" w:rsidR="00836072" w:rsidRPr="00D94077" w:rsidRDefault="00836072" w:rsidP="000A3D78">
            <w:pPr>
              <w:jc w:val="both"/>
              <w:rPr>
                <w:rFonts w:cs="Courier New"/>
                <w:b/>
                <w:lang w:eastAsia="ja-JP"/>
              </w:rPr>
            </w:pPr>
            <w:r w:rsidRPr="00D94077">
              <w:rPr>
                <w:rFonts w:cs="Courier New"/>
                <w:b/>
                <w:lang w:eastAsia="ja-JP"/>
              </w:rPr>
              <w:t>Comments</w:t>
            </w:r>
          </w:p>
        </w:tc>
      </w:tr>
      <w:tr w:rsidR="00430332" w14:paraId="000028A3" w14:textId="4E88FC32" w:rsidTr="001477B2">
        <w:tc>
          <w:tcPr>
            <w:tcW w:w="1586" w:type="dxa"/>
          </w:tcPr>
          <w:p w14:paraId="07AFFDF5" w14:textId="279BCE54" w:rsidR="00836072" w:rsidRPr="00CD276D" w:rsidRDefault="00836072" w:rsidP="000A3D78">
            <w:pPr>
              <w:jc w:val="both"/>
              <w:rPr>
                <w:rFonts w:cs="Courier New"/>
                <w:sz w:val="20"/>
                <w:szCs w:val="20"/>
                <w:lang w:eastAsia="ja-JP"/>
              </w:rPr>
            </w:pPr>
            <w:r w:rsidRPr="00CD276D">
              <w:rPr>
                <w:rFonts w:cs="Courier New"/>
                <w:sz w:val="20"/>
                <w:szCs w:val="20"/>
                <w:lang w:eastAsia="ja-JP"/>
              </w:rPr>
              <w:t xml:space="preserve">Deployment </w:t>
            </w:r>
          </w:p>
        </w:tc>
        <w:tc>
          <w:tcPr>
            <w:tcW w:w="3437" w:type="dxa"/>
          </w:tcPr>
          <w:p w14:paraId="26DAE3AA" w14:textId="77777777" w:rsidR="00836072" w:rsidRPr="00CD276D" w:rsidRDefault="00CC2297" w:rsidP="000A3D78">
            <w:pPr>
              <w:jc w:val="both"/>
              <w:rPr>
                <w:rFonts w:cs="Courier New"/>
                <w:sz w:val="20"/>
                <w:szCs w:val="20"/>
                <w:lang w:eastAsia="ja-JP"/>
              </w:rPr>
            </w:pPr>
            <w:r w:rsidRPr="00CD276D">
              <w:rPr>
                <w:rFonts w:cs="Courier New"/>
                <w:sz w:val="20"/>
                <w:szCs w:val="20"/>
                <w:lang w:eastAsia="ja-JP"/>
              </w:rPr>
              <w:t>Urban Macro: 7 sites with wrapping</w:t>
            </w:r>
          </w:p>
          <w:p w14:paraId="05AE4D31" w14:textId="5528833A" w:rsidR="005334E9" w:rsidRPr="00CD276D" w:rsidRDefault="005334E9" w:rsidP="000A3D78">
            <w:pPr>
              <w:jc w:val="both"/>
              <w:rPr>
                <w:rFonts w:cs="Courier New"/>
                <w:sz w:val="20"/>
                <w:szCs w:val="20"/>
                <w:lang w:eastAsia="ja-JP"/>
              </w:rPr>
            </w:pPr>
            <w:r w:rsidRPr="00CD276D">
              <w:rPr>
                <w:rFonts w:cs="Courier New"/>
                <w:sz w:val="20"/>
                <w:szCs w:val="20"/>
                <w:lang w:eastAsia="ja-JP"/>
              </w:rPr>
              <w:t>Indoor: 6 TRPs per operator</w:t>
            </w:r>
          </w:p>
        </w:tc>
        <w:tc>
          <w:tcPr>
            <w:tcW w:w="2398" w:type="dxa"/>
          </w:tcPr>
          <w:p w14:paraId="0AD3F239" w14:textId="40D9D38B" w:rsidR="00836072" w:rsidRPr="00CD276D" w:rsidRDefault="00CC2297" w:rsidP="000A3D78">
            <w:pPr>
              <w:jc w:val="both"/>
              <w:rPr>
                <w:rFonts w:cs="Courier New"/>
                <w:sz w:val="20"/>
                <w:szCs w:val="20"/>
                <w:lang w:eastAsia="ja-JP"/>
              </w:rPr>
            </w:pPr>
            <w:r w:rsidRPr="00CD276D">
              <w:rPr>
                <w:rFonts w:cs="Courier New"/>
                <w:sz w:val="20"/>
                <w:szCs w:val="20"/>
                <w:lang w:eastAsia="ja-JP"/>
              </w:rPr>
              <w:t xml:space="preserve">Urban Macro: 19 sites </w:t>
            </w:r>
            <w:r w:rsidR="005334E9" w:rsidRPr="00CD276D">
              <w:rPr>
                <w:rFonts w:cs="Courier New"/>
                <w:sz w:val="20"/>
                <w:szCs w:val="20"/>
                <w:lang w:eastAsia="ja-JP"/>
              </w:rPr>
              <w:t>with wrapping</w:t>
            </w:r>
            <w:r w:rsidR="0083274A" w:rsidRPr="00CD276D">
              <w:rPr>
                <w:rFonts w:cs="Courier New"/>
                <w:sz w:val="20"/>
                <w:szCs w:val="20"/>
                <w:lang w:eastAsia="ja-JP"/>
              </w:rPr>
              <w:br/>
              <w:t>Indoor: 6 TRPs per operator, total 12 TRPs</w:t>
            </w:r>
          </w:p>
        </w:tc>
        <w:tc>
          <w:tcPr>
            <w:tcW w:w="2208" w:type="dxa"/>
          </w:tcPr>
          <w:p w14:paraId="783FF6E2" w14:textId="7F31C4AB" w:rsidR="00836072" w:rsidRPr="00CD276D" w:rsidRDefault="004A2B69" w:rsidP="000A3D78">
            <w:pPr>
              <w:jc w:val="both"/>
              <w:rPr>
                <w:rFonts w:cs="Courier New"/>
                <w:sz w:val="20"/>
                <w:szCs w:val="20"/>
                <w:lang w:eastAsia="ja-JP"/>
              </w:rPr>
            </w:pPr>
            <w:r w:rsidRPr="00CD276D">
              <w:rPr>
                <w:rFonts w:cs="Courier New"/>
                <w:sz w:val="20"/>
                <w:szCs w:val="20"/>
                <w:lang w:eastAsia="ja-JP"/>
              </w:rPr>
              <w:t>For Urban Macro, e</w:t>
            </w:r>
            <w:r w:rsidR="0083274A" w:rsidRPr="00CD276D">
              <w:rPr>
                <w:rFonts w:cs="Courier New"/>
                <w:sz w:val="20"/>
                <w:szCs w:val="20"/>
                <w:lang w:eastAsia="ja-JP"/>
              </w:rPr>
              <w:t xml:space="preserve">ither </w:t>
            </w:r>
            <w:r w:rsidRPr="00CD276D">
              <w:rPr>
                <w:rFonts w:cs="Courier New"/>
                <w:sz w:val="20"/>
                <w:szCs w:val="20"/>
                <w:lang w:eastAsia="ja-JP"/>
              </w:rPr>
              <w:t>option</w:t>
            </w:r>
            <w:r w:rsidR="0083274A" w:rsidRPr="00CD276D">
              <w:rPr>
                <w:rFonts w:cs="Courier New"/>
                <w:sz w:val="20"/>
                <w:szCs w:val="20"/>
                <w:lang w:eastAsia="ja-JP"/>
              </w:rPr>
              <w:t xml:space="preserve"> can be </w:t>
            </w:r>
            <w:r w:rsidRPr="00CD276D">
              <w:rPr>
                <w:rFonts w:cs="Courier New"/>
                <w:sz w:val="20"/>
                <w:szCs w:val="20"/>
                <w:lang w:eastAsia="ja-JP"/>
              </w:rPr>
              <w:t>assumed</w:t>
            </w:r>
            <w:r w:rsidR="00534039" w:rsidRPr="00CD276D">
              <w:rPr>
                <w:rFonts w:cs="Courier New"/>
                <w:sz w:val="20"/>
                <w:szCs w:val="20"/>
                <w:lang w:eastAsia="ja-JP"/>
              </w:rPr>
              <w:t>.</w:t>
            </w:r>
            <w:r w:rsidRPr="00CD276D">
              <w:rPr>
                <w:rFonts w:cs="Courier New"/>
                <w:sz w:val="20"/>
                <w:szCs w:val="20"/>
                <w:lang w:eastAsia="ja-JP"/>
              </w:rPr>
              <w:t xml:space="preserve"> </w:t>
            </w:r>
            <w:r w:rsidR="00534039" w:rsidRPr="00CD276D">
              <w:rPr>
                <w:rFonts w:cs="Courier New"/>
                <w:sz w:val="20"/>
                <w:szCs w:val="20"/>
                <w:lang w:eastAsia="ja-JP"/>
              </w:rPr>
              <w:t>However,</w:t>
            </w:r>
            <w:r w:rsidR="0083274A" w:rsidRPr="00CD276D">
              <w:rPr>
                <w:rFonts w:cs="Courier New"/>
                <w:sz w:val="20"/>
                <w:szCs w:val="20"/>
                <w:lang w:eastAsia="ja-JP"/>
              </w:rPr>
              <w:t xml:space="preserve"> </w:t>
            </w:r>
            <w:r w:rsidR="009306B4" w:rsidRPr="00CD276D">
              <w:rPr>
                <w:rFonts w:cs="Courier New"/>
                <w:sz w:val="20"/>
                <w:szCs w:val="20"/>
                <w:lang w:eastAsia="ja-JP"/>
              </w:rPr>
              <w:t>considering that</w:t>
            </w:r>
            <w:r w:rsidR="002A781F" w:rsidRPr="00CD276D">
              <w:rPr>
                <w:rFonts w:cs="Courier New"/>
                <w:sz w:val="20"/>
                <w:szCs w:val="20"/>
                <w:lang w:eastAsia="ja-JP"/>
              </w:rPr>
              <w:t>, differently from RAN4,</w:t>
            </w:r>
            <w:r w:rsidR="009306B4" w:rsidRPr="00CD276D">
              <w:rPr>
                <w:rFonts w:cs="Courier New"/>
                <w:sz w:val="20"/>
                <w:szCs w:val="20"/>
                <w:lang w:eastAsia="ja-JP"/>
              </w:rPr>
              <w:t xml:space="preserve"> RAN1 simulations often include small scale fading</w:t>
            </w:r>
            <w:r w:rsidR="003B1D3F" w:rsidRPr="00CD276D">
              <w:rPr>
                <w:rFonts w:cs="Courier New"/>
                <w:sz w:val="20"/>
                <w:szCs w:val="20"/>
                <w:lang w:eastAsia="ja-JP"/>
              </w:rPr>
              <w:t xml:space="preserve">, </w:t>
            </w:r>
            <w:r w:rsidR="0083274A" w:rsidRPr="00CD276D">
              <w:rPr>
                <w:rFonts w:cs="Courier New"/>
                <w:sz w:val="20"/>
                <w:szCs w:val="20"/>
                <w:lang w:eastAsia="ja-JP"/>
              </w:rPr>
              <w:t xml:space="preserve">19 sites </w:t>
            </w:r>
            <w:r w:rsidR="00CD276D" w:rsidRPr="00CD276D">
              <w:rPr>
                <w:rFonts w:cs="Courier New"/>
                <w:sz w:val="20"/>
                <w:szCs w:val="20"/>
                <w:lang w:eastAsia="ja-JP"/>
              </w:rPr>
              <w:t>may</w:t>
            </w:r>
            <w:r w:rsidR="0083274A" w:rsidRPr="00CD276D">
              <w:rPr>
                <w:rFonts w:cs="Courier New"/>
                <w:sz w:val="20"/>
                <w:szCs w:val="20"/>
                <w:lang w:eastAsia="ja-JP"/>
              </w:rPr>
              <w:t xml:space="preserve"> </w:t>
            </w:r>
            <w:r w:rsidR="00CD276D" w:rsidRPr="00CD276D">
              <w:rPr>
                <w:rFonts w:cs="Courier New"/>
                <w:sz w:val="20"/>
                <w:szCs w:val="20"/>
                <w:lang w:eastAsia="ja-JP"/>
              </w:rPr>
              <w:t>significantly</w:t>
            </w:r>
            <w:r w:rsidR="0083274A" w:rsidRPr="00CD276D">
              <w:rPr>
                <w:rFonts w:cs="Courier New"/>
                <w:sz w:val="20"/>
                <w:szCs w:val="20"/>
                <w:lang w:eastAsia="ja-JP"/>
              </w:rPr>
              <w:t xml:space="preserve"> increase simulation time, so </w:t>
            </w:r>
            <w:r w:rsidR="00CD276D" w:rsidRPr="00CD276D">
              <w:rPr>
                <w:rFonts w:cs="Courier New"/>
                <w:sz w:val="20"/>
                <w:szCs w:val="20"/>
                <w:lang w:eastAsia="ja-JP"/>
              </w:rPr>
              <w:t>that our preference is</w:t>
            </w:r>
            <w:r w:rsidR="0083274A" w:rsidRPr="00CD276D">
              <w:rPr>
                <w:rFonts w:cs="Courier New"/>
                <w:sz w:val="20"/>
                <w:szCs w:val="20"/>
                <w:lang w:eastAsia="ja-JP"/>
              </w:rPr>
              <w:t xml:space="preserve"> to keep the agreement in RAN1</w:t>
            </w:r>
          </w:p>
        </w:tc>
      </w:tr>
      <w:tr w:rsidR="00430332" w14:paraId="5FD5FAA3" w14:textId="51852A75" w:rsidTr="001477B2">
        <w:tc>
          <w:tcPr>
            <w:tcW w:w="1586" w:type="dxa"/>
          </w:tcPr>
          <w:p w14:paraId="2123A3F9" w14:textId="5112EE3C" w:rsidR="00836072" w:rsidRPr="00A50A98" w:rsidRDefault="00AB1E56" w:rsidP="000A3D78">
            <w:pPr>
              <w:jc w:val="both"/>
              <w:rPr>
                <w:rFonts w:cs="Courier New"/>
                <w:sz w:val="20"/>
                <w:szCs w:val="20"/>
                <w:lang w:eastAsia="ja-JP"/>
              </w:rPr>
            </w:pPr>
            <w:r w:rsidRPr="00A50A98">
              <w:rPr>
                <w:rFonts w:cs="Courier New"/>
                <w:sz w:val="20"/>
                <w:szCs w:val="20"/>
                <w:lang w:eastAsia="ja-JP"/>
              </w:rPr>
              <w:t xml:space="preserve">Noise Floor </w:t>
            </w:r>
          </w:p>
        </w:tc>
        <w:tc>
          <w:tcPr>
            <w:tcW w:w="3437" w:type="dxa"/>
          </w:tcPr>
          <w:p w14:paraId="6F56481E" w14:textId="34B882DB" w:rsidR="00836072" w:rsidRPr="00A50A98" w:rsidRDefault="00B97595" w:rsidP="000A3D78">
            <w:pPr>
              <w:jc w:val="both"/>
              <w:rPr>
                <w:rFonts w:cs="Courier New"/>
                <w:sz w:val="20"/>
                <w:szCs w:val="20"/>
                <w:lang w:eastAsia="ja-JP"/>
              </w:rPr>
            </w:pPr>
            <w:r w:rsidRPr="00A50A98">
              <w:rPr>
                <w:rFonts w:cs="Courier New"/>
                <w:sz w:val="20"/>
                <w:szCs w:val="20"/>
                <w:lang w:eastAsia="ja-JP"/>
              </w:rPr>
              <w:t xml:space="preserve">RAN1 assumes a constant -96 dBm noise floor regardless of the BS </w:t>
            </w:r>
            <w:r w:rsidRPr="00A50A98">
              <w:rPr>
                <w:rFonts w:cs="Courier New"/>
                <w:sz w:val="20"/>
                <w:szCs w:val="20"/>
                <w:lang w:eastAsia="ja-JP"/>
              </w:rPr>
              <w:lastRenderedPageBreak/>
              <w:t>class, with 5 dB noise figure for all BSs</w:t>
            </w:r>
          </w:p>
        </w:tc>
        <w:tc>
          <w:tcPr>
            <w:tcW w:w="2398" w:type="dxa"/>
          </w:tcPr>
          <w:p w14:paraId="5C19AB85" w14:textId="370A11EC" w:rsidR="00836072" w:rsidRPr="00A50A98" w:rsidRDefault="00B97595" w:rsidP="000A3D78">
            <w:pPr>
              <w:jc w:val="both"/>
              <w:rPr>
                <w:rFonts w:cs="Courier New"/>
                <w:sz w:val="20"/>
                <w:szCs w:val="20"/>
                <w:lang w:eastAsia="ja-JP"/>
              </w:rPr>
            </w:pPr>
            <w:r w:rsidRPr="00A50A98">
              <w:rPr>
                <w:rFonts w:cs="Courier New"/>
                <w:sz w:val="20"/>
                <w:szCs w:val="20"/>
                <w:lang w:eastAsia="ja-JP"/>
              </w:rPr>
              <w:lastRenderedPageBreak/>
              <w:t>In RAN4, it is based on the REFSENS for different BS classes.</w:t>
            </w:r>
            <w:r w:rsidR="00A50A98">
              <w:rPr>
                <w:rFonts w:cs="Courier New"/>
                <w:sz w:val="20"/>
                <w:szCs w:val="20"/>
                <w:lang w:eastAsia="ja-JP"/>
              </w:rPr>
              <w:t xml:space="preserve"> </w:t>
            </w:r>
          </w:p>
        </w:tc>
        <w:tc>
          <w:tcPr>
            <w:tcW w:w="2208" w:type="dxa"/>
          </w:tcPr>
          <w:p w14:paraId="7CBAAF47" w14:textId="69293283" w:rsidR="00836072" w:rsidRPr="00A50A98" w:rsidRDefault="00B97595" w:rsidP="000A3D78">
            <w:pPr>
              <w:jc w:val="both"/>
              <w:rPr>
                <w:rFonts w:cs="Courier New"/>
                <w:sz w:val="20"/>
                <w:szCs w:val="20"/>
                <w:lang w:eastAsia="ja-JP"/>
              </w:rPr>
            </w:pPr>
            <w:r w:rsidRPr="00A50A98">
              <w:rPr>
                <w:rFonts w:cs="Courier New"/>
                <w:sz w:val="20"/>
                <w:szCs w:val="20"/>
                <w:lang w:eastAsia="ja-JP"/>
              </w:rPr>
              <w:t>Better to align with RAN4</w:t>
            </w:r>
            <w:r w:rsidR="001445DE">
              <w:rPr>
                <w:rFonts w:cs="Courier New"/>
                <w:sz w:val="20"/>
                <w:szCs w:val="20"/>
                <w:lang w:eastAsia="ja-JP"/>
              </w:rPr>
              <w:t xml:space="preserve"> approach. Specifically, the noise figures consider for </w:t>
            </w:r>
            <w:r w:rsidR="001445DE">
              <w:rPr>
                <w:rFonts w:cs="Courier New"/>
                <w:sz w:val="20"/>
                <w:szCs w:val="20"/>
                <w:lang w:eastAsia="ja-JP"/>
              </w:rPr>
              <w:lastRenderedPageBreak/>
              <w:t>FR1 are: 5dB in UMa</w:t>
            </w:r>
            <w:r w:rsidR="003C3419">
              <w:rPr>
                <w:rFonts w:cs="Courier New"/>
                <w:sz w:val="20"/>
                <w:szCs w:val="20"/>
                <w:lang w:eastAsia="ja-JP"/>
              </w:rPr>
              <w:t xml:space="preserve"> BS</w:t>
            </w:r>
            <w:r w:rsidR="001445DE">
              <w:rPr>
                <w:rFonts w:cs="Courier New"/>
                <w:sz w:val="20"/>
                <w:szCs w:val="20"/>
                <w:lang w:eastAsia="ja-JP"/>
              </w:rPr>
              <w:t xml:space="preserve">, </w:t>
            </w:r>
            <w:r w:rsidR="003C3419">
              <w:rPr>
                <w:rFonts w:cs="Courier New"/>
                <w:sz w:val="20"/>
                <w:szCs w:val="20"/>
                <w:lang w:eastAsia="ja-JP"/>
              </w:rPr>
              <w:t>13 dB in InH BS, and 9 dB at the UE. For FR2, 10 dB for BS.</w:t>
            </w:r>
          </w:p>
        </w:tc>
      </w:tr>
      <w:tr w:rsidR="00430332" w14:paraId="6251DA4B" w14:textId="0C44EEED" w:rsidTr="001477B2">
        <w:tc>
          <w:tcPr>
            <w:tcW w:w="1586" w:type="dxa"/>
          </w:tcPr>
          <w:p w14:paraId="2EFD1994" w14:textId="087B025F" w:rsidR="00836072" w:rsidRPr="005A2BA8" w:rsidRDefault="00B97595" w:rsidP="000A3D78">
            <w:pPr>
              <w:jc w:val="both"/>
              <w:rPr>
                <w:rFonts w:cs="Courier New"/>
                <w:sz w:val="20"/>
                <w:szCs w:val="20"/>
                <w:lang w:eastAsia="ja-JP"/>
              </w:rPr>
            </w:pPr>
            <w:r w:rsidRPr="005A2BA8">
              <w:rPr>
                <w:rFonts w:cs="Courier New"/>
                <w:sz w:val="20"/>
                <w:szCs w:val="20"/>
                <w:lang w:eastAsia="ja-JP"/>
              </w:rPr>
              <w:lastRenderedPageBreak/>
              <w:t>SBFD configuration</w:t>
            </w:r>
            <w:r w:rsidR="001549E1" w:rsidRPr="005A2BA8">
              <w:rPr>
                <w:rFonts w:cs="Courier New"/>
                <w:sz w:val="20"/>
                <w:szCs w:val="20"/>
                <w:lang w:eastAsia="ja-JP"/>
              </w:rPr>
              <w:t xml:space="preserve"> </w:t>
            </w:r>
          </w:p>
        </w:tc>
        <w:tc>
          <w:tcPr>
            <w:tcW w:w="3437" w:type="dxa"/>
          </w:tcPr>
          <w:p w14:paraId="3ECB1EDA" w14:textId="002E704E" w:rsidR="00836072" w:rsidRPr="005A2BA8" w:rsidRDefault="00657920" w:rsidP="000A3D78">
            <w:pPr>
              <w:jc w:val="both"/>
              <w:rPr>
                <w:rFonts w:cs="Courier New"/>
                <w:sz w:val="20"/>
                <w:szCs w:val="20"/>
                <w:lang w:eastAsia="ja-JP"/>
              </w:rPr>
            </w:pPr>
            <w:r w:rsidRPr="005A2BA8">
              <w:rPr>
                <w:rFonts w:cs="Courier New"/>
                <w:sz w:val="20"/>
                <w:szCs w:val="20"/>
                <w:lang w:eastAsia="ja-JP"/>
              </w:rPr>
              <w:t>DUD</w:t>
            </w:r>
          </w:p>
        </w:tc>
        <w:tc>
          <w:tcPr>
            <w:tcW w:w="2398" w:type="dxa"/>
          </w:tcPr>
          <w:p w14:paraId="116B741B" w14:textId="17643411" w:rsidR="00836072" w:rsidRPr="005A2BA8" w:rsidRDefault="00657920" w:rsidP="000A3D78">
            <w:pPr>
              <w:jc w:val="both"/>
              <w:rPr>
                <w:rFonts w:cs="Courier New"/>
                <w:sz w:val="20"/>
                <w:szCs w:val="20"/>
                <w:lang w:eastAsia="ja-JP"/>
              </w:rPr>
            </w:pPr>
            <w:r w:rsidRPr="005A2BA8">
              <w:rPr>
                <w:rFonts w:cs="Courier New"/>
                <w:sz w:val="20"/>
                <w:szCs w:val="20"/>
                <w:lang w:eastAsia="ja-JP"/>
              </w:rPr>
              <w:t>DUD and DU</w:t>
            </w:r>
          </w:p>
        </w:tc>
        <w:tc>
          <w:tcPr>
            <w:tcW w:w="2208" w:type="dxa"/>
          </w:tcPr>
          <w:p w14:paraId="4B8EB66A" w14:textId="12AEFE0F" w:rsidR="00836072" w:rsidRPr="005A2BA8" w:rsidRDefault="00D31682" w:rsidP="000A3D78">
            <w:pPr>
              <w:jc w:val="both"/>
              <w:rPr>
                <w:rFonts w:cs="Courier New"/>
                <w:sz w:val="20"/>
                <w:szCs w:val="20"/>
                <w:lang w:eastAsia="ja-JP"/>
              </w:rPr>
            </w:pPr>
            <w:r w:rsidRPr="005A2BA8">
              <w:rPr>
                <w:rFonts w:cs="Courier New"/>
                <w:sz w:val="20"/>
                <w:szCs w:val="20"/>
                <w:lang w:eastAsia="ja-JP"/>
              </w:rPr>
              <w:t>Keep the agreement in RAN</w:t>
            </w:r>
            <w:r>
              <w:rPr>
                <w:rFonts w:cs="Courier New"/>
                <w:sz w:val="20"/>
                <w:szCs w:val="20"/>
                <w:lang w:eastAsia="ja-JP"/>
              </w:rPr>
              <w:t>1</w:t>
            </w:r>
            <w:r w:rsidR="005A2BA8">
              <w:rPr>
                <w:rFonts w:cs="Courier New"/>
                <w:sz w:val="20"/>
                <w:szCs w:val="20"/>
                <w:lang w:eastAsia="ja-JP"/>
              </w:rPr>
              <w:t>.</w:t>
            </w:r>
          </w:p>
        </w:tc>
      </w:tr>
    </w:tbl>
    <w:p w14:paraId="228DFB3F" w14:textId="77777777" w:rsidR="00B6441D" w:rsidRDefault="00B6441D" w:rsidP="000A3D78">
      <w:pPr>
        <w:jc w:val="both"/>
        <w:rPr>
          <w:rFonts w:cs="Courier New"/>
          <w:lang w:eastAsia="ja-JP"/>
        </w:rPr>
      </w:pPr>
    </w:p>
    <w:p w14:paraId="479792F8" w14:textId="5889C2E1" w:rsidR="00F36EDF" w:rsidRDefault="000A3D78" w:rsidP="000A3D78">
      <w:pPr>
        <w:jc w:val="both"/>
        <w:rPr>
          <w:rFonts w:cs="Courier New"/>
          <w:lang w:eastAsia="ja-JP"/>
        </w:rPr>
      </w:pPr>
      <w:r w:rsidRPr="000A3D78">
        <w:rPr>
          <w:rFonts w:cs="Courier New"/>
          <w:lang w:eastAsia="ja-JP"/>
        </w:rPr>
        <w:t>As previously noted, RAN1 assumes a 5 dB noise figure for all BSs while RAN4 assumes different noise figures based on the BS class. It may be beneficial for RAN1 to adopt the RAN4 agreement as it pertains to the derived RSI value based on a 1 dB desense. Additionally, it may be worth considering aligning the gNB transmit power with RAN4 as much as possible.</w:t>
      </w:r>
    </w:p>
    <w:p w14:paraId="02AA8057" w14:textId="59D41E08" w:rsidR="000E1936" w:rsidRDefault="00EA0B60" w:rsidP="00850448">
      <w:pPr>
        <w:pStyle w:val="Proposal"/>
        <w:rPr>
          <w:lang w:val="en-GB"/>
        </w:rPr>
      </w:pPr>
      <w:bookmarkStart w:id="677" w:name="_Toc127538015"/>
      <w:bookmarkStart w:id="678" w:name="_Toc131772409"/>
      <w:r w:rsidRPr="00EA0B60">
        <w:rPr>
          <w:lang w:val="en-GB"/>
        </w:rPr>
        <w:t>RAN1 should prioritize the alignment of system-level simulation parameters with RAN4, focusing on parameters that are critical for obtaining reliable conclusions</w:t>
      </w:r>
      <w:r w:rsidR="00626CAA">
        <w:rPr>
          <w:lang w:val="en-GB"/>
        </w:rPr>
        <w:t xml:space="preserve"> for the TR</w:t>
      </w:r>
      <w:r w:rsidR="00153408">
        <w:rPr>
          <w:lang w:val="en-GB"/>
        </w:rPr>
        <w:t>.</w:t>
      </w:r>
      <w:bookmarkEnd w:id="677"/>
      <w:r w:rsidR="00153408">
        <w:rPr>
          <w:lang w:val="en-GB"/>
        </w:rPr>
        <w:t xml:space="preserve"> </w:t>
      </w:r>
      <w:r w:rsidR="009A63E9">
        <w:rPr>
          <w:lang w:val="en-GB"/>
        </w:rPr>
        <w:t>Deviations in assumptions should be justifiable</w:t>
      </w:r>
      <w:r w:rsidR="004A3A2D">
        <w:rPr>
          <w:lang w:val="en-GB"/>
        </w:rPr>
        <w:t xml:space="preserve"> and documented in TR</w:t>
      </w:r>
      <w:r w:rsidR="00F60B5D">
        <w:rPr>
          <w:lang w:val="en-GB"/>
        </w:rPr>
        <w:t xml:space="preserve"> 38.858.</w:t>
      </w:r>
      <w:bookmarkEnd w:id="678"/>
    </w:p>
    <w:p w14:paraId="673EEBC7" w14:textId="5F2087E1" w:rsidR="00626CAA" w:rsidRPr="00303361" w:rsidRDefault="00626CAA" w:rsidP="004F57D6">
      <w:pPr>
        <w:pStyle w:val="Proposal"/>
        <w:rPr>
          <w:lang w:val="en-GB"/>
        </w:rPr>
      </w:pPr>
      <w:bookmarkStart w:id="679" w:name="_Toc127538016"/>
      <w:bookmarkStart w:id="680" w:name="_Toc131772410"/>
      <w:r w:rsidRPr="00BA1661">
        <w:t xml:space="preserve">RAN1 </w:t>
      </w:r>
      <w:r>
        <w:t>to agree adopting</w:t>
      </w:r>
      <w:r w:rsidRPr="00BA1661">
        <w:t xml:space="preserve"> RAN4's noise figure </w:t>
      </w:r>
      <w:r>
        <w:t>values</w:t>
      </w:r>
      <w:r w:rsidRPr="00BA1661">
        <w:t xml:space="preserve"> for different BS classes</w:t>
      </w:r>
      <w:r>
        <w:rPr>
          <w:lang w:val="en-GB"/>
        </w:rPr>
        <w:t>.</w:t>
      </w:r>
      <w:bookmarkEnd w:id="679"/>
      <w:bookmarkEnd w:id="680"/>
      <w:r>
        <w:rPr>
          <w:lang w:val="en-GB"/>
        </w:rPr>
        <w:t xml:space="preserve"> </w:t>
      </w:r>
    </w:p>
    <w:p w14:paraId="3CA2D418" w14:textId="1D8B61A1" w:rsidR="00EE083F" w:rsidRDefault="00DF231C">
      <w:pPr>
        <w:pStyle w:val="Heading1"/>
      </w:pPr>
      <w:bookmarkStart w:id="681" w:name="_Toc115426279"/>
      <w:bookmarkStart w:id="682" w:name="_Toc115426469"/>
      <w:bookmarkStart w:id="683" w:name="_Toc115432733"/>
      <w:bookmarkStart w:id="684" w:name="_Toc115432798"/>
      <w:bookmarkStart w:id="685" w:name="_Toc115476842"/>
      <w:bookmarkStart w:id="686" w:name="_Toc118467429"/>
      <w:bookmarkStart w:id="687" w:name="_Toc127537918"/>
      <w:bookmarkStart w:id="688" w:name="_Toc131603376"/>
      <w:bookmarkStart w:id="689" w:name="_Toc117842897"/>
      <w:bookmarkStart w:id="690" w:name="_Toc118467423"/>
      <w:bookmarkStart w:id="691" w:name="_Toc131772284"/>
      <w:bookmarkEnd w:id="681"/>
      <w:bookmarkEnd w:id="682"/>
      <w:bookmarkEnd w:id="683"/>
      <w:bookmarkEnd w:id="684"/>
      <w:r>
        <w:t>5</w:t>
      </w:r>
      <w:r w:rsidR="0092010B">
        <w:tab/>
      </w:r>
      <w:r w:rsidR="00EE083F">
        <w:t>System</w:t>
      </w:r>
      <w:r w:rsidR="00EE083F" w:rsidRPr="003A68D6">
        <w:t xml:space="preserve"> level evaluations</w:t>
      </w:r>
      <w:bookmarkEnd w:id="685"/>
      <w:bookmarkEnd w:id="686"/>
      <w:bookmarkEnd w:id="687"/>
      <w:bookmarkEnd w:id="688"/>
      <w:bookmarkEnd w:id="691"/>
    </w:p>
    <w:p w14:paraId="7AAE956D" w14:textId="6A2F6006" w:rsidR="00EE083F" w:rsidRPr="000467D5" w:rsidRDefault="00DF231C" w:rsidP="00472BEB">
      <w:pPr>
        <w:pStyle w:val="Heading2"/>
      </w:pPr>
      <w:bookmarkStart w:id="692" w:name="_Toc118467433"/>
      <w:bookmarkStart w:id="693" w:name="_Toc127537919"/>
      <w:bookmarkStart w:id="694" w:name="_Toc131603377"/>
      <w:bookmarkStart w:id="695" w:name="_Toc131772285"/>
      <w:r>
        <w:t>5</w:t>
      </w:r>
      <w:r w:rsidR="00EE083F" w:rsidRPr="000467D5">
        <w:t>.</w:t>
      </w:r>
      <w:r w:rsidR="004A57A4">
        <w:t>1</w:t>
      </w:r>
      <w:r w:rsidR="00EE083F" w:rsidRPr="000467D5">
        <w:tab/>
        <w:t>Scenarios for system level simulations</w:t>
      </w:r>
      <w:bookmarkEnd w:id="692"/>
      <w:bookmarkEnd w:id="693"/>
      <w:bookmarkEnd w:id="694"/>
      <w:bookmarkEnd w:id="695"/>
      <w:r w:rsidR="00EE083F" w:rsidRPr="000467D5">
        <w:t xml:space="preserve">  </w:t>
      </w:r>
    </w:p>
    <w:p w14:paraId="16A76C50" w14:textId="6ED8AFF9" w:rsidR="00EE083F" w:rsidRPr="00CB022E" w:rsidRDefault="00EE083F">
      <w:pPr>
        <w:pStyle w:val="BodyText"/>
        <w:rPr>
          <w:rFonts w:cs="Courier New"/>
        </w:rPr>
      </w:pPr>
      <w:r w:rsidRPr="00CB022E">
        <w:rPr>
          <w:rFonts w:cs="Courier New"/>
        </w:rPr>
        <w:t>In this contribution, we provide evaluation results for single operator and multi-operator deployment cases in FR1</w:t>
      </w:r>
      <w:r w:rsidR="00B02A35">
        <w:rPr>
          <w:rFonts w:cs="Courier New"/>
        </w:rPr>
        <w:t xml:space="preserve"> and </w:t>
      </w:r>
      <w:r w:rsidR="00EF5C5D">
        <w:rPr>
          <w:rFonts w:cs="Courier New"/>
        </w:rPr>
        <w:t xml:space="preserve">single operator cases in </w:t>
      </w:r>
      <w:r w:rsidR="00B02A35" w:rsidRPr="00AC0A87">
        <w:rPr>
          <w:rFonts w:cs="Courier New"/>
        </w:rPr>
        <w:t>FR2</w:t>
      </w:r>
      <w:r w:rsidR="003150E8" w:rsidRPr="00AC0A87">
        <w:rPr>
          <w:rFonts w:cs="Courier New"/>
        </w:rPr>
        <w:t>.</w:t>
      </w:r>
      <w:r w:rsidR="003150E8">
        <w:rPr>
          <w:rFonts w:cs="Courier New"/>
        </w:rPr>
        <w:t xml:space="preserve"> </w:t>
      </w:r>
    </w:p>
    <w:p w14:paraId="7636D646" w14:textId="2BFF3A7D" w:rsidR="001072E7" w:rsidRDefault="00CD18C9">
      <w:pPr>
        <w:pStyle w:val="BodyText"/>
        <w:rPr>
          <w:rFonts w:cs="Courier New"/>
          <w:szCs w:val="16"/>
        </w:rPr>
      </w:pPr>
      <w:r w:rsidRPr="00CD18C9">
        <w:rPr>
          <w:rFonts w:cs="Courier New"/>
        </w:rPr>
        <w:t xml:space="preserve">The implementation of SBFD technology promises improved coverage and reduced latency. However, it comes at the cost of increased complexity </w:t>
      </w:r>
      <w:r>
        <w:rPr>
          <w:rFonts w:cs="Courier New"/>
        </w:rPr>
        <w:t>as discussed in section</w:t>
      </w:r>
      <w:r w:rsidR="007D27E1">
        <w:rPr>
          <w:rFonts w:cs="Courier New"/>
        </w:rPr>
        <w:t xml:space="preserve"> 2</w:t>
      </w:r>
      <w:r>
        <w:rPr>
          <w:rFonts w:cs="Courier New"/>
        </w:rPr>
        <w:t>.</w:t>
      </w:r>
      <w:r w:rsidRPr="00CD18C9">
        <w:rPr>
          <w:rFonts w:cs="Courier New"/>
        </w:rPr>
        <w:t xml:space="preserve"> </w:t>
      </w:r>
      <w:r w:rsidR="00E7437A">
        <w:rPr>
          <w:rFonts w:cs="Courier New"/>
        </w:rPr>
        <w:t xml:space="preserve">In </w:t>
      </w:r>
      <w:r w:rsidR="003C1BCE">
        <w:rPr>
          <w:rFonts w:cs="Courier New"/>
        </w:rPr>
        <w:t>our</w:t>
      </w:r>
      <w:r w:rsidR="00EF5C5D">
        <w:rPr>
          <w:rFonts w:cs="Courier New"/>
        </w:rPr>
        <w:t xml:space="preserve"> prior</w:t>
      </w:r>
      <w:r w:rsidR="003C1BCE">
        <w:rPr>
          <w:rFonts w:cs="Courier New"/>
        </w:rPr>
        <w:t xml:space="preserve"> contributions</w:t>
      </w:r>
      <w:r w:rsidR="00EF5C5D">
        <w:rPr>
          <w:rFonts w:cs="Courier New"/>
        </w:rPr>
        <w:t>,</w:t>
      </w:r>
      <w:r w:rsidR="003C1BCE">
        <w:rPr>
          <w:rFonts w:cs="Courier New"/>
        </w:rPr>
        <w:t xml:space="preserve"> </w:t>
      </w:r>
      <w:r w:rsidR="003C1BCE" w:rsidRPr="00C1261B">
        <w:rPr>
          <w:rFonts w:cs="Courier New"/>
        </w:rPr>
        <w:t>t</w:t>
      </w:r>
      <w:r w:rsidRPr="00C1261B">
        <w:rPr>
          <w:rFonts w:cs="Courier New"/>
        </w:rPr>
        <w:t>o gain a deeper understanding of the tradeoff between these benefits and the costs, we propose</w:t>
      </w:r>
      <w:r w:rsidR="003C1BCE" w:rsidRPr="00C1261B">
        <w:rPr>
          <w:rFonts w:cs="Courier New"/>
        </w:rPr>
        <w:t>d</w:t>
      </w:r>
      <w:r w:rsidRPr="00C1261B">
        <w:rPr>
          <w:rFonts w:cs="Courier New"/>
        </w:rPr>
        <w:t xml:space="preserve"> exploring an </w:t>
      </w:r>
      <w:r w:rsidR="00E717EF">
        <w:rPr>
          <w:rFonts w:cs="Courier New"/>
        </w:rPr>
        <w:t>alte</w:t>
      </w:r>
      <w:r w:rsidR="00E717EF" w:rsidRPr="00C1261B">
        <w:rPr>
          <w:rFonts w:cs="Courier New"/>
        </w:rPr>
        <w:t>rnative</w:t>
      </w:r>
      <w:r w:rsidRPr="00C1261B">
        <w:rPr>
          <w:rFonts w:cs="Courier New"/>
        </w:rPr>
        <w:t xml:space="preserve"> scenario</w:t>
      </w:r>
      <w:r w:rsidR="00EF5C5D">
        <w:rPr>
          <w:rFonts w:cs="Courier New"/>
        </w:rPr>
        <w:t xml:space="preserve"> that</w:t>
      </w:r>
      <w:r w:rsidRPr="00C1261B">
        <w:rPr>
          <w:rFonts w:cs="Courier New"/>
        </w:rPr>
        <w:t xml:space="preserve"> utilizes</w:t>
      </w:r>
      <w:r w:rsidR="00EE083F" w:rsidRPr="00C1261B">
        <w:rPr>
          <w:rFonts w:cs="Courier New"/>
        </w:rPr>
        <w:t xml:space="preserve"> a static TDD configuration </w:t>
      </w:r>
      <w:r w:rsidRPr="00C1261B">
        <w:rPr>
          <w:rFonts w:cs="Courier New"/>
        </w:rPr>
        <w:t xml:space="preserve">pattern of </w:t>
      </w:r>
      <w:r w:rsidR="00EE083F" w:rsidRPr="00C1261B">
        <w:rPr>
          <w:rFonts w:cs="Courier New"/>
        </w:rPr>
        <w:t xml:space="preserve">DUDDU, which </w:t>
      </w:r>
      <w:r w:rsidRPr="00C1261B">
        <w:rPr>
          <w:rFonts w:cs="Courier New"/>
        </w:rPr>
        <w:t>features</w:t>
      </w:r>
      <w:r w:rsidR="00EE083F" w:rsidRPr="00C1261B">
        <w:rPr>
          <w:rFonts w:cs="Courier New"/>
        </w:rPr>
        <w:t xml:space="preserve"> an additional U slot compared to the </w:t>
      </w:r>
      <w:r w:rsidRPr="00C1261B">
        <w:rPr>
          <w:rFonts w:cs="Courier New"/>
        </w:rPr>
        <w:t xml:space="preserve">standard DDDDU pattern. This choice </w:t>
      </w:r>
      <w:r w:rsidR="00EF5C5D">
        <w:rPr>
          <w:rFonts w:cs="Courier New"/>
        </w:rPr>
        <w:t>wa</w:t>
      </w:r>
      <w:r w:rsidRPr="00C1261B">
        <w:rPr>
          <w:rFonts w:cs="Courier New"/>
        </w:rPr>
        <w:t xml:space="preserve">s motivated by the analysis presented in </w:t>
      </w:r>
      <w:r w:rsidR="00AC5077" w:rsidRPr="00C1261B">
        <w:rPr>
          <w:rFonts w:cs="Courier New"/>
        </w:rPr>
        <w:t>the</w:t>
      </w:r>
      <w:r w:rsidRPr="00C1261B">
        <w:rPr>
          <w:rFonts w:cs="Courier New"/>
        </w:rPr>
        <w:t xml:space="preserve"> table</w:t>
      </w:r>
      <w:r w:rsidR="00AC5077" w:rsidRPr="00C1261B">
        <w:rPr>
          <w:rFonts w:cs="Courier New"/>
        </w:rPr>
        <w:t xml:space="preserve"> below</w:t>
      </w:r>
      <w:r w:rsidRPr="00C1261B">
        <w:rPr>
          <w:rFonts w:cs="Courier New"/>
        </w:rPr>
        <w:t xml:space="preserve">, which highlights </w:t>
      </w:r>
      <w:r w:rsidR="0018425E" w:rsidRPr="00C1261B">
        <w:rPr>
          <w:rFonts w:cs="Courier New"/>
        </w:rPr>
        <w:t>that the</w:t>
      </w:r>
      <w:r w:rsidR="009F009A" w:rsidRPr="00C1261B">
        <w:rPr>
          <w:rFonts w:cs="Courier New"/>
        </w:rPr>
        <w:t xml:space="preserve"> UL/DL resource ratio </w:t>
      </w:r>
      <w:r w:rsidR="00234BC5" w:rsidRPr="00C1261B">
        <w:rPr>
          <w:rFonts w:cs="Courier New"/>
        </w:rPr>
        <w:t xml:space="preserve">for the reference static TDD system </w:t>
      </w:r>
      <w:r w:rsidR="0018425E" w:rsidRPr="00C1261B">
        <w:rPr>
          <w:rFonts w:cs="Courier New"/>
        </w:rPr>
        <w:t xml:space="preserve">is the </w:t>
      </w:r>
      <w:r w:rsidR="00234BC5" w:rsidRPr="00C1261B">
        <w:rPr>
          <w:rFonts w:cs="Courier New"/>
        </w:rPr>
        <w:t xml:space="preserve">not the </w:t>
      </w:r>
      <w:r w:rsidR="0018425E" w:rsidRPr="00C1261B">
        <w:rPr>
          <w:rFonts w:cs="Courier New"/>
        </w:rPr>
        <w:t xml:space="preserve">same </w:t>
      </w:r>
      <w:r w:rsidR="00234BC5" w:rsidRPr="00C1261B">
        <w:rPr>
          <w:rFonts w:cs="Courier New"/>
        </w:rPr>
        <w:t>as</w:t>
      </w:r>
      <w:r w:rsidR="0018425E" w:rsidRPr="00C1261B">
        <w:rPr>
          <w:rFonts w:cs="Courier New"/>
        </w:rPr>
        <w:t xml:space="preserve"> SB</w:t>
      </w:r>
      <w:r w:rsidR="009F009A" w:rsidRPr="00C1261B">
        <w:rPr>
          <w:rFonts w:cs="Courier New"/>
        </w:rPr>
        <w:t>FD</w:t>
      </w:r>
      <w:r w:rsidR="007771AF">
        <w:rPr>
          <w:rFonts w:cs="Courier New"/>
        </w:rPr>
        <w:t xml:space="preserve"> network</w:t>
      </w:r>
      <w:r w:rsidR="009F009A" w:rsidRPr="00C1261B">
        <w:rPr>
          <w:rFonts w:cs="Courier New"/>
        </w:rPr>
        <w:t xml:space="preserve"> </w:t>
      </w:r>
      <w:r w:rsidR="00234BC5" w:rsidRPr="00C1261B">
        <w:rPr>
          <w:rFonts w:cs="Courier New"/>
        </w:rPr>
        <w:t xml:space="preserve">in </w:t>
      </w:r>
      <w:r w:rsidR="00990962">
        <w:rPr>
          <w:rFonts w:cs="Courier New"/>
        </w:rPr>
        <w:t>Alt.</w:t>
      </w:r>
      <w:r w:rsidR="00234BC5" w:rsidRPr="00C1261B">
        <w:rPr>
          <w:rFonts w:cs="Courier New"/>
        </w:rPr>
        <w:t xml:space="preserve">2. </w:t>
      </w:r>
      <w:r w:rsidR="008C100F" w:rsidRPr="00C1261B">
        <w:rPr>
          <w:rFonts w:cs="Courier New"/>
        </w:rPr>
        <w:t xml:space="preserve">Therefore, we </w:t>
      </w:r>
      <w:r w:rsidR="00601121">
        <w:rPr>
          <w:rFonts w:cs="Courier New"/>
        </w:rPr>
        <w:t>devised</w:t>
      </w:r>
      <w:r w:rsidR="008C100F" w:rsidRPr="00C1261B">
        <w:rPr>
          <w:rFonts w:cs="Courier New"/>
        </w:rPr>
        <w:t xml:space="preserve"> a new reference static TDD system using the  </w:t>
      </w:r>
      <w:r w:rsidR="0018425E" w:rsidRPr="00C1261B">
        <w:rPr>
          <w:rFonts w:cs="Courier New"/>
        </w:rPr>
        <w:t>proposed</w:t>
      </w:r>
      <w:r w:rsidR="00EE083F" w:rsidRPr="00C1261B">
        <w:rPr>
          <w:rFonts w:cs="Courier New"/>
        </w:rPr>
        <w:t xml:space="preserve"> static TDD </w:t>
      </w:r>
      <w:r w:rsidR="0018425E" w:rsidRPr="00C1261B">
        <w:rPr>
          <w:rFonts w:cs="Courier New"/>
        </w:rPr>
        <w:t>2UL</w:t>
      </w:r>
      <w:r w:rsidR="008C100F" w:rsidRPr="00C1261B">
        <w:rPr>
          <w:rFonts w:cs="Courier New"/>
        </w:rPr>
        <w:t xml:space="preserve"> for fair comparison</w:t>
      </w:r>
      <w:r w:rsidR="00601121">
        <w:rPr>
          <w:rFonts w:cs="Courier New"/>
        </w:rPr>
        <w:t xml:space="preserve"> between SBFD and STDD</w:t>
      </w:r>
      <w:r w:rsidRPr="00C1261B">
        <w:rPr>
          <w:rFonts w:cs="Courier New"/>
        </w:rPr>
        <w:t xml:space="preserve">. </w:t>
      </w:r>
      <w:r w:rsidR="00E264C4" w:rsidRPr="00C1261B">
        <w:rPr>
          <w:rFonts w:cs="Courier New"/>
          <w:szCs w:val="16"/>
        </w:rPr>
        <w:t xml:space="preserve">The proposed system </w:t>
      </w:r>
      <w:r w:rsidR="00352A62" w:rsidRPr="00C1261B">
        <w:rPr>
          <w:rFonts w:cs="Courier New"/>
          <w:szCs w:val="16"/>
        </w:rPr>
        <w:t xml:space="preserve">may </w:t>
      </w:r>
      <w:r w:rsidR="00E264C4" w:rsidRPr="00C1261B">
        <w:rPr>
          <w:rFonts w:cs="Courier New"/>
          <w:szCs w:val="16"/>
        </w:rPr>
        <w:t>provide</w:t>
      </w:r>
      <w:r w:rsidR="00352A62" w:rsidRPr="00C1261B">
        <w:rPr>
          <w:rFonts w:cs="Courier New"/>
          <w:szCs w:val="16"/>
        </w:rPr>
        <w:t xml:space="preserve"> same bene</w:t>
      </w:r>
      <w:r w:rsidR="0018425E" w:rsidRPr="00C1261B">
        <w:rPr>
          <w:rFonts w:cs="Courier New"/>
          <w:szCs w:val="16"/>
        </w:rPr>
        <w:t>fits as SBFD;</w:t>
      </w:r>
      <w:r w:rsidR="00E264C4" w:rsidRPr="00C1261B">
        <w:rPr>
          <w:rFonts w:cs="Courier New"/>
          <w:szCs w:val="16"/>
        </w:rPr>
        <w:t xml:space="preserve"> improved coverage and reduced latency by leveraging the additional </w:t>
      </w:r>
      <w:r w:rsidR="007771AF">
        <w:rPr>
          <w:rFonts w:cs="Courier New"/>
          <w:szCs w:val="16"/>
        </w:rPr>
        <w:t xml:space="preserve">UL resources, especially the second </w:t>
      </w:r>
      <w:r w:rsidR="00E264C4" w:rsidRPr="00C1261B">
        <w:rPr>
          <w:rFonts w:cs="Courier New"/>
          <w:szCs w:val="16"/>
        </w:rPr>
        <w:t>U slot in the TDD configuration</w:t>
      </w:r>
      <w:r w:rsidR="00E264C4" w:rsidRPr="00E264C4">
        <w:rPr>
          <w:rFonts w:cs="Courier New"/>
          <w:szCs w:val="16"/>
        </w:rPr>
        <w:t>. The reduction of</w:t>
      </w:r>
      <w:r w:rsidR="00EE083F" w:rsidRPr="00E264C4">
        <w:rPr>
          <w:rFonts w:cs="Courier New"/>
          <w:szCs w:val="16"/>
        </w:rPr>
        <w:t xml:space="preserve"> guard time </w:t>
      </w:r>
      <w:r w:rsidR="00E264C4" w:rsidRPr="00E264C4">
        <w:rPr>
          <w:rFonts w:cs="Courier New"/>
          <w:szCs w:val="16"/>
        </w:rPr>
        <w:t xml:space="preserve">from </w:t>
      </w:r>
      <w:r w:rsidR="00EE083F" w:rsidRPr="00E264C4">
        <w:rPr>
          <w:rFonts w:cs="Courier New"/>
          <w:szCs w:val="16"/>
        </w:rPr>
        <w:t>the D slot</w:t>
      </w:r>
      <w:r w:rsidR="00E264C4" w:rsidRPr="00E264C4">
        <w:rPr>
          <w:rFonts w:cs="Courier New"/>
          <w:szCs w:val="16"/>
        </w:rPr>
        <w:t xml:space="preserve"> to the </w:t>
      </w:r>
      <w:r w:rsidR="00EE083F" w:rsidRPr="00E264C4">
        <w:rPr>
          <w:rFonts w:cs="Courier New"/>
          <w:szCs w:val="16"/>
        </w:rPr>
        <w:t>U sl</w:t>
      </w:r>
      <w:r w:rsidR="00EE083F">
        <w:rPr>
          <w:rFonts w:cs="Courier New"/>
          <w:szCs w:val="16"/>
        </w:rPr>
        <w:t>ot</w:t>
      </w:r>
      <w:r w:rsidR="00EC3F00">
        <w:rPr>
          <w:rFonts w:cs="Courier New"/>
          <w:szCs w:val="16"/>
        </w:rPr>
        <w:t xml:space="preserve"> is </w:t>
      </w:r>
      <w:r w:rsidR="008E05F9">
        <w:rPr>
          <w:rFonts w:cs="Courier New"/>
          <w:szCs w:val="16"/>
        </w:rPr>
        <w:t xml:space="preserve">also </w:t>
      </w:r>
      <w:r w:rsidR="00EC3F00">
        <w:rPr>
          <w:rFonts w:cs="Courier New"/>
          <w:szCs w:val="16"/>
        </w:rPr>
        <w:t xml:space="preserve">done to make the </w:t>
      </w:r>
      <w:r w:rsidR="00A8211C">
        <w:rPr>
          <w:rFonts w:cs="Courier New"/>
          <w:szCs w:val="16"/>
        </w:rPr>
        <w:t xml:space="preserve">UL/DL resource ratio as close to SBFD </w:t>
      </w:r>
      <w:r w:rsidR="00C64840">
        <w:rPr>
          <w:rFonts w:cs="Courier New"/>
          <w:szCs w:val="16"/>
        </w:rPr>
        <w:t xml:space="preserve">in </w:t>
      </w:r>
      <w:r w:rsidR="00990962">
        <w:rPr>
          <w:rFonts w:cs="Courier New"/>
          <w:szCs w:val="16"/>
        </w:rPr>
        <w:t>Alt.</w:t>
      </w:r>
      <w:r w:rsidR="00C64840">
        <w:rPr>
          <w:rFonts w:cs="Courier New"/>
          <w:szCs w:val="16"/>
        </w:rPr>
        <w:t xml:space="preserve"> 2 </w:t>
      </w:r>
      <w:r w:rsidR="00A8211C">
        <w:rPr>
          <w:rFonts w:cs="Courier New"/>
          <w:szCs w:val="16"/>
        </w:rPr>
        <w:t>for a fair comparison</w:t>
      </w:r>
      <w:r w:rsidR="00E264C4" w:rsidRPr="00E264C4">
        <w:rPr>
          <w:rFonts w:cs="Courier New"/>
          <w:szCs w:val="16"/>
        </w:rPr>
        <w:t>.</w:t>
      </w:r>
      <w:r w:rsidR="006744F0">
        <w:rPr>
          <w:rFonts w:cs="Courier New"/>
          <w:szCs w:val="16"/>
        </w:rPr>
        <w:t xml:space="preserve"> </w:t>
      </w:r>
    </w:p>
    <w:p w14:paraId="2FF2FA54" w14:textId="4B367DCC" w:rsidR="00EE083F" w:rsidRDefault="006744F0">
      <w:pPr>
        <w:pStyle w:val="BodyText"/>
        <w:rPr>
          <w:rFonts w:cs="Courier New"/>
          <w:szCs w:val="16"/>
        </w:rPr>
      </w:pPr>
      <w:r>
        <w:rPr>
          <w:rFonts w:cs="Courier New"/>
          <w:szCs w:val="16"/>
        </w:rPr>
        <w:t xml:space="preserve">However, in this contribution we provide results for </w:t>
      </w:r>
      <w:r w:rsidR="00990962">
        <w:rPr>
          <w:rFonts w:cs="Courier New"/>
          <w:szCs w:val="16"/>
        </w:rPr>
        <w:t>Alt.</w:t>
      </w:r>
      <w:r>
        <w:rPr>
          <w:rFonts w:cs="Courier New"/>
          <w:szCs w:val="16"/>
        </w:rPr>
        <w:t xml:space="preserve"> 3 which</w:t>
      </w:r>
      <w:r w:rsidR="00CB6D8D">
        <w:rPr>
          <w:rFonts w:cs="Courier New"/>
          <w:szCs w:val="16"/>
        </w:rPr>
        <w:t xml:space="preserve"> also has two UL slots</w:t>
      </w:r>
      <w:r w:rsidR="00B965B0">
        <w:rPr>
          <w:rFonts w:cs="Courier New"/>
          <w:szCs w:val="16"/>
        </w:rPr>
        <w:t>,</w:t>
      </w:r>
      <w:r w:rsidR="00CB6D8D">
        <w:rPr>
          <w:rFonts w:cs="Courier New"/>
          <w:szCs w:val="16"/>
        </w:rPr>
        <w:t xml:space="preserve"> and the resource ratio is </w:t>
      </w:r>
      <w:r w:rsidR="00010144">
        <w:rPr>
          <w:rFonts w:cs="Courier New"/>
          <w:szCs w:val="16"/>
        </w:rPr>
        <w:t xml:space="preserve">close to the SBFD </w:t>
      </w:r>
      <w:r w:rsidR="00B965B0">
        <w:rPr>
          <w:rFonts w:cs="Courier New"/>
          <w:szCs w:val="16"/>
        </w:rPr>
        <w:t>network</w:t>
      </w:r>
      <w:r w:rsidR="00010144">
        <w:rPr>
          <w:rFonts w:cs="Courier New"/>
          <w:szCs w:val="16"/>
        </w:rPr>
        <w:t xml:space="preserve"> in </w:t>
      </w:r>
      <w:r w:rsidR="00990962">
        <w:rPr>
          <w:rFonts w:cs="Courier New"/>
          <w:szCs w:val="16"/>
        </w:rPr>
        <w:t>Alt.</w:t>
      </w:r>
      <w:r w:rsidR="00010144">
        <w:rPr>
          <w:rFonts w:cs="Courier New"/>
          <w:szCs w:val="16"/>
        </w:rPr>
        <w:t xml:space="preserve"> 3. </w:t>
      </w:r>
      <w:r w:rsidR="00F04FBE">
        <w:rPr>
          <w:rFonts w:cs="Courier New"/>
          <w:szCs w:val="16"/>
        </w:rPr>
        <w:t xml:space="preserve">In accordance </w:t>
      </w:r>
      <w:r w:rsidR="00705B64">
        <w:rPr>
          <w:rFonts w:cs="Courier New"/>
          <w:szCs w:val="16"/>
        </w:rPr>
        <w:t>with</w:t>
      </w:r>
      <w:r w:rsidR="00F04FBE">
        <w:rPr>
          <w:rFonts w:cs="Courier New"/>
          <w:szCs w:val="16"/>
        </w:rPr>
        <w:t xml:space="preserve"> the agreement for </w:t>
      </w:r>
      <w:r w:rsidR="00990962">
        <w:rPr>
          <w:rFonts w:cs="Courier New"/>
          <w:szCs w:val="16"/>
        </w:rPr>
        <w:t>Alt.</w:t>
      </w:r>
      <w:r w:rsidR="00F04FBE">
        <w:rPr>
          <w:rFonts w:cs="Courier New"/>
          <w:szCs w:val="16"/>
        </w:rPr>
        <w:t xml:space="preserve">3 that the </w:t>
      </w:r>
      <w:r w:rsidR="00705B64">
        <w:rPr>
          <w:rFonts w:cs="Courier New"/>
          <w:szCs w:val="16"/>
        </w:rPr>
        <w:t xml:space="preserve">UL subband is 25% of the total channel bandwidth, it is noteworthy that a different SBFD configuration than </w:t>
      </w:r>
      <w:r w:rsidR="00990962">
        <w:rPr>
          <w:rFonts w:cs="Courier New"/>
          <w:szCs w:val="16"/>
        </w:rPr>
        <w:t xml:space="preserve">Alt. </w:t>
      </w:r>
      <w:r w:rsidR="00705B64">
        <w:rPr>
          <w:rFonts w:cs="Courier New"/>
          <w:szCs w:val="16"/>
        </w:rPr>
        <w:t>2/</w:t>
      </w:r>
      <w:r w:rsidR="00990962">
        <w:rPr>
          <w:rFonts w:cs="Courier New"/>
          <w:szCs w:val="16"/>
        </w:rPr>
        <w:t>Alt.</w:t>
      </w:r>
      <w:r w:rsidR="00705B64">
        <w:rPr>
          <w:rFonts w:cs="Courier New"/>
          <w:szCs w:val="16"/>
        </w:rPr>
        <w:t xml:space="preserve"> 4 is used for calculations.  </w:t>
      </w:r>
    </w:p>
    <w:p w14:paraId="10B19D9F" w14:textId="49B62FAB" w:rsidR="004340FD" w:rsidRPr="00CB022E" w:rsidRDefault="004340FD" w:rsidP="004340FD">
      <w:pPr>
        <w:pStyle w:val="TH"/>
        <w:rPr>
          <w:rFonts w:cs="Courier New"/>
          <w:szCs w:val="16"/>
        </w:rPr>
      </w:pPr>
      <w:r w:rsidRPr="00277F22">
        <w:t xml:space="preserve">Table </w:t>
      </w:r>
      <w:r w:rsidRPr="003A68D6">
        <w:fldChar w:fldCharType="begin"/>
      </w:r>
      <w:r w:rsidRPr="00277F22">
        <w:instrText xml:space="preserve"> SEQ Table \* ARABIC </w:instrText>
      </w:r>
      <w:r w:rsidRPr="003A68D6">
        <w:fldChar w:fldCharType="separate"/>
      </w:r>
      <w:r w:rsidR="00907CA9">
        <w:rPr>
          <w:noProof/>
        </w:rPr>
        <w:t>10</w:t>
      </w:r>
      <w:r w:rsidRPr="003A68D6">
        <w:fldChar w:fldCharType="end"/>
      </w:r>
      <w:r w:rsidRPr="00277F22">
        <w:tab/>
        <w:t>Number of</w:t>
      </w:r>
      <w:r w:rsidR="009B2FC7">
        <w:rPr>
          <w:lang w:val="en-US"/>
        </w:rPr>
        <w:t xml:space="preserve"> effective</w:t>
      </w:r>
      <w:r w:rsidRPr="00277F22">
        <w:t xml:space="preserve"> DL and UL </w:t>
      </w:r>
      <w:r>
        <w:rPr>
          <w:lang w:val="en-US"/>
        </w:rPr>
        <w:t>resources</w:t>
      </w:r>
      <w:r w:rsidRPr="00277F22">
        <w:t xml:space="preserve"> in various cases </w:t>
      </w:r>
    </w:p>
    <w:tbl>
      <w:tblPr>
        <w:tblStyle w:val="TableGrid"/>
        <w:tblW w:w="0" w:type="auto"/>
        <w:tblLayout w:type="fixed"/>
        <w:tblLook w:val="04A0" w:firstRow="1" w:lastRow="0" w:firstColumn="1" w:lastColumn="0" w:noHBand="0" w:noVBand="1"/>
      </w:tblPr>
      <w:tblGrid>
        <w:gridCol w:w="1343"/>
        <w:gridCol w:w="1346"/>
        <w:gridCol w:w="1433"/>
        <w:gridCol w:w="1402"/>
        <w:gridCol w:w="1134"/>
        <w:gridCol w:w="1417"/>
        <w:gridCol w:w="1554"/>
      </w:tblGrid>
      <w:tr w:rsidR="00CE6D9A" w:rsidRPr="00277F22" w14:paraId="34D7CF5E" w14:textId="7F647D9F" w:rsidTr="00656DCC">
        <w:tc>
          <w:tcPr>
            <w:tcW w:w="2689" w:type="dxa"/>
            <w:gridSpan w:val="2"/>
            <w:vAlign w:val="center"/>
          </w:tcPr>
          <w:p w14:paraId="4314DCEE" w14:textId="367E3D37" w:rsidR="00585F4F" w:rsidRPr="000B109C" w:rsidRDefault="00585F4F" w:rsidP="00A01B84">
            <w:pPr>
              <w:pStyle w:val="TH"/>
              <w:rPr>
                <w:rFonts w:cs="Courier New"/>
                <w:szCs w:val="16"/>
              </w:rPr>
            </w:pPr>
            <w:r w:rsidRPr="000B109C">
              <w:rPr>
                <w:rFonts w:cs="Courier New"/>
                <w:szCs w:val="16"/>
              </w:rPr>
              <w:t>Duplex case</w:t>
            </w:r>
          </w:p>
        </w:tc>
        <w:tc>
          <w:tcPr>
            <w:tcW w:w="1433" w:type="dxa"/>
            <w:vAlign w:val="center"/>
          </w:tcPr>
          <w:p w14:paraId="7D02228F" w14:textId="0C95E1C2" w:rsidR="00585F4F" w:rsidRPr="000B109C" w:rsidRDefault="00585F4F" w:rsidP="00656DCC">
            <w:pPr>
              <w:jc w:val="center"/>
              <w:rPr>
                <w:rFonts w:cs="Courier New"/>
                <w:b/>
                <w:szCs w:val="16"/>
              </w:rPr>
            </w:pPr>
            <w:r w:rsidRPr="000B109C">
              <w:rPr>
                <w:rFonts w:cs="Courier New"/>
                <w:b/>
                <w:szCs w:val="16"/>
              </w:rPr>
              <w:t xml:space="preserve">Number of </w:t>
            </w:r>
            <w:r w:rsidR="00F6545A">
              <w:rPr>
                <w:rFonts w:cs="Courier New"/>
                <w:b/>
                <w:szCs w:val="16"/>
              </w:rPr>
              <w:t xml:space="preserve">effective </w:t>
            </w:r>
            <w:r w:rsidRPr="000B109C">
              <w:rPr>
                <w:rFonts w:cs="Courier New"/>
                <w:b/>
                <w:szCs w:val="16"/>
              </w:rPr>
              <w:t xml:space="preserve">DL </w:t>
            </w:r>
            <w:r w:rsidR="00E55698">
              <w:rPr>
                <w:rFonts w:cs="Courier New"/>
                <w:b/>
                <w:szCs w:val="16"/>
              </w:rPr>
              <w:t>resources</w:t>
            </w:r>
          </w:p>
        </w:tc>
        <w:tc>
          <w:tcPr>
            <w:tcW w:w="1402" w:type="dxa"/>
            <w:vAlign w:val="center"/>
          </w:tcPr>
          <w:p w14:paraId="55F4BD70" w14:textId="1347403E" w:rsidR="00585F4F" w:rsidRPr="000B109C" w:rsidRDefault="00585F4F" w:rsidP="00656DCC">
            <w:pPr>
              <w:jc w:val="center"/>
              <w:rPr>
                <w:rFonts w:cs="Courier New"/>
                <w:b/>
                <w:szCs w:val="16"/>
              </w:rPr>
            </w:pPr>
            <w:r w:rsidRPr="000B109C">
              <w:rPr>
                <w:rFonts w:cs="Courier New"/>
                <w:b/>
                <w:szCs w:val="16"/>
              </w:rPr>
              <w:t xml:space="preserve">Number of </w:t>
            </w:r>
            <w:r w:rsidR="00F6545A">
              <w:rPr>
                <w:rFonts w:cs="Courier New"/>
                <w:b/>
                <w:szCs w:val="16"/>
              </w:rPr>
              <w:t xml:space="preserve">effective </w:t>
            </w:r>
            <w:r w:rsidRPr="000B109C">
              <w:rPr>
                <w:rFonts w:cs="Courier New"/>
                <w:b/>
                <w:szCs w:val="16"/>
              </w:rPr>
              <w:t xml:space="preserve">UL </w:t>
            </w:r>
            <w:r w:rsidR="00280205">
              <w:rPr>
                <w:rFonts w:cs="Courier New"/>
                <w:b/>
                <w:szCs w:val="16"/>
              </w:rPr>
              <w:t>resources</w:t>
            </w:r>
          </w:p>
        </w:tc>
        <w:tc>
          <w:tcPr>
            <w:tcW w:w="1134" w:type="dxa"/>
            <w:vAlign w:val="center"/>
          </w:tcPr>
          <w:p w14:paraId="29144456" w14:textId="2CC3E969" w:rsidR="00585F4F" w:rsidRDefault="00907CA9" w:rsidP="00656DCC">
            <w:pPr>
              <w:jc w:val="center"/>
              <w:rPr>
                <w:rFonts w:cs="Courier New"/>
                <w:b/>
                <w:szCs w:val="16"/>
              </w:rPr>
            </w:pPr>
            <m:oMath>
              <m:f>
                <m:fPr>
                  <m:ctrlPr>
                    <w:rPr>
                      <w:rFonts w:ascii="@Yu Mincho" w:hAnsi="@Yu Mincho" w:cs="Tahoma"/>
                      <w:b/>
                      <w:i/>
                      <w:szCs w:val="16"/>
                    </w:rPr>
                  </m:ctrlPr>
                </m:fPr>
                <m:num>
                  <m:r>
                    <m:rPr>
                      <m:sty m:val="bi"/>
                    </m:rPr>
                    <w:rPr>
                      <w:rFonts w:ascii="@Yu Mincho" w:hAnsi="@Yu Mincho" w:cs="Tahoma"/>
                      <w:szCs w:val="16"/>
                    </w:rPr>
                    <m:t>UL</m:t>
                  </m:r>
                </m:num>
                <m:den>
                  <m:r>
                    <m:rPr>
                      <m:sty m:val="bi"/>
                    </m:rPr>
                    <w:rPr>
                      <w:rFonts w:ascii="@Yu Mincho" w:hAnsi="@Yu Mincho" w:cs="Tahoma"/>
                      <w:szCs w:val="16"/>
                    </w:rPr>
                    <m:t>DL</m:t>
                  </m:r>
                </m:den>
              </m:f>
            </m:oMath>
            <w:r w:rsidR="00585F4F">
              <w:rPr>
                <w:rFonts w:cs="Courier New"/>
                <w:b/>
                <w:szCs w:val="16"/>
              </w:rPr>
              <w:t xml:space="preserve"> resource ratio</w:t>
            </w:r>
          </w:p>
        </w:tc>
        <w:tc>
          <w:tcPr>
            <w:tcW w:w="1417" w:type="dxa"/>
            <w:vAlign w:val="center"/>
          </w:tcPr>
          <w:p w14:paraId="098E5822" w14:textId="71457373" w:rsidR="00585F4F" w:rsidRDefault="00907CA9" w:rsidP="00656DCC">
            <w:pPr>
              <w:jc w:val="center"/>
              <w:rPr>
                <w:rFonts w:cs="Courier New"/>
                <w:b/>
                <w:szCs w:val="16"/>
              </w:rPr>
            </w:pPr>
            <m:oMathPara>
              <m:oMath>
                <m:f>
                  <m:fPr>
                    <m:ctrlPr>
                      <w:rPr>
                        <w:rFonts w:ascii="@Yu Mincho" w:hAnsi="@Yu Mincho" w:cs="Tahoma"/>
                        <w:b/>
                        <w:i/>
                        <w:szCs w:val="16"/>
                      </w:rPr>
                    </m:ctrlPr>
                  </m:fPr>
                  <m:num>
                    <m:r>
                      <m:rPr>
                        <m:sty m:val="bi"/>
                      </m:rPr>
                      <w:rPr>
                        <w:rFonts w:ascii="@Yu Mincho" w:hAnsi="@Yu Mincho" w:cs="Tahoma"/>
                        <w:szCs w:val="16"/>
                      </w:rPr>
                      <m:t>UL Subband</m:t>
                    </m:r>
                  </m:num>
                  <m:den>
                    <m:r>
                      <m:rPr>
                        <m:sty m:val="bi"/>
                      </m:rPr>
                      <w:rPr>
                        <w:rFonts w:ascii="@Yu Mincho" w:hAnsi="@Yu Mincho" w:cs="Tahoma"/>
                        <w:szCs w:val="16"/>
                      </w:rPr>
                      <m:t>Channel BW</m:t>
                    </m:r>
                  </m:den>
                </m:f>
                <m:r>
                  <m:rPr>
                    <m:sty m:val="bi"/>
                  </m:rPr>
                  <w:rPr>
                    <w:rFonts w:ascii="@Yu Mincho" w:hAnsi="@Yu Mincho" w:cs="Tahoma"/>
                    <w:szCs w:val="16"/>
                  </w:rPr>
                  <m:t>%</m:t>
                </m:r>
              </m:oMath>
            </m:oMathPara>
          </w:p>
        </w:tc>
        <w:tc>
          <w:tcPr>
            <w:tcW w:w="1554" w:type="dxa"/>
            <w:vAlign w:val="center"/>
          </w:tcPr>
          <w:p w14:paraId="4D344368" w14:textId="723361F6" w:rsidR="00585F4F" w:rsidRDefault="00585F4F" w:rsidP="00656DCC">
            <w:pPr>
              <w:jc w:val="center"/>
              <w:rPr>
                <w:rFonts w:cs="Courier New"/>
                <w:b/>
                <w:szCs w:val="16"/>
              </w:rPr>
            </w:pPr>
            <w:r>
              <w:rPr>
                <w:rFonts w:cs="Courier New"/>
                <w:b/>
                <w:szCs w:val="16"/>
              </w:rPr>
              <w:t>UL</w:t>
            </w:r>
            <w:r w:rsidR="00E46811">
              <w:rPr>
                <w:rFonts w:cs="Courier New"/>
                <w:b/>
                <w:szCs w:val="16"/>
              </w:rPr>
              <w:t xml:space="preserve"> </w:t>
            </w:r>
            <w:r w:rsidR="008C33A2">
              <w:rPr>
                <w:rFonts w:cs="Courier New"/>
                <w:b/>
                <w:szCs w:val="16"/>
              </w:rPr>
              <w:t>resource ratio per TDD period</w:t>
            </w:r>
          </w:p>
        </w:tc>
      </w:tr>
      <w:tr w:rsidR="00036E3C" w:rsidRPr="00277F22" w14:paraId="5BA0FFBC" w14:textId="0551BFC2" w:rsidTr="00656DCC">
        <w:tc>
          <w:tcPr>
            <w:tcW w:w="1343" w:type="dxa"/>
            <w:vMerge w:val="restart"/>
            <w:shd w:val="clear" w:color="auto" w:fill="FBE4D5" w:themeFill="accent2" w:themeFillTint="33"/>
            <w:vAlign w:val="center"/>
          </w:tcPr>
          <w:p w14:paraId="68AE4559" w14:textId="01B00AC0" w:rsidR="00036E3C" w:rsidRPr="004F271D" w:rsidRDefault="00990962" w:rsidP="00531C2B">
            <w:pPr>
              <w:jc w:val="center"/>
              <w:rPr>
                <w:rFonts w:cs="Courier New"/>
                <w:b/>
                <w:szCs w:val="16"/>
              </w:rPr>
            </w:pPr>
            <w:bookmarkStart w:id="696" w:name="_Hlk129868412"/>
            <w:r>
              <w:rPr>
                <w:rFonts w:cs="Courier New"/>
                <w:b/>
                <w:szCs w:val="16"/>
              </w:rPr>
              <w:t>Alt</w:t>
            </w:r>
            <w:r w:rsidR="00213121">
              <w:rPr>
                <w:rFonts w:cs="Courier New"/>
                <w:b/>
                <w:szCs w:val="16"/>
              </w:rPr>
              <w:t>.</w:t>
            </w:r>
            <w:r w:rsidR="00036E3C">
              <w:rPr>
                <w:rFonts w:cs="Courier New"/>
                <w:b/>
                <w:szCs w:val="16"/>
              </w:rPr>
              <w:t xml:space="preserve"> 2</w:t>
            </w:r>
          </w:p>
          <w:p w14:paraId="563B19C5" w14:textId="23796849" w:rsidR="00036E3C" w:rsidRPr="004F271D" w:rsidRDefault="00036E3C" w:rsidP="00531C2B">
            <w:pPr>
              <w:jc w:val="center"/>
              <w:rPr>
                <w:rFonts w:cs="Courier New"/>
                <w:b/>
                <w:szCs w:val="16"/>
              </w:rPr>
            </w:pPr>
          </w:p>
        </w:tc>
        <w:tc>
          <w:tcPr>
            <w:tcW w:w="1346" w:type="dxa"/>
            <w:shd w:val="clear" w:color="auto" w:fill="FBE4D5" w:themeFill="accent2" w:themeFillTint="33"/>
            <w:vAlign w:val="center"/>
          </w:tcPr>
          <w:p w14:paraId="5F910844" w14:textId="667D931F" w:rsidR="00036E3C" w:rsidRPr="00CB022E" w:rsidRDefault="00036E3C" w:rsidP="00656DCC">
            <w:pPr>
              <w:jc w:val="center"/>
              <w:rPr>
                <w:rFonts w:cs="Courier New"/>
              </w:rPr>
            </w:pPr>
            <w:r w:rsidRPr="004F271D">
              <w:rPr>
                <w:rFonts w:cs="Courier New"/>
                <w:b/>
                <w:szCs w:val="16"/>
              </w:rPr>
              <w:t>Static TDD: DDDSU</w:t>
            </w:r>
          </w:p>
        </w:tc>
        <w:tc>
          <w:tcPr>
            <w:tcW w:w="1433" w:type="dxa"/>
            <w:shd w:val="clear" w:color="auto" w:fill="FBE4D5" w:themeFill="accent2" w:themeFillTint="33"/>
            <w:vAlign w:val="center"/>
          </w:tcPr>
          <w:p w14:paraId="3458857D" w14:textId="03A28F37" w:rsidR="00036E3C" w:rsidRPr="00CB022E" w:rsidRDefault="00036E3C" w:rsidP="00656DCC">
            <w:pPr>
              <w:jc w:val="center"/>
              <w:rPr>
                <w:rFonts w:cs="Courier New"/>
                <w:szCs w:val="16"/>
              </w:rPr>
            </w:pPr>
            <w:r w:rsidRPr="00CB022E">
              <w:rPr>
                <w:rFonts w:cs="Courier New"/>
              </w:rPr>
              <w:t>3*14+12 = 54 symbols</w:t>
            </w:r>
          </w:p>
        </w:tc>
        <w:tc>
          <w:tcPr>
            <w:tcW w:w="1402" w:type="dxa"/>
            <w:shd w:val="clear" w:color="auto" w:fill="FBE4D5" w:themeFill="accent2" w:themeFillTint="33"/>
            <w:vAlign w:val="center"/>
          </w:tcPr>
          <w:p w14:paraId="4305EDF8" w14:textId="0E5CEA87" w:rsidR="00036E3C" w:rsidRPr="00CB022E" w:rsidRDefault="00036E3C" w:rsidP="00656DCC">
            <w:pPr>
              <w:jc w:val="center"/>
              <w:rPr>
                <w:rFonts w:cs="Courier New"/>
                <w:szCs w:val="16"/>
              </w:rPr>
            </w:pPr>
            <w:r w:rsidRPr="00CB022E">
              <w:rPr>
                <w:rFonts w:cs="Courier New"/>
                <w:szCs w:val="16"/>
              </w:rPr>
              <w:t xml:space="preserve">14 symbols </w:t>
            </w:r>
          </w:p>
        </w:tc>
        <w:tc>
          <w:tcPr>
            <w:tcW w:w="1134" w:type="dxa"/>
            <w:shd w:val="clear" w:color="auto" w:fill="FBE4D5" w:themeFill="accent2" w:themeFillTint="33"/>
            <w:vAlign w:val="center"/>
          </w:tcPr>
          <w:p w14:paraId="5587099A" w14:textId="1D9E03B4" w:rsidR="00036E3C" w:rsidRDefault="00036E3C" w:rsidP="00656DCC">
            <w:pPr>
              <w:jc w:val="center"/>
              <w:rPr>
                <w:rFonts w:cs="Courier New"/>
                <w:szCs w:val="16"/>
              </w:rPr>
            </w:pPr>
            <w:r>
              <w:rPr>
                <w:rFonts w:cs="Courier New"/>
                <w:szCs w:val="16"/>
              </w:rPr>
              <w:t>25.93%</w:t>
            </w:r>
          </w:p>
        </w:tc>
        <w:tc>
          <w:tcPr>
            <w:tcW w:w="1417" w:type="dxa"/>
            <w:shd w:val="clear" w:color="auto" w:fill="FBE4D5" w:themeFill="accent2" w:themeFillTint="33"/>
            <w:vAlign w:val="center"/>
          </w:tcPr>
          <w:p w14:paraId="38882FDD" w14:textId="77777777" w:rsidR="00036E3C" w:rsidRDefault="00036E3C" w:rsidP="00656DCC">
            <w:pPr>
              <w:jc w:val="center"/>
              <w:rPr>
                <w:rFonts w:cs="Courier New"/>
                <w:szCs w:val="16"/>
              </w:rPr>
            </w:pPr>
          </w:p>
        </w:tc>
        <w:tc>
          <w:tcPr>
            <w:tcW w:w="1554" w:type="dxa"/>
            <w:shd w:val="clear" w:color="auto" w:fill="FBE4D5" w:themeFill="accent2" w:themeFillTint="33"/>
            <w:vAlign w:val="center"/>
          </w:tcPr>
          <w:p w14:paraId="2C361F4A" w14:textId="5200CEE1" w:rsidR="00036E3C" w:rsidRDefault="00036E3C" w:rsidP="00656DCC">
            <w:pPr>
              <w:jc w:val="center"/>
              <w:rPr>
                <w:rFonts w:cs="Courier New"/>
                <w:szCs w:val="16"/>
              </w:rPr>
            </w:pPr>
            <w:r>
              <w:rPr>
                <w:rFonts w:cs="Courier New"/>
                <w:szCs w:val="16"/>
              </w:rPr>
              <w:t>20.6%</w:t>
            </w:r>
          </w:p>
        </w:tc>
      </w:tr>
      <w:tr w:rsidR="00036E3C" w:rsidRPr="00277F22" w14:paraId="2F464AB8" w14:textId="0AE23E36" w:rsidTr="00656DCC">
        <w:tc>
          <w:tcPr>
            <w:tcW w:w="1343" w:type="dxa"/>
            <w:vMerge/>
            <w:shd w:val="clear" w:color="auto" w:fill="FBE4D5" w:themeFill="accent2" w:themeFillTint="33"/>
            <w:vAlign w:val="center"/>
          </w:tcPr>
          <w:p w14:paraId="4A7FAFF4" w14:textId="220A42D7" w:rsidR="00036E3C" w:rsidRPr="004F271D" w:rsidRDefault="00036E3C" w:rsidP="00531C2B">
            <w:pPr>
              <w:jc w:val="center"/>
              <w:rPr>
                <w:rFonts w:cs="Courier New"/>
                <w:b/>
                <w:szCs w:val="16"/>
              </w:rPr>
            </w:pPr>
          </w:p>
        </w:tc>
        <w:tc>
          <w:tcPr>
            <w:tcW w:w="1346" w:type="dxa"/>
            <w:shd w:val="clear" w:color="auto" w:fill="FBE4D5" w:themeFill="accent2" w:themeFillTint="33"/>
            <w:vAlign w:val="center"/>
          </w:tcPr>
          <w:p w14:paraId="60995624" w14:textId="573AE16A" w:rsidR="00036E3C" w:rsidRPr="00CB022E" w:rsidRDefault="00036E3C" w:rsidP="00656DCC">
            <w:pPr>
              <w:jc w:val="center"/>
              <w:rPr>
                <w:rFonts w:cs="Courier New"/>
              </w:rPr>
            </w:pPr>
            <w:r w:rsidRPr="004F271D">
              <w:rPr>
                <w:rFonts w:cs="Courier New"/>
                <w:b/>
                <w:szCs w:val="16"/>
              </w:rPr>
              <w:t xml:space="preserve">SBFD: </w:t>
            </w:r>
            <w:r w:rsidR="00D804A9">
              <w:rPr>
                <w:rFonts w:cs="Courier New"/>
                <w:b/>
                <w:szCs w:val="16"/>
              </w:rPr>
              <w:t>XXXXU</w:t>
            </w:r>
            <w:r w:rsidRPr="004F271D">
              <w:rPr>
                <w:rFonts w:cs="Courier New"/>
                <w:b/>
                <w:szCs w:val="16"/>
              </w:rPr>
              <w:t xml:space="preserve"> </w:t>
            </w:r>
            <w:r w:rsidRPr="004F271D">
              <w:rPr>
                <w:rFonts w:cs="Courier New"/>
                <w:b/>
                <w:szCs w:val="16"/>
              </w:rPr>
              <w:lastRenderedPageBreak/>
              <w:t>with 10</w:t>
            </w:r>
            <w:r>
              <w:rPr>
                <w:rFonts w:cs="Courier New"/>
                <w:b/>
                <w:szCs w:val="16"/>
              </w:rPr>
              <w:t>4</w:t>
            </w:r>
            <w:r w:rsidRPr="004F271D">
              <w:rPr>
                <w:rFonts w:cs="Courier New"/>
                <w:b/>
                <w:szCs w:val="16"/>
              </w:rPr>
              <w:t>:5</w:t>
            </w:r>
            <w:r>
              <w:rPr>
                <w:rFonts w:cs="Courier New"/>
                <w:b/>
                <w:szCs w:val="16"/>
              </w:rPr>
              <w:t>5</w:t>
            </w:r>
            <w:r w:rsidRPr="004F271D">
              <w:rPr>
                <w:rFonts w:cs="Courier New"/>
                <w:b/>
                <w:szCs w:val="16"/>
              </w:rPr>
              <w:t>:10</w:t>
            </w:r>
            <w:r>
              <w:rPr>
                <w:rFonts w:cs="Courier New"/>
                <w:b/>
                <w:szCs w:val="16"/>
              </w:rPr>
              <w:t>4</w:t>
            </w:r>
            <w:r w:rsidRPr="004F271D">
              <w:rPr>
                <w:rFonts w:cs="Courier New"/>
                <w:b/>
                <w:szCs w:val="16"/>
              </w:rPr>
              <w:t xml:space="preserve"> resource blocks</w:t>
            </w:r>
          </w:p>
        </w:tc>
        <w:tc>
          <w:tcPr>
            <w:tcW w:w="1433" w:type="dxa"/>
            <w:shd w:val="clear" w:color="auto" w:fill="FBE4D5" w:themeFill="accent2" w:themeFillTint="33"/>
            <w:vAlign w:val="center"/>
          </w:tcPr>
          <w:p w14:paraId="1F8E099F" w14:textId="6984BCC6" w:rsidR="00036E3C" w:rsidRPr="00CB022E" w:rsidRDefault="00036E3C" w:rsidP="00656DCC">
            <w:pPr>
              <w:jc w:val="center"/>
              <w:rPr>
                <w:rFonts w:cs="Courier New"/>
                <w:szCs w:val="16"/>
              </w:rPr>
            </w:pPr>
            <w:r w:rsidRPr="00CB022E">
              <w:rPr>
                <w:rFonts w:cs="Courier New"/>
              </w:rPr>
              <w:lastRenderedPageBreak/>
              <w:t>2</w:t>
            </w:r>
            <w:r>
              <w:rPr>
                <w:rFonts w:cs="Courier New"/>
              </w:rPr>
              <w:t>08</w:t>
            </w:r>
            <w:r w:rsidRPr="00CB022E">
              <w:rPr>
                <w:rFonts w:cs="Courier New"/>
              </w:rPr>
              <w:t xml:space="preserve">/273 * (3*14 + 12) </w:t>
            </w:r>
            <w:r w:rsidRPr="00CB022E">
              <w:rPr>
                <w:rFonts w:cs="Courier New"/>
              </w:rPr>
              <w:lastRenderedPageBreak/>
              <w:t>= 41.</w:t>
            </w:r>
            <w:r>
              <w:rPr>
                <w:rFonts w:cs="Courier New"/>
              </w:rPr>
              <w:t>1</w:t>
            </w:r>
            <w:r w:rsidRPr="00CB022E">
              <w:rPr>
                <w:rFonts w:cs="Courier New"/>
              </w:rPr>
              <w:t xml:space="preserve"> symbols</w:t>
            </w:r>
          </w:p>
        </w:tc>
        <w:tc>
          <w:tcPr>
            <w:tcW w:w="1402" w:type="dxa"/>
            <w:shd w:val="clear" w:color="auto" w:fill="FBE4D5" w:themeFill="accent2" w:themeFillTint="33"/>
            <w:vAlign w:val="center"/>
          </w:tcPr>
          <w:p w14:paraId="3B826394" w14:textId="77777777" w:rsidR="00036E3C" w:rsidRPr="00CB022E" w:rsidRDefault="00036E3C" w:rsidP="00656DCC">
            <w:pPr>
              <w:jc w:val="center"/>
              <w:rPr>
                <w:rFonts w:cs="Courier New"/>
              </w:rPr>
            </w:pPr>
            <w:r w:rsidRPr="00CB022E">
              <w:rPr>
                <w:rFonts w:cs="Courier New"/>
              </w:rPr>
              <w:lastRenderedPageBreak/>
              <w:t>5</w:t>
            </w:r>
            <w:r>
              <w:rPr>
                <w:rFonts w:cs="Courier New"/>
              </w:rPr>
              <w:t>5</w:t>
            </w:r>
            <w:r w:rsidRPr="00CB022E">
              <w:rPr>
                <w:rFonts w:cs="Courier New"/>
              </w:rPr>
              <w:t xml:space="preserve">/273 * (3*14 + 12) </w:t>
            </w:r>
            <w:r w:rsidRPr="00CB022E">
              <w:rPr>
                <w:rFonts w:cs="Courier New"/>
              </w:rPr>
              <w:lastRenderedPageBreak/>
              <w:t>+ 14 = 24.</w:t>
            </w:r>
            <w:r>
              <w:rPr>
                <w:rFonts w:cs="Courier New"/>
              </w:rPr>
              <w:t>9</w:t>
            </w:r>
            <w:r w:rsidRPr="00CB022E">
              <w:rPr>
                <w:rFonts w:cs="Courier New"/>
              </w:rPr>
              <w:t xml:space="preserve"> symbols</w:t>
            </w:r>
          </w:p>
          <w:p w14:paraId="3EC863BC" w14:textId="77777777" w:rsidR="00036E3C" w:rsidRPr="00CB022E" w:rsidRDefault="00036E3C" w:rsidP="00656DCC">
            <w:pPr>
              <w:jc w:val="center"/>
              <w:rPr>
                <w:rFonts w:cs="Courier New"/>
                <w:szCs w:val="16"/>
              </w:rPr>
            </w:pPr>
          </w:p>
        </w:tc>
        <w:tc>
          <w:tcPr>
            <w:tcW w:w="1134" w:type="dxa"/>
            <w:shd w:val="clear" w:color="auto" w:fill="FBE4D5" w:themeFill="accent2" w:themeFillTint="33"/>
            <w:vAlign w:val="center"/>
          </w:tcPr>
          <w:p w14:paraId="28A707DA" w14:textId="5E12DFB7" w:rsidR="00036E3C" w:rsidRDefault="00036E3C" w:rsidP="00656DCC">
            <w:pPr>
              <w:jc w:val="center"/>
              <w:rPr>
                <w:rFonts w:cs="Courier New"/>
              </w:rPr>
            </w:pPr>
            <w:r>
              <w:rPr>
                <w:rFonts w:cs="Courier New"/>
              </w:rPr>
              <w:lastRenderedPageBreak/>
              <w:t>60.58%</w:t>
            </w:r>
          </w:p>
        </w:tc>
        <w:tc>
          <w:tcPr>
            <w:tcW w:w="1417" w:type="dxa"/>
            <w:shd w:val="clear" w:color="auto" w:fill="FBE4D5" w:themeFill="accent2" w:themeFillTint="33"/>
            <w:vAlign w:val="center"/>
          </w:tcPr>
          <w:p w14:paraId="2AE506E5" w14:textId="151D4A4C" w:rsidR="00036E3C" w:rsidRDefault="00036E3C" w:rsidP="00656DCC">
            <w:pPr>
              <w:jc w:val="center"/>
              <w:rPr>
                <w:rFonts w:cs="Courier New"/>
              </w:rPr>
            </w:pPr>
            <w:r>
              <w:rPr>
                <w:rFonts w:cs="Courier New"/>
              </w:rPr>
              <w:t>20.14%</w:t>
            </w:r>
          </w:p>
        </w:tc>
        <w:tc>
          <w:tcPr>
            <w:tcW w:w="1554" w:type="dxa"/>
            <w:shd w:val="clear" w:color="auto" w:fill="FBE4D5" w:themeFill="accent2" w:themeFillTint="33"/>
            <w:vAlign w:val="center"/>
          </w:tcPr>
          <w:p w14:paraId="2479634D" w14:textId="1FB7FEC8" w:rsidR="00036E3C" w:rsidRDefault="00036E3C" w:rsidP="00656DCC">
            <w:pPr>
              <w:jc w:val="center"/>
              <w:rPr>
                <w:rFonts w:cs="Courier New"/>
              </w:rPr>
            </w:pPr>
            <w:r>
              <w:rPr>
                <w:rFonts w:cs="Courier New"/>
              </w:rPr>
              <w:t>37.72%</w:t>
            </w:r>
          </w:p>
        </w:tc>
      </w:tr>
      <w:bookmarkEnd w:id="696"/>
      <w:tr w:rsidR="00036E3C" w:rsidRPr="00277F22" w14:paraId="3EB4DC9A" w14:textId="6C1EB257" w:rsidTr="00656DCC">
        <w:tc>
          <w:tcPr>
            <w:tcW w:w="2689" w:type="dxa"/>
            <w:gridSpan w:val="2"/>
            <w:vAlign w:val="center"/>
          </w:tcPr>
          <w:p w14:paraId="5C3F0C98" w14:textId="6D4D5770" w:rsidR="00036E3C" w:rsidRPr="00CB022E" w:rsidRDefault="00036E3C" w:rsidP="00531C2B">
            <w:pPr>
              <w:jc w:val="center"/>
              <w:rPr>
                <w:rFonts w:cs="Courier New"/>
                <w:szCs w:val="16"/>
              </w:rPr>
            </w:pPr>
            <w:r w:rsidRPr="004F271D">
              <w:rPr>
                <w:rFonts w:cs="Courier New"/>
                <w:b/>
                <w:szCs w:val="16"/>
              </w:rPr>
              <w:t>Static TDD 2UL: DUDDU with switching in U slot</w:t>
            </w:r>
          </w:p>
        </w:tc>
        <w:tc>
          <w:tcPr>
            <w:tcW w:w="1433" w:type="dxa"/>
            <w:vAlign w:val="center"/>
          </w:tcPr>
          <w:p w14:paraId="323A5B0A" w14:textId="4B7A97C9" w:rsidR="00036E3C" w:rsidRPr="00CB022E" w:rsidRDefault="00036E3C" w:rsidP="00656DCC">
            <w:pPr>
              <w:jc w:val="center"/>
              <w:rPr>
                <w:rFonts w:cs="Courier New"/>
                <w:szCs w:val="16"/>
              </w:rPr>
            </w:pPr>
            <w:r w:rsidRPr="00CB022E">
              <w:rPr>
                <w:rFonts w:cs="Courier New"/>
                <w:szCs w:val="16"/>
              </w:rPr>
              <w:t>3*14 = 42 symbols</w:t>
            </w:r>
          </w:p>
        </w:tc>
        <w:tc>
          <w:tcPr>
            <w:tcW w:w="1402" w:type="dxa"/>
            <w:vAlign w:val="center"/>
          </w:tcPr>
          <w:p w14:paraId="03C36208" w14:textId="77777777" w:rsidR="00036E3C" w:rsidRPr="00CB022E" w:rsidRDefault="00036E3C" w:rsidP="00656DCC">
            <w:pPr>
              <w:jc w:val="center"/>
              <w:rPr>
                <w:rFonts w:cs="Courier New"/>
                <w:szCs w:val="16"/>
              </w:rPr>
            </w:pPr>
            <w:r w:rsidRPr="00CB022E">
              <w:rPr>
                <w:rFonts w:cs="Courier New"/>
                <w:szCs w:val="16"/>
              </w:rPr>
              <w:t>2*12 = 24 symbols</w:t>
            </w:r>
          </w:p>
        </w:tc>
        <w:tc>
          <w:tcPr>
            <w:tcW w:w="1134" w:type="dxa"/>
            <w:vAlign w:val="center"/>
          </w:tcPr>
          <w:p w14:paraId="799486BF" w14:textId="77777777" w:rsidR="00036E3C" w:rsidRDefault="00036E3C" w:rsidP="00656DCC">
            <w:pPr>
              <w:jc w:val="center"/>
              <w:rPr>
                <w:rFonts w:cs="Courier New"/>
                <w:szCs w:val="16"/>
              </w:rPr>
            </w:pPr>
            <w:r>
              <w:rPr>
                <w:rFonts w:cs="Courier New"/>
                <w:szCs w:val="16"/>
              </w:rPr>
              <w:t>57.14%</w:t>
            </w:r>
          </w:p>
        </w:tc>
        <w:tc>
          <w:tcPr>
            <w:tcW w:w="1417" w:type="dxa"/>
            <w:vAlign w:val="center"/>
          </w:tcPr>
          <w:p w14:paraId="52025648" w14:textId="77777777" w:rsidR="00036E3C" w:rsidRDefault="00036E3C" w:rsidP="00656DCC">
            <w:pPr>
              <w:jc w:val="center"/>
              <w:rPr>
                <w:rFonts w:cs="Courier New"/>
                <w:szCs w:val="16"/>
              </w:rPr>
            </w:pPr>
          </w:p>
        </w:tc>
        <w:tc>
          <w:tcPr>
            <w:tcW w:w="1554" w:type="dxa"/>
            <w:vAlign w:val="center"/>
          </w:tcPr>
          <w:p w14:paraId="70AC99F4" w14:textId="4DB2094D" w:rsidR="00036E3C" w:rsidRDefault="00036E3C" w:rsidP="00656DCC">
            <w:pPr>
              <w:jc w:val="center"/>
              <w:rPr>
                <w:rFonts w:cs="Courier New"/>
                <w:szCs w:val="16"/>
              </w:rPr>
            </w:pPr>
            <w:r>
              <w:rPr>
                <w:rFonts w:cs="Courier New"/>
                <w:szCs w:val="16"/>
              </w:rPr>
              <w:t>36.36%</w:t>
            </w:r>
          </w:p>
        </w:tc>
      </w:tr>
      <w:tr w:rsidR="00036E3C" w:rsidRPr="00277F22" w14:paraId="42C13F07" w14:textId="485B1457" w:rsidTr="00656DCC">
        <w:tc>
          <w:tcPr>
            <w:tcW w:w="1343" w:type="dxa"/>
            <w:vMerge w:val="restart"/>
            <w:shd w:val="clear" w:color="auto" w:fill="D9E2F3" w:themeFill="accent1" w:themeFillTint="33"/>
            <w:vAlign w:val="center"/>
          </w:tcPr>
          <w:p w14:paraId="66A2E4DE" w14:textId="127DCCD7" w:rsidR="00036E3C" w:rsidRPr="0000581A" w:rsidRDefault="00990962" w:rsidP="00531C2B">
            <w:pPr>
              <w:jc w:val="center"/>
              <w:rPr>
                <w:rFonts w:cs="Courier New"/>
                <w:b/>
                <w:szCs w:val="16"/>
              </w:rPr>
            </w:pPr>
            <w:r>
              <w:rPr>
                <w:rFonts w:cs="Courier New"/>
                <w:b/>
                <w:szCs w:val="16"/>
              </w:rPr>
              <w:t>Alt</w:t>
            </w:r>
            <w:r w:rsidR="00213121">
              <w:rPr>
                <w:rFonts w:cs="Courier New"/>
                <w:b/>
                <w:szCs w:val="16"/>
              </w:rPr>
              <w:t>.</w:t>
            </w:r>
            <w:r w:rsidR="00036E3C" w:rsidRPr="0000581A">
              <w:rPr>
                <w:rFonts w:cs="Courier New"/>
                <w:b/>
                <w:szCs w:val="16"/>
              </w:rPr>
              <w:t xml:space="preserve"> 3</w:t>
            </w:r>
          </w:p>
          <w:p w14:paraId="3B7FCE9F" w14:textId="7F281883" w:rsidR="00036E3C" w:rsidRPr="0000581A" w:rsidRDefault="00036E3C" w:rsidP="00531C2B">
            <w:pPr>
              <w:jc w:val="center"/>
              <w:rPr>
                <w:rFonts w:cs="Courier New"/>
                <w:b/>
                <w:szCs w:val="16"/>
              </w:rPr>
            </w:pPr>
          </w:p>
        </w:tc>
        <w:tc>
          <w:tcPr>
            <w:tcW w:w="1346" w:type="dxa"/>
            <w:shd w:val="clear" w:color="auto" w:fill="D9E2F3" w:themeFill="accent1" w:themeFillTint="33"/>
            <w:vAlign w:val="center"/>
          </w:tcPr>
          <w:p w14:paraId="1627F04A" w14:textId="0C9EB0DE" w:rsidR="00036E3C" w:rsidRPr="0000581A" w:rsidRDefault="00036E3C" w:rsidP="00656DCC">
            <w:pPr>
              <w:jc w:val="center"/>
              <w:rPr>
                <w:rFonts w:cs="Courier New"/>
              </w:rPr>
            </w:pPr>
            <w:r w:rsidRPr="0000581A">
              <w:rPr>
                <w:rFonts w:cs="Courier New"/>
                <w:b/>
              </w:rPr>
              <w:t>Static TDD</w:t>
            </w:r>
            <w:r w:rsidRPr="0000581A">
              <w:rPr>
                <w:rFonts w:cs="Courier New"/>
                <w:b/>
                <w:szCs w:val="16"/>
              </w:rPr>
              <w:t>: DDSUU</w:t>
            </w:r>
          </w:p>
        </w:tc>
        <w:tc>
          <w:tcPr>
            <w:tcW w:w="1433" w:type="dxa"/>
            <w:shd w:val="clear" w:color="auto" w:fill="D9E2F3" w:themeFill="accent1" w:themeFillTint="33"/>
            <w:vAlign w:val="center"/>
          </w:tcPr>
          <w:p w14:paraId="312678F6" w14:textId="095ED542" w:rsidR="00036E3C" w:rsidRPr="0000581A" w:rsidRDefault="00036E3C" w:rsidP="00656DCC">
            <w:pPr>
              <w:jc w:val="center"/>
              <w:rPr>
                <w:rFonts w:cs="Courier New"/>
                <w:szCs w:val="16"/>
              </w:rPr>
            </w:pPr>
            <w:r w:rsidRPr="0000581A">
              <w:rPr>
                <w:rFonts w:cs="Courier New"/>
              </w:rPr>
              <w:t>2*14+12 = 40 symbols</w:t>
            </w:r>
          </w:p>
        </w:tc>
        <w:tc>
          <w:tcPr>
            <w:tcW w:w="1402" w:type="dxa"/>
            <w:shd w:val="clear" w:color="auto" w:fill="D9E2F3" w:themeFill="accent1" w:themeFillTint="33"/>
            <w:vAlign w:val="center"/>
          </w:tcPr>
          <w:p w14:paraId="2BFB4EFC" w14:textId="391DE89E" w:rsidR="00036E3C" w:rsidRPr="0000581A" w:rsidRDefault="00036E3C" w:rsidP="00656DCC">
            <w:pPr>
              <w:jc w:val="center"/>
              <w:rPr>
                <w:rFonts w:cs="Courier New"/>
                <w:szCs w:val="16"/>
              </w:rPr>
            </w:pPr>
            <w:r w:rsidRPr="0000581A">
              <w:rPr>
                <w:rFonts w:cs="Courier New"/>
                <w:szCs w:val="16"/>
              </w:rPr>
              <w:t>2*14 = 28 symbols</w:t>
            </w:r>
          </w:p>
        </w:tc>
        <w:tc>
          <w:tcPr>
            <w:tcW w:w="1134" w:type="dxa"/>
            <w:shd w:val="clear" w:color="auto" w:fill="D9E2F3" w:themeFill="accent1" w:themeFillTint="33"/>
            <w:vAlign w:val="center"/>
          </w:tcPr>
          <w:p w14:paraId="6311D650" w14:textId="77777777" w:rsidR="00036E3C" w:rsidRPr="0000581A" w:rsidRDefault="00036E3C" w:rsidP="00656DCC">
            <w:pPr>
              <w:jc w:val="center"/>
              <w:rPr>
                <w:rFonts w:cs="Courier New"/>
                <w:szCs w:val="16"/>
              </w:rPr>
            </w:pPr>
            <w:r w:rsidRPr="0000581A">
              <w:rPr>
                <w:rFonts w:cs="Courier New"/>
                <w:szCs w:val="16"/>
              </w:rPr>
              <w:t>70%</w:t>
            </w:r>
          </w:p>
        </w:tc>
        <w:tc>
          <w:tcPr>
            <w:tcW w:w="1417" w:type="dxa"/>
            <w:shd w:val="clear" w:color="auto" w:fill="D9E2F3" w:themeFill="accent1" w:themeFillTint="33"/>
            <w:vAlign w:val="center"/>
          </w:tcPr>
          <w:p w14:paraId="3E57A0D1" w14:textId="77777777" w:rsidR="00036E3C" w:rsidRPr="0000581A" w:rsidRDefault="00036E3C" w:rsidP="00656DCC">
            <w:pPr>
              <w:jc w:val="center"/>
              <w:rPr>
                <w:rFonts w:cs="Courier New"/>
                <w:szCs w:val="16"/>
              </w:rPr>
            </w:pPr>
          </w:p>
        </w:tc>
        <w:tc>
          <w:tcPr>
            <w:tcW w:w="1554" w:type="dxa"/>
            <w:shd w:val="clear" w:color="auto" w:fill="D9E2F3" w:themeFill="accent1" w:themeFillTint="33"/>
            <w:vAlign w:val="center"/>
          </w:tcPr>
          <w:p w14:paraId="69282FAF" w14:textId="40CC94F4" w:rsidR="00036E3C" w:rsidRPr="0000581A" w:rsidRDefault="00036E3C" w:rsidP="00656DCC">
            <w:pPr>
              <w:jc w:val="center"/>
              <w:rPr>
                <w:rFonts w:cs="Courier New"/>
                <w:szCs w:val="16"/>
              </w:rPr>
            </w:pPr>
            <w:r w:rsidRPr="0000581A">
              <w:rPr>
                <w:rFonts w:cs="Courier New"/>
                <w:szCs w:val="16"/>
              </w:rPr>
              <w:t>41.17%</w:t>
            </w:r>
          </w:p>
        </w:tc>
      </w:tr>
      <w:tr w:rsidR="00036E3C" w:rsidRPr="00277F22" w14:paraId="67C40B8E" w14:textId="08878722" w:rsidTr="00656DCC">
        <w:tc>
          <w:tcPr>
            <w:tcW w:w="1343" w:type="dxa"/>
            <w:vMerge/>
            <w:shd w:val="clear" w:color="auto" w:fill="D9E2F3" w:themeFill="accent1" w:themeFillTint="33"/>
            <w:vAlign w:val="center"/>
          </w:tcPr>
          <w:p w14:paraId="0A9BC5DD" w14:textId="1DF353CD" w:rsidR="00036E3C" w:rsidRPr="0000581A" w:rsidRDefault="00036E3C" w:rsidP="00531C2B">
            <w:pPr>
              <w:jc w:val="center"/>
              <w:rPr>
                <w:rFonts w:cs="Courier New"/>
                <w:b/>
                <w:szCs w:val="16"/>
              </w:rPr>
            </w:pPr>
          </w:p>
        </w:tc>
        <w:tc>
          <w:tcPr>
            <w:tcW w:w="1346" w:type="dxa"/>
            <w:shd w:val="clear" w:color="auto" w:fill="D9E2F3" w:themeFill="accent1" w:themeFillTint="33"/>
            <w:vAlign w:val="center"/>
          </w:tcPr>
          <w:p w14:paraId="21F11E42" w14:textId="011BA6FA" w:rsidR="00036E3C" w:rsidRPr="0000581A" w:rsidRDefault="00036E3C" w:rsidP="00656DCC">
            <w:pPr>
              <w:jc w:val="center"/>
              <w:rPr>
                <w:rFonts w:cs="Courier New"/>
              </w:rPr>
            </w:pPr>
            <w:r w:rsidRPr="0000581A">
              <w:rPr>
                <w:rFonts w:cs="Courier New"/>
                <w:b/>
                <w:szCs w:val="16"/>
              </w:rPr>
              <w:t xml:space="preserve">SBFD: </w:t>
            </w:r>
            <w:r w:rsidR="00D804A9">
              <w:rPr>
                <w:rFonts w:cs="Courier New"/>
                <w:b/>
                <w:szCs w:val="16"/>
              </w:rPr>
              <w:t>XXXXU</w:t>
            </w:r>
            <w:r w:rsidRPr="0000581A">
              <w:rPr>
                <w:rFonts w:cs="Courier New"/>
                <w:b/>
                <w:szCs w:val="16"/>
              </w:rPr>
              <w:t xml:space="preserve"> with 98:67:98 resource blocks</w:t>
            </w:r>
          </w:p>
        </w:tc>
        <w:tc>
          <w:tcPr>
            <w:tcW w:w="1433" w:type="dxa"/>
            <w:shd w:val="clear" w:color="auto" w:fill="D9E2F3" w:themeFill="accent1" w:themeFillTint="33"/>
            <w:vAlign w:val="center"/>
          </w:tcPr>
          <w:p w14:paraId="15026C5B" w14:textId="4F2D8FC3" w:rsidR="00036E3C" w:rsidRPr="0000581A" w:rsidRDefault="00036E3C" w:rsidP="00656DCC">
            <w:pPr>
              <w:jc w:val="center"/>
              <w:rPr>
                <w:rFonts w:cs="Courier New"/>
              </w:rPr>
            </w:pPr>
            <w:r w:rsidRPr="0000581A">
              <w:rPr>
                <w:rFonts w:cs="Courier New"/>
              </w:rPr>
              <w:t>196/273 * (3*14 + 12) = 38.77 symbols</w:t>
            </w:r>
          </w:p>
        </w:tc>
        <w:tc>
          <w:tcPr>
            <w:tcW w:w="1402" w:type="dxa"/>
            <w:shd w:val="clear" w:color="auto" w:fill="D9E2F3" w:themeFill="accent1" w:themeFillTint="33"/>
            <w:vAlign w:val="center"/>
          </w:tcPr>
          <w:p w14:paraId="190393F6" w14:textId="15157E03" w:rsidR="00036E3C" w:rsidRPr="0000581A" w:rsidRDefault="00036E3C" w:rsidP="00656DCC">
            <w:pPr>
              <w:jc w:val="center"/>
              <w:rPr>
                <w:rFonts w:cs="Courier New"/>
              </w:rPr>
            </w:pPr>
            <w:r w:rsidRPr="0000581A">
              <w:rPr>
                <w:rFonts w:cs="Courier New"/>
              </w:rPr>
              <w:t>67/273 * (3*14 + 12) + 14 = 27.25 symbols</w:t>
            </w:r>
          </w:p>
          <w:p w14:paraId="395000FC" w14:textId="77777777" w:rsidR="00036E3C" w:rsidRPr="0000581A" w:rsidRDefault="00036E3C" w:rsidP="00656DCC">
            <w:pPr>
              <w:jc w:val="center"/>
              <w:rPr>
                <w:rFonts w:cs="Courier New"/>
                <w:szCs w:val="16"/>
              </w:rPr>
            </w:pPr>
          </w:p>
        </w:tc>
        <w:tc>
          <w:tcPr>
            <w:tcW w:w="1134" w:type="dxa"/>
            <w:shd w:val="clear" w:color="auto" w:fill="D9E2F3" w:themeFill="accent1" w:themeFillTint="33"/>
            <w:vAlign w:val="center"/>
          </w:tcPr>
          <w:p w14:paraId="4D429B5D" w14:textId="77777777" w:rsidR="00036E3C" w:rsidRPr="0000581A" w:rsidRDefault="00036E3C" w:rsidP="00656DCC">
            <w:pPr>
              <w:jc w:val="center"/>
              <w:rPr>
                <w:rFonts w:cs="Courier New"/>
                <w:szCs w:val="16"/>
              </w:rPr>
            </w:pPr>
            <w:r w:rsidRPr="0000581A">
              <w:rPr>
                <w:rFonts w:cs="Courier New"/>
              </w:rPr>
              <w:t>72 %</w:t>
            </w:r>
          </w:p>
        </w:tc>
        <w:tc>
          <w:tcPr>
            <w:tcW w:w="1417" w:type="dxa"/>
            <w:shd w:val="clear" w:color="auto" w:fill="D9E2F3" w:themeFill="accent1" w:themeFillTint="33"/>
            <w:vAlign w:val="center"/>
          </w:tcPr>
          <w:p w14:paraId="0F4F1422" w14:textId="0E897453" w:rsidR="00036E3C" w:rsidRPr="0000581A" w:rsidRDefault="00036E3C" w:rsidP="00656DCC">
            <w:pPr>
              <w:jc w:val="center"/>
              <w:rPr>
                <w:rFonts w:cs="Courier New"/>
              </w:rPr>
            </w:pPr>
            <w:r w:rsidRPr="0000581A">
              <w:rPr>
                <w:rFonts w:cs="Courier New"/>
              </w:rPr>
              <w:t>24.5%</w:t>
            </w:r>
          </w:p>
        </w:tc>
        <w:tc>
          <w:tcPr>
            <w:tcW w:w="1554" w:type="dxa"/>
            <w:shd w:val="clear" w:color="auto" w:fill="D9E2F3" w:themeFill="accent1" w:themeFillTint="33"/>
            <w:vAlign w:val="center"/>
          </w:tcPr>
          <w:p w14:paraId="5257EB5B" w14:textId="58ADC2A9" w:rsidR="00036E3C" w:rsidRPr="0000581A" w:rsidRDefault="00036E3C" w:rsidP="00656DCC">
            <w:pPr>
              <w:jc w:val="center"/>
              <w:rPr>
                <w:rFonts w:cs="Courier New"/>
              </w:rPr>
            </w:pPr>
            <w:r w:rsidRPr="0000581A">
              <w:rPr>
                <w:rFonts w:cs="Courier New"/>
              </w:rPr>
              <w:t>41.28%</w:t>
            </w:r>
          </w:p>
        </w:tc>
      </w:tr>
      <w:tr w:rsidR="008C33A2" w14:paraId="08EF2681" w14:textId="77777777" w:rsidTr="00656DCC">
        <w:tc>
          <w:tcPr>
            <w:tcW w:w="1343" w:type="dxa"/>
            <w:vMerge w:val="restart"/>
            <w:shd w:val="clear" w:color="auto" w:fill="E2EFD9" w:themeFill="accent6" w:themeFillTint="33"/>
            <w:vAlign w:val="center"/>
          </w:tcPr>
          <w:p w14:paraId="07B7A71E" w14:textId="4C2859D0" w:rsidR="00036E3C" w:rsidRPr="004F271D" w:rsidRDefault="00990962" w:rsidP="00531C2B">
            <w:pPr>
              <w:jc w:val="center"/>
              <w:rPr>
                <w:rFonts w:cs="Courier New"/>
                <w:b/>
                <w:szCs w:val="16"/>
              </w:rPr>
            </w:pPr>
            <w:bookmarkStart w:id="697" w:name="_Hlk129869261"/>
            <w:r>
              <w:rPr>
                <w:rFonts w:cs="Courier New"/>
                <w:b/>
                <w:szCs w:val="16"/>
              </w:rPr>
              <w:t>Alt</w:t>
            </w:r>
            <w:r w:rsidR="00213121">
              <w:rPr>
                <w:rFonts w:cs="Courier New"/>
                <w:b/>
                <w:szCs w:val="16"/>
              </w:rPr>
              <w:t>.</w:t>
            </w:r>
            <w:r w:rsidR="00036E3C">
              <w:rPr>
                <w:rFonts w:cs="Courier New"/>
                <w:b/>
                <w:szCs w:val="16"/>
              </w:rPr>
              <w:t xml:space="preserve"> 4</w:t>
            </w:r>
          </w:p>
          <w:p w14:paraId="2B92D25C" w14:textId="77777777" w:rsidR="00036E3C" w:rsidRPr="004F271D" w:rsidRDefault="00036E3C" w:rsidP="00531C2B">
            <w:pPr>
              <w:jc w:val="center"/>
              <w:rPr>
                <w:rFonts w:cs="Courier New"/>
                <w:b/>
                <w:szCs w:val="16"/>
              </w:rPr>
            </w:pPr>
          </w:p>
        </w:tc>
        <w:tc>
          <w:tcPr>
            <w:tcW w:w="1346" w:type="dxa"/>
            <w:shd w:val="clear" w:color="auto" w:fill="E2EFD9" w:themeFill="accent6" w:themeFillTint="33"/>
            <w:vAlign w:val="center"/>
          </w:tcPr>
          <w:p w14:paraId="3A9CF08F" w14:textId="77777777" w:rsidR="00036E3C" w:rsidRPr="00CB022E" w:rsidRDefault="00036E3C" w:rsidP="00656DCC">
            <w:pPr>
              <w:jc w:val="center"/>
              <w:rPr>
                <w:rFonts w:cs="Courier New"/>
              </w:rPr>
            </w:pPr>
            <w:r w:rsidRPr="004F271D">
              <w:rPr>
                <w:rFonts w:cs="Courier New"/>
                <w:b/>
                <w:szCs w:val="16"/>
              </w:rPr>
              <w:t>Static TDD: DDDSU</w:t>
            </w:r>
          </w:p>
        </w:tc>
        <w:tc>
          <w:tcPr>
            <w:tcW w:w="1433" w:type="dxa"/>
            <w:shd w:val="clear" w:color="auto" w:fill="E2EFD9" w:themeFill="accent6" w:themeFillTint="33"/>
            <w:vAlign w:val="center"/>
          </w:tcPr>
          <w:p w14:paraId="31C56F53" w14:textId="77777777" w:rsidR="00036E3C" w:rsidRPr="00CB022E" w:rsidRDefault="00036E3C" w:rsidP="00656DCC">
            <w:pPr>
              <w:jc w:val="center"/>
              <w:rPr>
                <w:rFonts w:cs="Courier New"/>
                <w:szCs w:val="16"/>
              </w:rPr>
            </w:pPr>
            <w:r w:rsidRPr="00CB022E">
              <w:rPr>
                <w:rFonts w:cs="Courier New"/>
              </w:rPr>
              <w:t>3*14+12 = 54 symbols</w:t>
            </w:r>
          </w:p>
        </w:tc>
        <w:tc>
          <w:tcPr>
            <w:tcW w:w="1402" w:type="dxa"/>
            <w:shd w:val="clear" w:color="auto" w:fill="E2EFD9" w:themeFill="accent6" w:themeFillTint="33"/>
            <w:vAlign w:val="center"/>
          </w:tcPr>
          <w:p w14:paraId="7E4C80AA" w14:textId="4B71C3C6" w:rsidR="00036E3C" w:rsidRPr="00CB022E" w:rsidRDefault="00036E3C" w:rsidP="00656DCC">
            <w:pPr>
              <w:jc w:val="center"/>
              <w:rPr>
                <w:rFonts w:cs="Courier New"/>
                <w:szCs w:val="16"/>
              </w:rPr>
            </w:pPr>
            <w:r w:rsidRPr="00CB022E">
              <w:rPr>
                <w:rFonts w:cs="Courier New"/>
                <w:szCs w:val="16"/>
              </w:rPr>
              <w:t>14 symbols</w:t>
            </w:r>
          </w:p>
        </w:tc>
        <w:tc>
          <w:tcPr>
            <w:tcW w:w="1134" w:type="dxa"/>
            <w:shd w:val="clear" w:color="auto" w:fill="E2EFD9" w:themeFill="accent6" w:themeFillTint="33"/>
            <w:vAlign w:val="center"/>
          </w:tcPr>
          <w:p w14:paraId="57F0FED4" w14:textId="77777777" w:rsidR="00036E3C" w:rsidRDefault="00036E3C" w:rsidP="00656DCC">
            <w:pPr>
              <w:jc w:val="center"/>
              <w:rPr>
                <w:rFonts w:cs="Courier New"/>
                <w:szCs w:val="16"/>
              </w:rPr>
            </w:pPr>
            <w:r>
              <w:rPr>
                <w:rFonts w:cs="Courier New"/>
                <w:szCs w:val="16"/>
              </w:rPr>
              <w:t>25.93%</w:t>
            </w:r>
          </w:p>
        </w:tc>
        <w:tc>
          <w:tcPr>
            <w:tcW w:w="1417" w:type="dxa"/>
            <w:shd w:val="clear" w:color="auto" w:fill="E2EFD9" w:themeFill="accent6" w:themeFillTint="33"/>
            <w:vAlign w:val="center"/>
          </w:tcPr>
          <w:p w14:paraId="536CFBA2" w14:textId="77777777" w:rsidR="00036E3C" w:rsidRDefault="00036E3C" w:rsidP="00656DCC">
            <w:pPr>
              <w:jc w:val="center"/>
              <w:rPr>
                <w:rFonts w:cs="Courier New"/>
                <w:szCs w:val="16"/>
              </w:rPr>
            </w:pPr>
          </w:p>
        </w:tc>
        <w:tc>
          <w:tcPr>
            <w:tcW w:w="1554" w:type="dxa"/>
            <w:shd w:val="clear" w:color="auto" w:fill="E2EFD9" w:themeFill="accent6" w:themeFillTint="33"/>
            <w:vAlign w:val="center"/>
          </w:tcPr>
          <w:p w14:paraId="16FE4FEB" w14:textId="3E876CB2" w:rsidR="00036E3C" w:rsidRDefault="00036E3C" w:rsidP="00656DCC">
            <w:pPr>
              <w:jc w:val="center"/>
              <w:rPr>
                <w:rFonts w:cs="Courier New"/>
                <w:szCs w:val="16"/>
              </w:rPr>
            </w:pPr>
            <w:r>
              <w:rPr>
                <w:rFonts w:cs="Courier New"/>
                <w:szCs w:val="16"/>
              </w:rPr>
              <w:t>20.6 %</w:t>
            </w:r>
          </w:p>
        </w:tc>
      </w:tr>
      <w:tr w:rsidR="008C33A2" w14:paraId="1C19F717" w14:textId="77777777" w:rsidTr="00656DCC">
        <w:tc>
          <w:tcPr>
            <w:tcW w:w="1343" w:type="dxa"/>
            <w:vMerge/>
            <w:shd w:val="clear" w:color="auto" w:fill="E2EFD9" w:themeFill="accent6" w:themeFillTint="33"/>
            <w:vAlign w:val="center"/>
          </w:tcPr>
          <w:p w14:paraId="59390984" w14:textId="77777777" w:rsidR="00036E3C" w:rsidRPr="004F271D" w:rsidRDefault="00036E3C" w:rsidP="00656DCC">
            <w:pPr>
              <w:jc w:val="center"/>
              <w:rPr>
                <w:rFonts w:cs="Courier New"/>
                <w:b/>
                <w:szCs w:val="16"/>
              </w:rPr>
            </w:pPr>
          </w:p>
        </w:tc>
        <w:tc>
          <w:tcPr>
            <w:tcW w:w="1346" w:type="dxa"/>
            <w:shd w:val="clear" w:color="auto" w:fill="E2EFD9" w:themeFill="accent6" w:themeFillTint="33"/>
            <w:vAlign w:val="center"/>
          </w:tcPr>
          <w:p w14:paraId="7C2F02AA" w14:textId="5D418594" w:rsidR="00036E3C" w:rsidRPr="00CB022E" w:rsidRDefault="00036E3C" w:rsidP="00656DCC">
            <w:pPr>
              <w:jc w:val="center"/>
              <w:rPr>
                <w:rFonts w:cs="Courier New"/>
              </w:rPr>
            </w:pPr>
            <w:r w:rsidRPr="004F271D">
              <w:rPr>
                <w:rFonts w:cs="Courier New"/>
                <w:b/>
                <w:szCs w:val="16"/>
              </w:rPr>
              <w:t>SBFD: XXX</w:t>
            </w:r>
            <w:r>
              <w:rPr>
                <w:rFonts w:cs="Courier New"/>
                <w:b/>
                <w:szCs w:val="16"/>
              </w:rPr>
              <w:t>XX</w:t>
            </w:r>
            <w:r w:rsidRPr="004F271D">
              <w:rPr>
                <w:rFonts w:cs="Courier New"/>
                <w:b/>
                <w:szCs w:val="16"/>
              </w:rPr>
              <w:t xml:space="preserve"> with 10</w:t>
            </w:r>
            <w:r>
              <w:rPr>
                <w:rFonts w:cs="Courier New"/>
                <w:b/>
                <w:szCs w:val="16"/>
              </w:rPr>
              <w:t>4</w:t>
            </w:r>
            <w:r w:rsidRPr="004F271D">
              <w:rPr>
                <w:rFonts w:cs="Courier New"/>
                <w:b/>
                <w:szCs w:val="16"/>
              </w:rPr>
              <w:t>:5</w:t>
            </w:r>
            <w:r>
              <w:rPr>
                <w:rFonts w:cs="Courier New"/>
                <w:b/>
                <w:szCs w:val="16"/>
              </w:rPr>
              <w:t>5</w:t>
            </w:r>
            <w:r w:rsidRPr="004F271D">
              <w:rPr>
                <w:rFonts w:cs="Courier New"/>
                <w:b/>
                <w:szCs w:val="16"/>
              </w:rPr>
              <w:t>:10</w:t>
            </w:r>
            <w:r>
              <w:rPr>
                <w:rFonts w:cs="Courier New"/>
                <w:b/>
                <w:szCs w:val="16"/>
              </w:rPr>
              <w:t>4</w:t>
            </w:r>
            <w:r w:rsidRPr="004F271D">
              <w:rPr>
                <w:rFonts w:cs="Courier New"/>
                <w:b/>
                <w:szCs w:val="16"/>
              </w:rPr>
              <w:t xml:space="preserve"> resource blocks</w:t>
            </w:r>
          </w:p>
        </w:tc>
        <w:tc>
          <w:tcPr>
            <w:tcW w:w="1433" w:type="dxa"/>
            <w:shd w:val="clear" w:color="auto" w:fill="E2EFD9" w:themeFill="accent6" w:themeFillTint="33"/>
            <w:vAlign w:val="center"/>
          </w:tcPr>
          <w:p w14:paraId="32861B4F" w14:textId="7741D0BE" w:rsidR="00036E3C" w:rsidRPr="00CB022E" w:rsidRDefault="00036E3C" w:rsidP="00656DCC">
            <w:pPr>
              <w:jc w:val="center"/>
              <w:rPr>
                <w:rFonts w:cs="Courier New"/>
                <w:szCs w:val="16"/>
              </w:rPr>
            </w:pPr>
            <w:r w:rsidRPr="00CB022E">
              <w:rPr>
                <w:rFonts w:cs="Courier New"/>
              </w:rPr>
              <w:t>2</w:t>
            </w:r>
            <w:r>
              <w:rPr>
                <w:rFonts w:cs="Courier New"/>
              </w:rPr>
              <w:t>08</w:t>
            </w:r>
            <w:r w:rsidRPr="00CB022E">
              <w:rPr>
                <w:rFonts w:cs="Courier New"/>
              </w:rPr>
              <w:t>/273 * (</w:t>
            </w:r>
            <w:r>
              <w:rPr>
                <w:rFonts w:cs="Courier New"/>
              </w:rPr>
              <w:t>5</w:t>
            </w:r>
            <w:r w:rsidRPr="00CB022E">
              <w:rPr>
                <w:rFonts w:cs="Courier New"/>
              </w:rPr>
              <w:t xml:space="preserve">*14) = </w:t>
            </w:r>
            <w:r>
              <w:rPr>
                <w:rFonts w:cs="Courier New"/>
              </w:rPr>
              <w:t>53.3</w:t>
            </w:r>
            <w:r w:rsidRPr="00CB022E">
              <w:rPr>
                <w:rFonts w:cs="Courier New"/>
              </w:rPr>
              <w:t xml:space="preserve"> symbols</w:t>
            </w:r>
          </w:p>
        </w:tc>
        <w:tc>
          <w:tcPr>
            <w:tcW w:w="1402" w:type="dxa"/>
            <w:shd w:val="clear" w:color="auto" w:fill="E2EFD9" w:themeFill="accent6" w:themeFillTint="33"/>
            <w:vAlign w:val="center"/>
          </w:tcPr>
          <w:p w14:paraId="5DD280BC" w14:textId="080B483A" w:rsidR="00036E3C" w:rsidRPr="00CB022E" w:rsidRDefault="00036E3C" w:rsidP="00656DCC">
            <w:pPr>
              <w:jc w:val="center"/>
              <w:rPr>
                <w:rFonts w:cs="Courier New"/>
              </w:rPr>
            </w:pPr>
            <w:r w:rsidRPr="00CB022E">
              <w:rPr>
                <w:rFonts w:cs="Courier New"/>
              </w:rPr>
              <w:t>5</w:t>
            </w:r>
            <w:r>
              <w:rPr>
                <w:rFonts w:cs="Courier New"/>
              </w:rPr>
              <w:t>5</w:t>
            </w:r>
            <w:r w:rsidRPr="00CB022E">
              <w:rPr>
                <w:rFonts w:cs="Courier New"/>
              </w:rPr>
              <w:t>/273 * (</w:t>
            </w:r>
            <w:r>
              <w:rPr>
                <w:rFonts w:cs="Courier New"/>
              </w:rPr>
              <w:t>5</w:t>
            </w:r>
            <w:r w:rsidRPr="00CB022E">
              <w:rPr>
                <w:rFonts w:cs="Courier New"/>
              </w:rPr>
              <w:t>*14</w:t>
            </w:r>
            <w:r>
              <w:rPr>
                <w:rFonts w:cs="Courier New"/>
              </w:rPr>
              <w:t>)</w:t>
            </w:r>
            <w:r w:rsidRPr="00CB022E">
              <w:rPr>
                <w:rFonts w:cs="Courier New"/>
              </w:rPr>
              <w:t xml:space="preserve">= </w:t>
            </w:r>
            <w:r>
              <w:rPr>
                <w:rFonts w:cs="Courier New"/>
              </w:rPr>
              <w:t>14</w:t>
            </w:r>
            <w:r w:rsidRPr="00CB022E">
              <w:rPr>
                <w:rFonts w:cs="Courier New"/>
              </w:rPr>
              <w:t>.</w:t>
            </w:r>
            <w:r>
              <w:rPr>
                <w:rFonts w:cs="Courier New"/>
              </w:rPr>
              <w:t>1</w:t>
            </w:r>
            <w:r w:rsidRPr="00CB022E">
              <w:rPr>
                <w:rFonts w:cs="Courier New"/>
              </w:rPr>
              <w:t xml:space="preserve"> symbols</w:t>
            </w:r>
          </w:p>
          <w:p w14:paraId="6FA1A0BC" w14:textId="77777777" w:rsidR="00036E3C" w:rsidRPr="00CB022E" w:rsidRDefault="00036E3C" w:rsidP="00656DCC">
            <w:pPr>
              <w:jc w:val="center"/>
              <w:rPr>
                <w:rFonts w:cs="Courier New"/>
                <w:szCs w:val="16"/>
              </w:rPr>
            </w:pPr>
          </w:p>
        </w:tc>
        <w:tc>
          <w:tcPr>
            <w:tcW w:w="1134" w:type="dxa"/>
            <w:shd w:val="clear" w:color="auto" w:fill="E2EFD9" w:themeFill="accent6" w:themeFillTint="33"/>
            <w:vAlign w:val="center"/>
          </w:tcPr>
          <w:p w14:paraId="26A0307A" w14:textId="0374D5B3" w:rsidR="00036E3C" w:rsidRDefault="00036E3C" w:rsidP="00656DCC">
            <w:pPr>
              <w:jc w:val="center"/>
              <w:rPr>
                <w:rFonts w:cs="Courier New"/>
              </w:rPr>
            </w:pPr>
            <w:r>
              <w:rPr>
                <w:rFonts w:cs="Courier New"/>
              </w:rPr>
              <w:t>26.45%</w:t>
            </w:r>
          </w:p>
        </w:tc>
        <w:tc>
          <w:tcPr>
            <w:tcW w:w="1417" w:type="dxa"/>
            <w:shd w:val="clear" w:color="auto" w:fill="E2EFD9" w:themeFill="accent6" w:themeFillTint="33"/>
            <w:vAlign w:val="center"/>
          </w:tcPr>
          <w:p w14:paraId="6A708C9D" w14:textId="77777777" w:rsidR="00036E3C" w:rsidRDefault="00036E3C" w:rsidP="00656DCC">
            <w:pPr>
              <w:jc w:val="center"/>
              <w:rPr>
                <w:rFonts w:cs="Courier New"/>
              </w:rPr>
            </w:pPr>
            <w:r>
              <w:rPr>
                <w:rFonts w:cs="Courier New"/>
              </w:rPr>
              <w:t>20.14%</w:t>
            </w:r>
          </w:p>
        </w:tc>
        <w:tc>
          <w:tcPr>
            <w:tcW w:w="1554" w:type="dxa"/>
            <w:shd w:val="clear" w:color="auto" w:fill="E2EFD9" w:themeFill="accent6" w:themeFillTint="33"/>
            <w:vAlign w:val="center"/>
          </w:tcPr>
          <w:p w14:paraId="7ACF4A22" w14:textId="09E8CF21" w:rsidR="00036E3C" w:rsidRDefault="00036E3C" w:rsidP="00656DCC">
            <w:pPr>
              <w:jc w:val="center"/>
              <w:rPr>
                <w:rFonts w:cs="Courier New"/>
              </w:rPr>
            </w:pPr>
            <w:r>
              <w:rPr>
                <w:rFonts w:cs="Courier New"/>
              </w:rPr>
              <w:t>20.92 %</w:t>
            </w:r>
          </w:p>
        </w:tc>
      </w:tr>
      <w:bookmarkEnd w:id="697"/>
      <w:tr w:rsidR="00A461F3" w14:paraId="6E38D660" w14:textId="77777777" w:rsidTr="00656DCC">
        <w:tc>
          <w:tcPr>
            <w:tcW w:w="1343" w:type="dxa"/>
            <w:vMerge w:val="restart"/>
            <w:vAlign w:val="center"/>
          </w:tcPr>
          <w:p w14:paraId="1BD6D410" w14:textId="5B071EF6" w:rsidR="00A461F3" w:rsidRPr="004F271D" w:rsidRDefault="00990962" w:rsidP="00531C2B">
            <w:pPr>
              <w:jc w:val="center"/>
              <w:rPr>
                <w:rFonts w:cs="Courier New"/>
                <w:b/>
                <w:szCs w:val="16"/>
              </w:rPr>
            </w:pPr>
            <w:r>
              <w:rPr>
                <w:rFonts w:cs="Courier New"/>
                <w:b/>
                <w:szCs w:val="16"/>
              </w:rPr>
              <w:t>Alt</w:t>
            </w:r>
            <w:r w:rsidR="00213121">
              <w:rPr>
                <w:rFonts w:cs="Courier New"/>
                <w:b/>
                <w:szCs w:val="16"/>
              </w:rPr>
              <w:t>.</w:t>
            </w:r>
            <w:r w:rsidR="00A461F3">
              <w:rPr>
                <w:rFonts w:cs="Courier New"/>
                <w:b/>
                <w:szCs w:val="16"/>
              </w:rPr>
              <w:t xml:space="preserve"> </w:t>
            </w:r>
            <w:r w:rsidR="0064099A">
              <w:rPr>
                <w:rFonts w:cs="Courier New"/>
                <w:b/>
                <w:szCs w:val="16"/>
              </w:rPr>
              <w:t>1</w:t>
            </w:r>
          </w:p>
          <w:p w14:paraId="1B92320C" w14:textId="77777777" w:rsidR="00A461F3" w:rsidRPr="004F271D" w:rsidRDefault="00A461F3" w:rsidP="00531C2B">
            <w:pPr>
              <w:jc w:val="center"/>
              <w:rPr>
                <w:rFonts w:cs="Courier New"/>
                <w:b/>
                <w:szCs w:val="16"/>
              </w:rPr>
            </w:pPr>
          </w:p>
        </w:tc>
        <w:tc>
          <w:tcPr>
            <w:tcW w:w="1346" w:type="dxa"/>
            <w:vAlign w:val="center"/>
          </w:tcPr>
          <w:p w14:paraId="5296ADBB" w14:textId="77777777" w:rsidR="00A461F3" w:rsidRPr="00CB022E" w:rsidRDefault="00A461F3" w:rsidP="00656DCC">
            <w:pPr>
              <w:jc w:val="center"/>
              <w:rPr>
                <w:rFonts w:cs="Courier New"/>
              </w:rPr>
            </w:pPr>
            <w:r w:rsidRPr="004F271D">
              <w:rPr>
                <w:rFonts w:cs="Courier New"/>
                <w:b/>
                <w:szCs w:val="16"/>
              </w:rPr>
              <w:t>Static TDD: DDDSU</w:t>
            </w:r>
          </w:p>
        </w:tc>
        <w:tc>
          <w:tcPr>
            <w:tcW w:w="1433" w:type="dxa"/>
            <w:vAlign w:val="center"/>
          </w:tcPr>
          <w:p w14:paraId="7993C1B0" w14:textId="77777777" w:rsidR="00A461F3" w:rsidRPr="00CB022E" w:rsidRDefault="00A461F3" w:rsidP="00656DCC">
            <w:pPr>
              <w:jc w:val="center"/>
              <w:rPr>
                <w:rFonts w:cs="Courier New"/>
                <w:szCs w:val="16"/>
              </w:rPr>
            </w:pPr>
            <w:r w:rsidRPr="00CB022E">
              <w:rPr>
                <w:rFonts w:cs="Courier New"/>
              </w:rPr>
              <w:t>3*14+12 = 54 symbols</w:t>
            </w:r>
          </w:p>
        </w:tc>
        <w:tc>
          <w:tcPr>
            <w:tcW w:w="1402" w:type="dxa"/>
            <w:vAlign w:val="center"/>
          </w:tcPr>
          <w:p w14:paraId="347A6636" w14:textId="4A9F531E" w:rsidR="00A461F3" w:rsidRPr="00CB022E" w:rsidRDefault="00A461F3" w:rsidP="00656DCC">
            <w:pPr>
              <w:jc w:val="center"/>
              <w:rPr>
                <w:rFonts w:cs="Courier New"/>
                <w:szCs w:val="16"/>
              </w:rPr>
            </w:pPr>
            <w:r w:rsidRPr="00CB022E">
              <w:rPr>
                <w:rFonts w:cs="Courier New"/>
                <w:szCs w:val="16"/>
              </w:rPr>
              <w:t>14 symbols</w:t>
            </w:r>
          </w:p>
        </w:tc>
        <w:tc>
          <w:tcPr>
            <w:tcW w:w="1134" w:type="dxa"/>
            <w:vAlign w:val="center"/>
          </w:tcPr>
          <w:p w14:paraId="56B00766" w14:textId="77777777" w:rsidR="00A461F3" w:rsidRDefault="00A461F3" w:rsidP="00656DCC">
            <w:pPr>
              <w:jc w:val="center"/>
              <w:rPr>
                <w:rFonts w:cs="Courier New"/>
                <w:szCs w:val="16"/>
              </w:rPr>
            </w:pPr>
            <w:r>
              <w:rPr>
                <w:rFonts w:cs="Courier New"/>
                <w:szCs w:val="16"/>
              </w:rPr>
              <w:t>25.93%</w:t>
            </w:r>
          </w:p>
        </w:tc>
        <w:tc>
          <w:tcPr>
            <w:tcW w:w="1417" w:type="dxa"/>
            <w:vAlign w:val="center"/>
          </w:tcPr>
          <w:p w14:paraId="3A18AF78" w14:textId="77777777" w:rsidR="00A461F3" w:rsidRDefault="00A461F3" w:rsidP="00656DCC">
            <w:pPr>
              <w:jc w:val="center"/>
              <w:rPr>
                <w:rFonts w:cs="Courier New"/>
                <w:szCs w:val="16"/>
              </w:rPr>
            </w:pPr>
          </w:p>
        </w:tc>
        <w:tc>
          <w:tcPr>
            <w:tcW w:w="1554" w:type="dxa"/>
            <w:vAlign w:val="center"/>
          </w:tcPr>
          <w:p w14:paraId="60105925" w14:textId="77777777" w:rsidR="00A461F3" w:rsidRDefault="00A461F3" w:rsidP="00656DCC">
            <w:pPr>
              <w:jc w:val="center"/>
              <w:rPr>
                <w:rFonts w:cs="Courier New"/>
                <w:szCs w:val="16"/>
              </w:rPr>
            </w:pPr>
            <w:r>
              <w:rPr>
                <w:rFonts w:cs="Courier New"/>
                <w:szCs w:val="16"/>
              </w:rPr>
              <w:t>20.6%</w:t>
            </w:r>
          </w:p>
        </w:tc>
      </w:tr>
      <w:tr w:rsidR="00A461F3" w14:paraId="3F8C4B6C" w14:textId="77777777" w:rsidTr="00656DCC">
        <w:tc>
          <w:tcPr>
            <w:tcW w:w="1343" w:type="dxa"/>
            <w:vMerge/>
            <w:vAlign w:val="center"/>
          </w:tcPr>
          <w:p w14:paraId="15851D55" w14:textId="77777777" w:rsidR="00A461F3" w:rsidRPr="004F271D" w:rsidRDefault="00A461F3" w:rsidP="00531C2B">
            <w:pPr>
              <w:jc w:val="center"/>
              <w:rPr>
                <w:rFonts w:cs="Courier New"/>
                <w:b/>
                <w:szCs w:val="16"/>
              </w:rPr>
            </w:pPr>
          </w:p>
        </w:tc>
        <w:tc>
          <w:tcPr>
            <w:tcW w:w="1346" w:type="dxa"/>
            <w:vAlign w:val="center"/>
          </w:tcPr>
          <w:p w14:paraId="2EC3147B" w14:textId="40415393" w:rsidR="00A461F3" w:rsidRPr="00CB022E" w:rsidRDefault="00A461F3" w:rsidP="00656DCC">
            <w:pPr>
              <w:jc w:val="center"/>
              <w:rPr>
                <w:rFonts w:cs="Courier New"/>
              </w:rPr>
            </w:pPr>
            <w:r w:rsidRPr="004F271D">
              <w:rPr>
                <w:rFonts w:cs="Courier New"/>
                <w:b/>
                <w:szCs w:val="16"/>
              </w:rPr>
              <w:t xml:space="preserve">SBFD: </w:t>
            </w:r>
            <w:r w:rsidR="006C712B">
              <w:rPr>
                <w:rFonts w:cs="Courier New"/>
                <w:b/>
                <w:szCs w:val="16"/>
              </w:rPr>
              <w:t>DX</w:t>
            </w:r>
            <w:r w:rsidRPr="004F271D">
              <w:rPr>
                <w:rFonts w:cs="Courier New"/>
                <w:b/>
                <w:szCs w:val="16"/>
              </w:rPr>
              <w:t>X</w:t>
            </w:r>
            <w:r w:rsidR="002871CD">
              <w:rPr>
                <w:rFonts w:cs="Courier New"/>
                <w:b/>
                <w:szCs w:val="16"/>
              </w:rPr>
              <w:t>X</w:t>
            </w:r>
            <w:r w:rsidRPr="004F271D">
              <w:rPr>
                <w:rFonts w:cs="Courier New"/>
                <w:b/>
                <w:szCs w:val="16"/>
              </w:rPr>
              <w:t>U with 10</w:t>
            </w:r>
            <w:r>
              <w:rPr>
                <w:rFonts w:cs="Courier New"/>
                <w:b/>
                <w:szCs w:val="16"/>
              </w:rPr>
              <w:t>4</w:t>
            </w:r>
            <w:r w:rsidRPr="004F271D">
              <w:rPr>
                <w:rFonts w:cs="Courier New"/>
                <w:b/>
                <w:szCs w:val="16"/>
              </w:rPr>
              <w:t>:5</w:t>
            </w:r>
            <w:r>
              <w:rPr>
                <w:rFonts w:cs="Courier New"/>
                <w:b/>
                <w:szCs w:val="16"/>
              </w:rPr>
              <w:t>5</w:t>
            </w:r>
            <w:r w:rsidRPr="004F271D">
              <w:rPr>
                <w:rFonts w:cs="Courier New"/>
                <w:b/>
                <w:szCs w:val="16"/>
              </w:rPr>
              <w:t>:10</w:t>
            </w:r>
            <w:r>
              <w:rPr>
                <w:rFonts w:cs="Courier New"/>
                <w:b/>
                <w:szCs w:val="16"/>
              </w:rPr>
              <w:t>4</w:t>
            </w:r>
            <w:r w:rsidRPr="004F271D">
              <w:rPr>
                <w:rFonts w:cs="Courier New"/>
                <w:b/>
                <w:szCs w:val="16"/>
              </w:rPr>
              <w:t xml:space="preserve"> resource blocks</w:t>
            </w:r>
          </w:p>
        </w:tc>
        <w:tc>
          <w:tcPr>
            <w:tcW w:w="1433" w:type="dxa"/>
            <w:vAlign w:val="center"/>
          </w:tcPr>
          <w:p w14:paraId="0CF57AEB" w14:textId="1CD0011F" w:rsidR="00A461F3" w:rsidRPr="00CB022E" w:rsidRDefault="00A461F3" w:rsidP="00656DCC">
            <w:pPr>
              <w:jc w:val="center"/>
              <w:rPr>
                <w:rFonts w:cs="Courier New"/>
                <w:szCs w:val="16"/>
              </w:rPr>
            </w:pPr>
            <w:r w:rsidRPr="00CB022E">
              <w:rPr>
                <w:rFonts w:cs="Courier New"/>
              </w:rPr>
              <w:t>2</w:t>
            </w:r>
            <w:r>
              <w:rPr>
                <w:rFonts w:cs="Courier New"/>
              </w:rPr>
              <w:t>08</w:t>
            </w:r>
            <w:r w:rsidRPr="00CB022E">
              <w:rPr>
                <w:rFonts w:cs="Courier New"/>
              </w:rPr>
              <w:t>/273 * (</w:t>
            </w:r>
            <w:r w:rsidR="0010207A">
              <w:rPr>
                <w:rFonts w:cs="Courier New"/>
              </w:rPr>
              <w:t>2</w:t>
            </w:r>
            <w:r w:rsidRPr="00CB022E">
              <w:rPr>
                <w:rFonts w:cs="Courier New"/>
              </w:rPr>
              <w:t xml:space="preserve">*14 + </w:t>
            </w:r>
            <w:r w:rsidR="0010207A">
              <w:rPr>
                <w:rFonts w:cs="Courier New"/>
              </w:rPr>
              <w:t>2*</w:t>
            </w:r>
            <w:r w:rsidRPr="00CB022E">
              <w:rPr>
                <w:rFonts w:cs="Courier New"/>
              </w:rPr>
              <w:t xml:space="preserve">12) = </w:t>
            </w:r>
            <w:r w:rsidR="00121E2C">
              <w:rPr>
                <w:rFonts w:cs="Courier New"/>
              </w:rPr>
              <w:t>39.62</w:t>
            </w:r>
            <w:r w:rsidRPr="00CB022E">
              <w:rPr>
                <w:rFonts w:cs="Courier New"/>
              </w:rPr>
              <w:t xml:space="preserve"> symbols</w:t>
            </w:r>
          </w:p>
        </w:tc>
        <w:tc>
          <w:tcPr>
            <w:tcW w:w="1402" w:type="dxa"/>
            <w:vAlign w:val="center"/>
          </w:tcPr>
          <w:p w14:paraId="407940BE" w14:textId="4C323AD8" w:rsidR="00A461F3" w:rsidRPr="00CB022E" w:rsidRDefault="00A461F3" w:rsidP="00656DCC">
            <w:pPr>
              <w:jc w:val="center"/>
              <w:rPr>
                <w:rFonts w:cs="Courier New"/>
              </w:rPr>
            </w:pPr>
            <w:r w:rsidRPr="00CB022E">
              <w:rPr>
                <w:rFonts w:cs="Courier New"/>
              </w:rPr>
              <w:t>5</w:t>
            </w:r>
            <w:r>
              <w:rPr>
                <w:rFonts w:cs="Courier New"/>
              </w:rPr>
              <w:t>5</w:t>
            </w:r>
            <w:r w:rsidRPr="00CB022E">
              <w:rPr>
                <w:rFonts w:cs="Courier New"/>
              </w:rPr>
              <w:t>/273 * (</w:t>
            </w:r>
            <w:r w:rsidR="00E52490">
              <w:rPr>
                <w:rFonts w:cs="Courier New"/>
              </w:rPr>
              <w:t>2</w:t>
            </w:r>
            <w:r w:rsidRPr="00CB022E">
              <w:rPr>
                <w:rFonts w:cs="Courier New"/>
              </w:rPr>
              <w:t xml:space="preserve">*14 + 12) + 14 = </w:t>
            </w:r>
            <w:r w:rsidR="00307704">
              <w:rPr>
                <w:rFonts w:cs="Courier New"/>
              </w:rPr>
              <w:t>22.06</w:t>
            </w:r>
            <w:r w:rsidRPr="00CB022E">
              <w:rPr>
                <w:rFonts w:cs="Courier New"/>
              </w:rPr>
              <w:t xml:space="preserve"> symbols</w:t>
            </w:r>
          </w:p>
          <w:p w14:paraId="06B59BC8" w14:textId="77777777" w:rsidR="00A461F3" w:rsidRPr="00CB022E" w:rsidRDefault="00A461F3" w:rsidP="00656DCC">
            <w:pPr>
              <w:jc w:val="center"/>
              <w:rPr>
                <w:rFonts w:cs="Courier New"/>
                <w:szCs w:val="16"/>
              </w:rPr>
            </w:pPr>
          </w:p>
        </w:tc>
        <w:tc>
          <w:tcPr>
            <w:tcW w:w="1134" w:type="dxa"/>
            <w:vAlign w:val="center"/>
          </w:tcPr>
          <w:p w14:paraId="00260A92" w14:textId="058F65CB" w:rsidR="00A461F3" w:rsidRDefault="00AE750E" w:rsidP="00656DCC">
            <w:pPr>
              <w:jc w:val="center"/>
              <w:rPr>
                <w:rFonts w:cs="Courier New"/>
              </w:rPr>
            </w:pPr>
            <w:r>
              <w:rPr>
                <w:rFonts w:cs="Courier New"/>
              </w:rPr>
              <w:t>55</w:t>
            </w:r>
            <w:r w:rsidR="00A461F3">
              <w:rPr>
                <w:rFonts w:cs="Courier New"/>
              </w:rPr>
              <w:t>.</w:t>
            </w:r>
            <w:r>
              <w:rPr>
                <w:rFonts w:cs="Courier New"/>
              </w:rPr>
              <w:t>6</w:t>
            </w:r>
            <w:r w:rsidR="00A461F3">
              <w:rPr>
                <w:rFonts w:cs="Courier New"/>
              </w:rPr>
              <w:t>8%</w:t>
            </w:r>
          </w:p>
        </w:tc>
        <w:tc>
          <w:tcPr>
            <w:tcW w:w="1417" w:type="dxa"/>
            <w:vAlign w:val="center"/>
          </w:tcPr>
          <w:p w14:paraId="4E703E62" w14:textId="77777777" w:rsidR="00A461F3" w:rsidRDefault="00A461F3" w:rsidP="00656DCC">
            <w:pPr>
              <w:jc w:val="center"/>
              <w:rPr>
                <w:rFonts w:cs="Courier New"/>
              </w:rPr>
            </w:pPr>
            <w:r>
              <w:rPr>
                <w:rFonts w:cs="Courier New"/>
              </w:rPr>
              <w:t>20.14%</w:t>
            </w:r>
          </w:p>
        </w:tc>
        <w:tc>
          <w:tcPr>
            <w:tcW w:w="1554" w:type="dxa"/>
            <w:vAlign w:val="center"/>
          </w:tcPr>
          <w:p w14:paraId="43160A0C" w14:textId="3B6792DC" w:rsidR="00A461F3" w:rsidRDefault="00A461F3" w:rsidP="00656DCC">
            <w:pPr>
              <w:jc w:val="center"/>
              <w:rPr>
                <w:rFonts w:cs="Courier New"/>
              </w:rPr>
            </w:pPr>
            <w:r>
              <w:rPr>
                <w:rFonts w:cs="Courier New"/>
              </w:rPr>
              <w:t>3</w:t>
            </w:r>
            <w:r w:rsidR="00323DC1">
              <w:rPr>
                <w:rFonts w:cs="Courier New"/>
              </w:rPr>
              <w:t>5</w:t>
            </w:r>
            <w:r>
              <w:rPr>
                <w:rFonts w:cs="Courier New"/>
              </w:rPr>
              <w:t>.7</w:t>
            </w:r>
            <w:r w:rsidR="00323DC1">
              <w:rPr>
                <w:rFonts w:cs="Courier New"/>
              </w:rPr>
              <w:t>6</w:t>
            </w:r>
            <w:r>
              <w:rPr>
                <w:rFonts w:cs="Courier New"/>
              </w:rPr>
              <w:t>%</w:t>
            </w:r>
          </w:p>
        </w:tc>
      </w:tr>
    </w:tbl>
    <w:p w14:paraId="7C1A385E" w14:textId="77777777" w:rsidR="00AE71A5" w:rsidRDefault="00AE71A5">
      <w:pPr>
        <w:pStyle w:val="BodyText"/>
        <w:rPr>
          <w:rFonts w:cs="Courier New"/>
        </w:rPr>
      </w:pPr>
    </w:p>
    <w:p w14:paraId="1918D6E5" w14:textId="6CC41E1B" w:rsidR="00383464" w:rsidRDefault="00383464">
      <w:pPr>
        <w:pStyle w:val="BodyText"/>
        <w:rPr>
          <w:rFonts w:cs="Courier New"/>
        </w:rPr>
      </w:pPr>
      <w:r>
        <w:rPr>
          <w:rFonts w:cs="Courier New"/>
        </w:rPr>
        <w:t xml:space="preserve">It is noteworthy that </w:t>
      </w:r>
      <w:r w:rsidR="005F02AC">
        <w:rPr>
          <w:rFonts w:cs="Courier New"/>
        </w:rPr>
        <w:t xml:space="preserve">SBFD in </w:t>
      </w:r>
      <w:r w:rsidR="00990962">
        <w:rPr>
          <w:rFonts w:cs="Courier New"/>
        </w:rPr>
        <w:t>Alt.</w:t>
      </w:r>
      <w:r w:rsidR="005D5D2F">
        <w:rPr>
          <w:rFonts w:cs="Courier New"/>
        </w:rPr>
        <w:t xml:space="preserve"> </w:t>
      </w:r>
      <w:r w:rsidR="005F02AC">
        <w:rPr>
          <w:rFonts w:cs="Courier New"/>
        </w:rPr>
        <w:t>2/</w:t>
      </w:r>
      <w:r w:rsidR="00990962">
        <w:rPr>
          <w:rFonts w:cs="Courier New"/>
        </w:rPr>
        <w:t>Alt.</w:t>
      </w:r>
      <w:r w:rsidR="005D5D2F">
        <w:rPr>
          <w:rFonts w:cs="Courier New"/>
        </w:rPr>
        <w:t xml:space="preserve"> </w:t>
      </w:r>
      <w:r w:rsidR="005F02AC">
        <w:rPr>
          <w:rFonts w:cs="Courier New"/>
        </w:rPr>
        <w:t>1 ha</w:t>
      </w:r>
      <w:r w:rsidR="00753C9C">
        <w:rPr>
          <w:rFonts w:cs="Courier New"/>
        </w:rPr>
        <w:t>ve</w:t>
      </w:r>
      <w:r w:rsidR="005F02AC">
        <w:rPr>
          <w:rFonts w:cs="Courier New"/>
        </w:rPr>
        <w:t xml:space="preserve"> more UL resources than the reference static TDD assumed for comparison. Thus, any potential gains in UL for SBFD in </w:t>
      </w:r>
      <w:r w:rsidR="00990962">
        <w:rPr>
          <w:rFonts w:cs="Courier New"/>
        </w:rPr>
        <w:t>Alt.</w:t>
      </w:r>
      <w:r w:rsidR="005F02AC">
        <w:rPr>
          <w:rFonts w:cs="Courier New"/>
        </w:rPr>
        <w:t xml:space="preserve">2 need to consider that it might be due to the increased UL resources available for </w:t>
      </w:r>
      <w:r w:rsidR="00990962">
        <w:rPr>
          <w:rFonts w:cs="Courier New"/>
        </w:rPr>
        <w:t>Alt.</w:t>
      </w:r>
      <w:r w:rsidR="005F02AC">
        <w:rPr>
          <w:rFonts w:cs="Courier New"/>
        </w:rPr>
        <w:t xml:space="preserve"> 2</w:t>
      </w:r>
      <w:r w:rsidR="0055211C">
        <w:rPr>
          <w:rFonts w:cs="Courier New"/>
        </w:rPr>
        <w:t>/</w:t>
      </w:r>
      <w:r w:rsidR="00990962">
        <w:rPr>
          <w:rFonts w:cs="Courier New"/>
        </w:rPr>
        <w:t>Alt.</w:t>
      </w:r>
      <w:r w:rsidR="0055211C">
        <w:rPr>
          <w:rFonts w:cs="Courier New"/>
        </w:rPr>
        <w:t xml:space="preserve"> 1</w:t>
      </w:r>
      <w:r w:rsidR="005F02AC">
        <w:rPr>
          <w:rFonts w:cs="Courier New"/>
        </w:rPr>
        <w:t xml:space="preserve">. </w:t>
      </w:r>
      <w:r w:rsidR="00990962">
        <w:rPr>
          <w:rFonts w:cs="Courier New"/>
        </w:rPr>
        <w:t>Alt.</w:t>
      </w:r>
      <w:r w:rsidR="005F02AC">
        <w:rPr>
          <w:rFonts w:cs="Courier New"/>
        </w:rPr>
        <w:t xml:space="preserve">3 and </w:t>
      </w:r>
      <w:r w:rsidR="00990962">
        <w:rPr>
          <w:rFonts w:cs="Courier New"/>
        </w:rPr>
        <w:t>Alt.</w:t>
      </w:r>
      <w:r w:rsidR="005F02AC">
        <w:rPr>
          <w:rFonts w:cs="Courier New"/>
        </w:rPr>
        <w:t>4</w:t>
      </w:r>
      <w:r w:rsidR="0055211C">
        <w:rPr>
          <w:rFonts w:cs="Courier New"/>
        </w:rPr>
        <w:t>, on the other hand have similar UL resources for the reference static TDD network and the SBFD network.</w:t>
      </w:r>
    </w:p>
    <w:p w14:paraId="71A334EF" w14:textId="12CC9A40" w:rsidR="006D5AD7" w:rsidRDefault="006D5AD7" w:rsidP="006D5AD7">
      <w:pPr>
        <w:pStyle w:val="Observation"/>
      </w:pPr>
      <w:bookmarkStart w:id="698" w:name="_Toc131772370"/>
      <w:r>
        <w:t xml:space="preserve">Alt. 1 and Alt.2 SBFD configurations </w:t>
      </w:r>
      <w:r w:rsidR="003B4013">
        <w:t>have more UL resources than the</w:t>
      </w:r>
      <w:r>
        <w:t xml:space="preserve"> reference static TDD </w:t>
      </w:r>
      <w:r w:rsidR="003B4013">
        <w:t xml:space="preserve">pattern </w:t>
      </w:r>
      <w:r w:rsidR="00ED233B">
        <w:t>it is compared with</w:t>
      </w:r>
      <w:r w:rsidR="003B4013">
        <w:t>.</w:t>
      </w:r>
      <w:r w:rsidR="00ED233B">
        <w:t xml:space="preserve"> Any potential gains in UL for these alternatives need to consider this </w:t>
      </w:r>
      <w:r w:rsidR="00DE0009">
        <w:t>impac</w:t>
      </w:r>
      <w:r w:rsidR="00ED233B">
        <w:t>t</w:t>
      </w:r>
      <w:r w:rsidR="00DE0009">
        <w:t xml:space="preserve"> first before drawing conclusions</w:t>
      </w:r>
      <w:r w:rsidR="00ED233B">
        <w:t>.</w:t>
      </w:r>
      <w:bookmarkEnd w:id="698"/>
      <w:r w:rsidR="00ED233B">
        <w:t xml:space="preserve"> </w:t>
      </w:r>
      <w:r w:rsidR="003B4013">
        <w:t xml:space="preserve"> </w:t>
      </w:r>
    </w:p>
    <w:p w14:paraId="6514C3F9" w14:textId="2ADA010E" w:rsidR="007230A2" w:rsidRDefault="00140B28">
      <w:pPr>
        <w:pStyle w:val="BodyText"/>
        <w:rPr>
          <w:rFonts w:cs="Courier New"/>
        </w:rPr>
      </w:pPr>
      <w:r>
        <w:rPr>
          <w:rFonts w:cs="Courier New"/>
        </w:rPr>
        <w:t>In addition to the above, t</w:t>
      </w:r>
      <w:r w:rsidRPr="003C6D00">
        <w:rPr>
          <w:rFonts w:cs="Courier New"/>
        </w:rPr>
        <w:t xml:space="preserve">o enhance clarity and scientific rigor, we have included two sets of simulation results, labeled as </w:t>
      </w:r>
      <w:r w:rsidR="00B51838">
        <w:rPr>
          <w:rFonts w:cs="Courier New"/>
        </w:rPr>
        <w:t>“Realistic</w:t>
      </w:r>
      <w:r w:rsidRPr="003C6D00">
        <w:rPr>
          <w:rFonts w:cs="Courier New"/>
        </w:rPr>
        <w:t xml:space="preserve"> " and "</w:t>
      </w:r>
      <w:r w:rsidR="00132776">
        <w:rPr>
          <w:rFonts w:cs="Courier New"/>
        </w:rPr>
        <w:t>“Optimistic”</w:t>
      </w:r>
      <w:r w:rsidRPr="003C6D00">
        <w:rPr>
          <w:rFonts w:cs="Courier New"/>
        </w:rPr>
        <w:t xml:space="preserve"> assumptions"</w:t>
      </w:r>
      <w:r w:rsidR="00307A0F">
        <w:rPr>
          <w:rFonts w:cs="Courier New"/>
        </w:rPr>
        <w:t xml:space="preserve"> for FR1 Urban Macro scenario.</w:t>
      </w:r>
      <w:r w:rsidRPr="003C6D00">
        <w:rPr>
          <w:rFonts w:cs="Courier New"/>
        </w:rPr>
        <w:t xml:space="preserve"> The former is based on the feasibility study in section 2.2</w:t>
      </w:r>
      <w:r w:rsidR="00307A0F">
        <w:rPr>
          <w:rFonts w:cs="Courier New"/>
        </w:rPr>
        <w:t xml:space="preserve"> for WA BS</w:t>
      </w:r>
      <w:r w:rsidRPr="003C6D00">
        <w:rPr>
          <w:rFonts w:cs="Courier New"/>
        </w:rPr>
        <w:t>, which determine</w:t>
      </w:r>
      <w:r w:rsidR="00F85743">
        <w:rPr>
          <w:rFonts w:cs="Courier New"/>
        </w:rPr>
        <w:t>s</w:t>
      </w:r>
      <w:r w:rsidRPr="003C6D00">
        <w:rPr>
          <w:rFonts w:cs="Courier New"/>
        </w:rPr>
        <w:t xml:space="preserve"> realistic and achievable </w:t>
      </w:r>
      <w:r w:rsidR="00C87A03">
        <w:rPr>
          <w:rFonts w:cs="Courier New"/>
        </w:rPr>
        <w:t>numbers</w:t>
      </w:r>
      <w:r w:rsidRPr="003C6D00">
        <w:rPr>
          <w:rFonts w:cs="Courier New"/>
        </w:rPr>
        <w:t xml:space="preserve"> for self-</w:t>
      </w:r>
      <w:r w:rsidRPr="003C6D00">
        <w:rPr>
          <w:rFonts w:cs="Courier New"/>
        </w:rPr>
        <w:lastRenderedPageBreak/>
        <w:t xml:space="preserve">interference and inter-sector </w:t>
      </w:r>
      <w:r w:rsidR="00C87A03">
        <w:rPr>
          <w:rFonts w:cs="Courier New"/>
        </w:rPr>
        <w:t>suppression</w:t>
      </w:r>
      <w:r w:rsidRPr="003C6D00">
        <w:rPr>
          <w:rFonts w:cs="Courier New"/>
        </w:rPr>
        <w:t xml:space="preserve"> levels. The latter assumes the best-case scenario for inter-sector isolation and follows RAN1's agreement of 1</w:t>
      </w:r>
      <w:r w:rsidR="0054712D">
        <w:rPr>
          <w:rFonts w:cs="Courier New"/>
        </w:rPr>
        <w:t xml:space="preserve"> </w:t>
      </w:r>
      <w:r w:rsidRPr="003C6D00">
        <w:rPr>
          <w:rFonts w:cs="Courier New"/>
        </w:rPr>
        <w:t xml:space="preserve">dB </w:t>
      </w:r>
      <w:r w:rsidR="004E60A8">
        <w:rPr>
          <w:rFonts w:cs="Courier New"/>
        </w:rPr>
        <w:t>desensitization</w:t>
      </w:r>
      <w:r w:rsidRPr="003C6D00">
        <w:rPr>
          <w:rFonts w:cs="Courier New"/>
        </w:rPr>
        <w:t xml:space="preserve"> for self-interference isolation levels. These simulation results aim to provide reliable and relevant conclusions to guide future discussions and decisions in RAN1.</w:t>
      </w:r>
    </w:p>
    <w:p w14:paraId="402F4391" w14:textId="77777777" w:rsidR="00F31029" w:rsidRDefault="00450043">
      <w:pPr>
        <w:pStyle w:val="BodyText"/>
        <w:rPr>
          <w:rFonts w:cs="Courier New"/>
        </w:rPr>
      </w:pPr>
      <w:r w:rsidRPr="00450043">
        <w:rPr>
          <w:rFonts w:cs="Courier New"/>
        </w:rPr>
        <w:t xml:space="preserve">It is important to note that the terms </w:t>
      </w:r>
      <w:r w:rsidR="00B51838">
        <w:rPr>
          <w:rFonts w:cs="Courier New"/>
        </w:rPr>
        <w:t>“Realistic</w:t>
      </w:r>
      <w:r w:rsidRPr="00450043">
        <w:rPr>
          <w:rFonts w:cs="Courier New"/>
        </w:rPr>
        <w:t xml:space="preserve">" and </w:t>
      </w:r>
      <w:r w:rsidR="009B26F2">
        <w:rPr>
          <w:rFonts w:cs="Courier New"/>
        </w:rPr>
        <w:t>“Optimistic”</w:t>
      </w:r>
      <w:r w:rsidRPr="00450043">
        <w:rPr>
          <w:rFonts w:cs="Courier New"/>
        </w:rPr>
        <w:t xml:space="preserve"> do not necessarily indicate whether the assumptions are </w:t>
      </w:r>
      <w:r w:rsidR="0021094D">
        <w:rPr>
          <w:rFonts w:cs="Courier New"/>
        </w:rPr>
        <w:t xml:space="preserve">feasible </w:t>
      </w:r>
      <w:r w:rsidRPr="00450043">
        <w:rPr>
          <w:rFonts w:cs="Courier New"/>
        </w:rPr>
        <w:t xml:space="preserve">or not. The </w:t>
      </w:r>
      <w:r w:rsidR="0022765F">
        <w:rPr>
          <w:rFonts w:cs="Courier New"/>
        </w:rPr>
        <w:t>feasibility</w:t>
      </w:r>
      <w:r w:rsidRPr="00450043">
        <w:rPr>
          <w:rFonts w:cs="Courier New"/>
        </w:rPr>
        <w:t xml:space="preserve"> of the assumptions depends on the specific </w:t>
      </w:r>
      <w:r w:rsidR="00652BFF">
        <w:rPr>
          <w:rFonts w:cs="Courier New"/>
        </w:rPr>
        <w:t>deployment scenario</w:t>
      </w:r>
      <w:r w:rsidRPr="00450043">
        <w:rPr>
          <w:rFonts w:cs="Courier New"/>
        </w:rPr>
        <w:t xml:space="preserve"> and the level of uncertainty associated with the parameters being assumed</w:t>
      </w:r>
      <w:r>
        <w:rPr>
          <w:rFonts w:cs="Courier New"/>
        </w:rPr>
        <w:t xml:space="preserve"> which requires a feasibility study in RAN4</w:t>
      </w:r>
      <w:r w:rsidRPr="00450043">
        <w:rPr>
          <w:rFonts w:cs="Courier New"/>
        </w:rPr>
        <w:t>.</w:t>
      </w:r>
      <w:r w:rsidR="00D15DE1">
        <w:rPr>
          <w:rFonts w:cs="Courier New"/>
        </w:rPr>
        <w:t xml:space="preserve"> </w:t>
      </w:r>
    </w:p>
    <w:p w14:paraId="5753D3B4" w14:textId="19A23E26" w:rsidR="0035028D" w:rsidRDefault="00F31029" w:rsidP="0035028D">
      <w:pPr>
        <w:pStyle w:val="BodyText"/>
        <w:rPr>
          <w:rFonts w:cs="Courier New"/>
        </w:rPr>
      </w:pPr>
      <w:r>
        <w:rPr>
          <w:rFonts w:cs="Courier New"/>
        </w:rPr>
        <w:t>Furthermore, s</w:t>
      </w:r>
      <w:r w:rsidR="000161DD">
        <w:rPr>
          <w:rFonts w:cs="Courier New"/>
        </w:rPr>
        <w:t xml:space="preserve">imulations are also done for SBFD antenna configuration </w:t>
      </w:r>
      <w:r w:rsidR="005805C7">
        <w:rPr>
          <w:rFonts w:cs="Courier New"/>
        </w:rPr>
        <w:t>Option 2</w:t>
      </w:r>
      <w:r w:rsidR="00604183">
        <w:rPr>
          <w:rFonts w:cs="Courier New"/>
        </w:rPr>
        <w:t xml:space="preserve"> </w:t>
      </w:r>
      <w:r w:rsidR="005805C7">
        <w:rPr>
          <w:rFonts w:cs="Courier New"/>
        </w:rPr>
        <w:t xml:space="preserve">, and Option 3 </w:t>
      </w:r>
      <w:r w:rsidR="00833B8A">
        <w:rPr>
          <w:rFonts w:cs="Courier New"/>
        </w:rPr>
        <w:t>denoted as ‘Same gain’ and</w:t>
      </w:r>
      <w:r w:rsidR="005805C7">
        <w:rPr>
          <w:rFonts w:cs="Courier New"/>
        </w:rPr>
        <w:t xml:space="preserve"> ‘Same area’</w:t>
      </w:r>
      <w:r w:rsidR="00833B8A">
        <w:rPr>
          <w:rFonts w:cs="Courier New"/>
        </w:rPr>
        <w:t xml:space="preserve"> in the plots, respectively</w:t>
      </w:r>
      <w:r w:rsidR="005805C7">
        <w:rPr>
          <w:rFonts w:cs="Courier New"/>
        </w:rPr>
        <w:t xml:space="preserve">. </w:t>
      </w:r>
      <w:r w:rsidR="0035028D">
        <w:rPr>
          <w:rFonts w:cs="Courier New"/>
        </w:rPr>
        <w:t xml:space="preserve">“Realistic” and “Optimistic” assumptions are denoted as ‘Real’ and ‘Opti’ in the plots, respectively. </w:t>
      </w:r>
    </w:p>
    <w:p w14:paraId="7627EF26" w14:textId="45ED7CC7" w:rsidR="00E135DA" w:rsidRDefault="00E135DA">
      <w:pPr>
        <w:pStyle w:val="BodyText"/>
        <w:rPr>
          <w:rFonts w:cs="Courier New"/>
        </w:rPr>
      </w:pPr>
    </w:p>
    <w:p w14:paraId="17162F39" w14:textId="5E195467" w:rsidR="003C6D00" w:rsidRDefault="003C6D00" w:rsidP="003C6D00">
      <w:pPr>
        <w:pStyle w:val="TH"/>
      </w:pPr>
      <w:r w:rsidRPr="00277F22">
        <w:t xml:space="preserve">Table </w:t>
      </w:r>
      <w:r w:rsidRPr="003A68D6">
        <w:fldChar w:fldCharType="begin"/>
      </w:r>
      <w:r w:rsidRPr="00277F22">
        <w:instrText xml:space="preserve"> SEQ Table \* ARABIC </w:instrText>
      </w:r>
      <w:r w:rsidRPr="003A68D6">
        <w:fldChar w:fldCharType="separate"/>
      </w:r>
      <w:r w:rsidR="00907CA9">
        <w:rPr>
          <w:noProof/>
        </w:rPr>
        <w:t>11</w:t>
      </w:r>
      <w:r w:rsidRPr="003A68D6">
        <w:fldChar w:fldCharType="end"/>
      </w:r>
      <w:r w:rsidRPr="00277F22">
        <w:tab/>
      </w:r>
      <w:r w:rsidR="007C5465">
        <w:rPr>
          <w:lang w:val="en-US"/>
        </w:rPr>
        <w:t>Interference suppression</w:t>
      </w:r>
      <w:r w:rsidRPr="00277F22">
        <w:t xml:space="preserve"> </w:t>
      </w:r>
      <w:r w:rsidR="007B1C3B">
        <w:rPr>
          <w:lang w:val="en-US"/>
        </w:rPr>
        <w:t>assumptions</w:t>
      </w:r>
      <w:r w:rsidRPr="00277F22">
        <w:t xml:space="preserve"> for system level simulations</w:t>
      </w:r>
    </w:p>
    <w:tbl>
      <w:tblPr>
        <w:tblStyle w:val="TableGrid"/>
        <w:tblW w:w="9632" w:type="dxa"/>
        <w:tblLook w:val="04A0" w:firstRow="1" w:lastRow="0" w:firstColumn="1" w:lastColumn="0" w:noHBand="0" w:noVBand="1"/>
      </w:tblPr>
      <w:tblGrid>
        <w:gridCol w:w="1745"/>
        <w:gridCol w:w="1788"/>
        <w:gridCol w:w="1750"/>
        <w:gridCol w:w="1091"/>
        <w:gridCol w:w="1837"/>
        <w:gridCol w:w="6"/>
        <w:gridCol w:w="1415"/>
      </w:tblGrid>
      <w:tr w:rsidR="00500B25" w14:paraId="3FCC5488" w14:textId="03EDBD0B" w:rsidTr="00AC0A87">
        <w:trPr>
          <w:trHeight w:val="985"/>
        </w:trPr>
        <w:tc>
          <w:tcPr>
            <w:tcW w:w="1745" w:type="dxa"/>
          </w:tcPr>
          <w:p w14:paraId="132D6124" w14:textId="1598A903" w:rsidR="002565C6" w:rsidRDefault="002565C6" w:rsidP="003C6D00">
            <w:pPr>
              <w:pStyle w:val="TH"/>
              <w:rPr>
                <w:rFonts w:cs="Courier New"/>
                <w:lang w:val="en-US"/>
              </w:rPr>
            </w:pPr>
            <w:r>
              <w:rPr>
                <w:rFonts w:cs="Courier New"/>
                <w:lang w:val="en-US"/>
              </w:rPr>
              <w:t>Frequency range</w:t>
            </w:r>
          </w:p>
        </w:tc>
        <w:tc>
          <w:tcPr>
            <w:tcW w:w="1788" w:type="dxa"/>
          </w:tcPr>
          <w:p w14:paraId="49F080FF" w14:textId="3C88923E" w:rsidR="002565C6" w:rsidRPr="00573291" w:rsidRDefault="002565C6" w:rsidP="003C6D00">
            <w:pPr>
              <w:pStyle w:val="TH"/>
              <w:rPr>
                <w:rFonts w:cs="Courier New"/>
                <w:lang w:val="en-US"/>
              </w:rPr>
            </w:pPr>
            <w:r>
              <w:rPr>
                <w:rFonts w:cs="Courier New"/>
                <w:lang w:val="en-US"/>
              </w:rPr>
              <w:t>Type</w:t>
            </w:r>
          </w:p>
        </w:tc>
        <w:tc>
          <w:tcPr>
            <w:tcW w:w="1750" w:type="dxa"/>
          </w:tcPr>
          <w:p w14:paraId="2A91817E" w14:textId="621588CC" w:rsidR="002565C6" w:rsidRPr="00573291" w:rsidRDefault="002565C6" w:rsidP="003C6D00">
            <w:pPr>
              <w:pStyle w:val="TH"/>
              <w:rPr>
                <w:rFonts w:cs="Courier New"/>
                <w:lang w:val="en-US"/>
              </w:rPr>
            </w:pPr>
            <w:r>
              <w:rPr>
                <w:rFonts w:cs="Courier New"/>
                <w:lang w:val="en-US"/>
              </w:rPr>
              <w:t>Self-interference suppression level</w:t>
            </w:r>
          </w:p>
        </w:tc>
        <w:tc>
          <w:tcPr>
            <w:tcW w:w="1091" w:type="dxa"/>
          </w:tcPr>
          <w:p w14:paraId="17BCD716" w14:textId="15FEFCE4" w:rsidR="002565C6" w:rsidRDefault="002565C6" w:rsidP="003C6D00">
            <w:pPr>
              <w:pStyle w:val="TH"/>
              <w:rPr>
                <w:rFonts w:cs="Courier New"/>
                <w:lang w:val="en-US"/>
              </w:rPr>
            </w:pPr>
            <w:r>
              <w:rPr>
                <w:rFonts w:cs="Courier New"/>
                <w:lang w:val="en-US"/>
              </w:rPr>
              <w:t xml:space="preserve">Tx beam nulling </w:t>
            </w:r>
          </w:p>
        </w:tc>
        <w:tc>
          <w:tcPr>
            <w:tcW w:w="1837" w:type="dxa"/>
          </w:tcPr>
          <w:p w14:paraId="2B2183DC" w14:textId="62B36880" w:rsidR="002565C6" w:rsidRPr="00573291" w:rsidRDefault="002565C6" w:rsidP="003C6D00">
            <w:pPr>
              <w:pStyle w:val="TH"/>
              <w:rPr>
                <w:rFonts w:cs="Courier New"/>
                <w:lang w:val="en-US"/>
              </w:rPr>
            </w:pPr>
            <w:r>
              <w:rPr>
                <w:rFonts w:cs="Courier New"/>
                <w:lang w:val="en-US"/>
              </w:rPr>
              <w:t>Inter-sector interference suppression level</w:t>
            </w:r>
          </w:p>
        </w:tc>
        <w:tc>
          <w:tcPr>
            <w:tcW w:w="1421" w:type="dxa"/>
            <w:gridSpan w:val="2"/>
          </w:tcPr>
          <w:p w14:paraId="5279FC8D" w14:textId="21FDE204" w:rsidR="002565C6" w:rsidRDefault="002565C6" w:rsidP="003C6D00">
            <w:pPr>
              <w:pStyle w:val="TH"/>
              <w:rPr>
                <w:rFonts w:cs="Courier New"/>
                <w:lang w:val="en-US"/>
              </w:rPr>
            </w:pPr>
            <w:r>
              <w:rPr>
                <w:rFonts w:cs="Courier New"/>
                <w:lang w:val="en-US"/>
              </w:rPr>
              <w:t>Receiver model</w:t>
            </w:r>
          </w:p>
        </w:tc>
      </w:tr>
      <w:tr w:rsidR="00500B25" w14:paraId="38992545" w14:textId="75AC0FF1" w:rsidTr="00AC0A87">
        <w:trPr>
          <w:trHeight w:val="938"/>
        </w:trPr>
        <w:tc>
          <w:tcPr>
            <w:tcW w:w="1745" w:type="dxa"/>
            <w:vMerge w:val="restart"/>
          </w:tcPr>
          <w:p w14:paraId="59FE15C5" w14:textId="7CB9154B" w:rsidR="002565C6" w:rsidRDefault="002565C6" w:rsidP="00D11995">
            <w:pPr>
              <w:pStyle w:val="TH"/>
              <w:rPr>
                <w:rFonts w:cs="Courier New"/>
                <w:lang w:val="en-US"/>
              </w:rPr>
            </w:pPr>
            <w:r>
              <w:rPr>
                <w:rFonts w:cs="Courier New"/>
                <w:lang w:val="en-US"/>
              </w:rPr>
              <w:t>FR1</w:t>
            </w:r>
            <w:r w:rsidR="003743C0">
              <w:rPr>
                <w:rFonts w:cs="Courier New"/>
                <w:lang w:val="en-US"/>
              </w:rPr>
              <w:br/>
              <w:t>Urban Macro</w:t>
            </w:r>
          </w:p>
        </w:tc>
        <w:tc>
          <w:tcPr>
            <w:tcW w:w="1788" w:type="dxa"/>
            <w:vAlign w:val="center"/>
          </w:tcPr>
          <w:p w14:paraId="1CD3B56F" w14:textId="149DBDE2" w:rsidR="002565C6" w:rsidRPr="00A76B61" w:rsidRDefault="002565C6" w:rsidP="00D11995">
            <w:pPr>
              <w:pStyle w:val="TH"/>
              <w:rPr>
                <w:rFonts w:cs="Courier New"/>
                <w:lang w:val="en-US"/>
              </w:rPr>
            </w:pPr>
            <w:r>
              <w:rPr>
                <w:rFonts w:cs="Courier New"/>
                <w:lang w:val="en-US"/>
              </w:rPr>
              <w:t xml:space="preserve">Realistic assumptions </w:t>
            </w:r>
          </w:p>
        </w:tc>
        <w:tc>
          <w:tcPr>
            <w:tcW w:w="1750" w:type="dxa"/>
            <w:vAlign w:val="center"/>
          </w:tcPr>
          <w:p w14:paraId="6ED1D8DF" w14:textId="77777777" w:rsidR="002565C6" w:rsidRDefault="002565C6" w:rsidP="00D11995">
            <w:pPr>
              <w:pStyle w:val="TH"/>
              <w:rPr>
                <w:rFonts w:cs="Courier New"/>
                <w:b w:val="0"/>
                <w:lang w:val="en-US"/>
              </w:rPr>
            </w:pPr>
            <w:r w:rsidRPr="00573291">
              <w:rPr>
                <w:rFonts w:cs="Courier New"/>
                <w:b w:val="0"/>
                <w:lang w:val="en-US"/>
              </w:rPr>
              <w:t>70 dB</w:t>
            </w:r>
          </w:p>
          <w:p w14:paraId="00E41681" w14:textId="5F9DC7D9" w:rsidR="002565C6" w:rsidRPr="00573291" w:rsidRDefault="002565C6" w:rsidP="00D11995">
            <w:pPr>
              <w:pStyle w:val="TH"/>
              <w:rPr>
                <w:rFonts w:cs="Courier New"/>
                <w:b w:val="0"/>
                <w:lang w:val="en-US"/>
              </w:rPr>
            </w:pPr>
            <w:r>
              <w:rPr>
                <w:rFonts w:cs="Courier New"/>
                <w:b w:val="0"/>
                <w:lang w:val="en-US"/>
              </w:rPr>
              <w:t>(Antenna isolation)</w:t>
            </w:r>
          </w:p>
        </w:tc>
        <w:tc>
          <w:tcPr>
            <w:tcW w:w="1091" w:type="dxa"/>
            <w:vAlign w:val="center"/>
          </w:tcPr>
          <w:p w14:paraId="2C391DF0" w14:textId="5E01092A" w:rsidR="002565C6" w:rsidRPr="002509EC" w:rsidRDefault="002565C6" w:rsidP="00D11995">
            <w:pPr>
              <w:pStyle w:val="TH"/>
              <w:rPr>
                <w:rFonts w:cs="Courier New"/>
                <w:b w:val="0"/>
                <w:lang w:val="en-US"/>
              </w:rPr>
            </w:pPr>
            <w:r>
              <w:rPr>
                <w:rFonts w:cs="Courier New"/>
                <w:b w:val="0"/>
                <w:lang w:val="en-US"/>
              </w:rPr>
              <w:t>10 dB</w:t>
            </w:r>
          </w:p>
        </w:tc>
        <w:tc>
          <w:tcPr>
            <w:tcW w:w="1837" w:type="dxa"/>
            <w:vAlign w:val="center"/>
          </w:tcPr>
          <w:p w14:paraId="7F3468EF" w14:textId="10595957" w:rsidR="002565C6" w:rsidRDefault="002565C6" w:rsidP="00D11995">
            <w:pPr>
              <w:pStyle w:val="TH"/>
              <w:rPr>
                <w:rFonts w:cs="Courier New"/>
                <w:b w:val="0"/>
                <w:lang w:val="en-US"/>
              </w:rPr>
            </w:pPr>
            <w:r w:rsidRPr="00573291">
              <w:rPr>
                <w:rFonts w:cs="Courier New"/>
                <w:b w:val="0"/>
                <w:lang w:val="en-US"/>
              </w:rPr>
              <w:t>7</w:t>
            </w:r>
            <w:r>
              <w:rPr>
                <w:rFonts w:cs="Courier New"/>
                <w:b w:val="0"/>
                <w:lang w:val="en-US"/>
              </w:rPr>
              <w:t>5</w:t>
            </w:r>
            <w:r w:rsidRPr="00573291">
              <w:rPr>
                <w:rFonts w:cs="Courier New"/>
                <w:b w:val="0"/>
                <w:lang w:val="en-US"/>
              </w:rPr>
              <w:t xml:space="preserve"> dB</w:t>
            </w:r>
          </w:p>
          <w:p w14:paraId="494008A9" w14:textId="4EC52364" w:rsidR="002565C6" w:rsidRPr="00573291" w:rsidRDefault="002565C6" w:rsidP="00D11995">
            <w:pPr>
              <w:pStyle w:val="TH"/>
              <w:rPr>
                <w:rFonts w:cs="Courier New"/>
                <w:b w:val="0"/>
                <w:lang w:val="en-US"/>
              </w:rPr>
            </w:pPr>
            <w:r>
              <w:rPr>
                <w:rFonts w:cs="Courier New"/>
                <w:b w:val="0"/>
                <w:lang w:val="en-US"/>
              </w:rPr>
              <w:t>(</w:t>
            </w:r>
            <w:r w:rsidR="008C092A">
              <w:rPr>
                <w:rFonts w:cs="Courier New"/>
                <w:b w:val="0"/>
                <w:lang w:val="en-US"/>
              </w:rPr>
              <w:t>Spatial</w:t>
            </w:r>
            <w:r>
              <w:rPr>
                <w:rFonts w:cs="Courier New"/>
                <w:b w:val="0"/>
                <w:lang w:val="en-US"/>
              </w:rPr>
              <w:t xml:space="preserve"> isolation)</w:t>
            </w:r>
          </w:p>
        </w:tc>
        <w:tc>
          <w:tcPr>
            <w:tcW w:w="1421" w:type="dxa"/>
            <w:gridSpan w:val="2"/>
            <w:vAlign w:val="center"/>
          </w:tcPr>
          <w:p w14:paraId="64EC8C55" w14:textId="7BEB836C" w:rsidR="002565C6" w:rsidRPr="00573291" w:rsidRDefault="002565C6" w:rsidP="00D11995">
            <w:pPr>
              <w:pStyle w:val="TH"/>
              <w:rPr>
                <w:rFonts w:cs="Courier New"/>
                <w:b w:val="0"/>
                <w:lang w:val="en-US"/>
              </w:rPr>
            </w:pPr>
            <w:r>
              <w:rPr>
                <w:rFonts w:cs="Courier New"/>
                <w:b w:val="0"/>
                <w:lang w:val="en-US"/>
              </w:rPr>
              <w:t>RAN4 model</w:t>
            </w:r>
          </w:p>
        </w:tc>
      </w:tr>
      <w:tr w:rsidR="00B744C4" w14:paraId="5569C0BF" w14:textId="385F5B68" w:rsidTr="00500B25">
        <w:trPr>
          <w:trHeight w:val="985"/>
        </w:trPr>
        <w:tc>
          <w:tcPr>
            <w:tcW w:w="1745" w:type="dxa"/>
            <w:vMerge/>
          </w:tcPr>
          <w:p w14:paraId="10BAF999" w14:textId="77777777" w:rsidR="002565C6" w:rsidRDefault="002565C6" w:rsidP="00D11995">
            <w:pPr>
              <w:pStyle w:val="TH"/>
              <w:rPr>
                <w:rFonts w:cs="Courier New"/>
                <w:lang w:val="en-US"/>
              </w:rPr>
            </w:pPr>
          </w:p>
        </w:tc>
        <w:tc>
          <w:tcPr>
            <w:tcW w:w="1788" w:type="dxa"/>
            <w:vAlign w:val="center"/>
          </w:tcPr>
          <w:p w14:paraId="6637A041" w14:textId="130C36E4" w:rsidR="002565C6" w:rsidRPr="00573291" w:rsidRDefault="002565C6" w:rsidP="00D11995">
            <w:pPr>
              <w:pStyle w:val="TH"/>
              <w:rPr>
                <w:rFonts w:cs="Courier New"/>
                <w:lang w:val="en-US"/>
              </w:rPr>
            </w:pPr>
            <w:r>
              <w:rPr>
                <w:rFonts w:cs="Courier New"/>
                <w:lang w:val="en-US"/>
              </w:rPr>
              <w:t>Optimistic assumptions</w:t>
            </w:r>
          </w:p>
        </w:tc>
        <w:tc>
          <w:tcPr>
            <w:tcW w:w="2841" w:type="dxa"/>
            <w:gridSpan w:val="2"/>
            <w:vAlign w:val="center"/>
          </w:tcPr>
          <w:p w14:paraId="337AFCF2" w14:textId="151DCD1C" w:rsidR="002565C6" w:rsidRPr="002509EC" w:rsidRDefault="002565C6" w:rsidP="00D11995">
            <w:pPr>
              <w:pStyle w:val="TH"/>
              <w:rPr>
                <w:rFonts w:cs="Courier New"/>
                <w:b w:val="0"/>
                <w:lang w:val="en-US"/>
              </w:rPr>
            </w:pPr>
            <w:r w:rsidRPr="00AE7BFB">
              <w:rPr>
                <w:rFonts w:cs="Courier New"/>
                <w:b w:val="0"/>
              </w:rPr>
              <w:t xml:space="preserve">RAN1 agreement </w:t>
            </w:r>
            <w:r>
              <w:rPr>
                <w:rFonts w:cs="Courier New"/>
                <w:b w:val="0"/>
                <w:lang w:val="en-US"/>
              </w:rPr>
              <w:t xml:space="preserve">for self-interference suppression </w:t>
            </w:r>
            <w:r w:rsidRPr="00AE7BFB">
              <w:rPr>
                <w:rFonts w:cs="Courier New"/>
                <w:b w:val="0"/>
              </w:rPr>
              <w:t xml:space="preserve">based on 1 dB </w:t>
            </w:r>
            <w:r>
              <w:rPr>
                <w:rFonts w:cs="Courier New"/>
                <w:b w:val="0"/>
                <w:lang w:val="en-US"/>
              </w:rPr>
              <w:t>desensitization</w:t>
            </w:r>
          </w:p>
        </w:tc>
        <w:tc>
          <w:tcPr>
            <w:tcW w:w="1837" w:type="dxa"/>
            <w:vAlign w:val="center"/>
          </w:tcPr>
          <w:p w14:paraId="1161C8D6" w14:textId="33525CDA" w:rsidR="002565C6" w:rsidRDefault="002565C6" w:rsidP="00D11995">
            <w:pPr>
              <w:pStyle w:val="TH"/>
              <w:rPr>
                <w:rFonts w:cs="Courier New"/>
                <w:b w:val="0"/>
                <w:lang w:val="en-US"/>
              </w:rPr>
            </w:pPr>
            <w:r w:rsidRPr="00573291">
              <w:rPr>
                <w:rFonts w:cs="Courier New"/>
                <w:b w:val="0"/>
                <w:lang w:val="en-US"/>
              </w:rPr>
              <w:t>9</w:t>
            </w:r>
            <w:r>
              <w:rPr>
                <w:rFonts w:cs="Courier New"/>
                <w:b w:val="0"/>
                <w:lang w:val="en-US"/>
              </w:rPr>
              <w:t>3</w:t>
            </w:r>
            <w:r w:rsidRPr="00573291">
              <w:rPr>
                <w:rFonts w:cs="Courier New"/>
                <w:b w:val="0"/>
                <w:lang w:val="en-US"/>
              </w:rPr>
              <w:t xml:space="preserve"> dB</w:t>
            </w:r>
          </w:p>
          <w:p w14:paraId="0415DA71" w14:textId="79C0DB14" w:rsidR="002565C6" w:rsidRPr="00573291" w:rsidRDefault="002565C6" w:rsidP="00D11995">
            <w:pPr>
              <w:pStyle w:val="TH"/>
              <w:rPr>
                <w:rFonts w:cs="Courier New"/>
                <w:b w:val="0"/>
                <w:lang w:val="en-US"/>
              </w:rPr>
            </w:pPr>
            <w:r>
              <w:rPr>
                <w:rFonts w:cs="Courier New"/>
                <w:b w:val="0"/>
                <w:lang w:val="en-US"/>
              </w:rPr>
              <w:t>(</w:t>
            </w:r>
            <w:r w:rsidR="008C092A">
              <w:rPr>
                <w:rFonts w:cs="Courier New"/>
                <w:b w:val="0"/>
                <w:lang w:val="en-US"/>
              </w:rPr>
              <w:t>Spatial</w:t>
            </w:r>
            <w:r>
              <w:rPr>
                <w:rFonts w:cs="Courier New"/>
                <w:b w:val="0"/>
                <w:lang w:val="en-US"/>
              </w:rPr>
              <w:t xml:space="preserve"> isolation)</w:t>
            </w:r>
          </w:p>
        </w:tc>
        <w:tc>
          <w:tcPr>
            <w:tcW w:w="1421" w:type="dxa"/>
            <w:gridSpan w:val="2"/>
            <w:vAlign w:val="center"/>
          </w:tcPr>
          <w:p w14:paraId="3D42807E" w14:textId="76A17DD5" w:rsidR="002565C6" w:rsidRPr="00573291" w:rsidRDefault="002565C6" w:rsidP="00D11995">
            <w:pPr>
              <w:pStyle w:val="TH"/>
              <w:rPr>
                <w:rFonts w:cs="Courier New"/>
                <w:b w:val="0"/>
                <w:lang w:val="en-US"/>
              </w:rPr>
            </w:pPr>
            <w:r>
              <w:rPr>
                <w:rFonts w:cs="Courier New"/>
                <w:b w:val="0"/>
                <w:lang w:val="en-US"/>
              </w:rPr>
              <w:t>RAN4 model</w:t>
            </w:r>
          </w:p>
        </w:tc>
      </w:tr>
      <w:tr w:rsidR="00500B25" w:rsidRPr="00573291" w14:paraId="21325DEB" w14:textId="77777777" w:rsidTr="00AC0A87">
        <w:trPr>
          <w:trHeight w:val="938"/>
        </w:trPr>
        <w:tc>
          <w:tcPr>
            <w:tcW w:w="1745" w:type="dxa"/>
            <w:vMerge w:val="restart"/>
          </w:tcPr>
          <w:p w14:paraId="17FE0846" w14:textId="1D76C68A" w:rsidR="002565C6" w:rsidRDefault="002565C6">
            <w:pPr>
              <w:pStyle w:val="TH"/>
              <w:rPr>
                <w:rFonts w:cs="Courier New"/>
                <w:lang w:val="en-US"/>
              </w:rPr>
            </w:pPr>
            <w:r>
              <w:rPr>
                <w:rFonts w:cs="Courier New"/>
                <w:lang w:val="en-US"/>
              </w:rPr>
              <w:t>FR2</w:t>
            </w:r>
            <w:r w:rsidR="003743C0">
              <w:rPr>
                <w:rFonts w:cs="Courier New"/>
                <w:lang w:val="en-US"/>
              </w:rPr>
              <w:br/>
              <w:t xml:space="preserve">Dense Urban </w:t>
            </w:r>
          </w:p>
        </w:tc>
        <w:tc>
          <w:tcPr>
            <w:tcW w:w="1788" w:type="dxa"/>
            <w:vAlign w:val="center"/>
          </w:tcPr>
          <w:p w14:paraId="0E104826" w14:textId="77777777" w:rsidR="002565C6" w:rsidRPr="00A76B61" w:rsidRDefault="002565C6">
            <w:pPr>
              <w:pStyle w:val="TH"/>
              <w:rPr>
                <w:rFonts w:cs="Courier New"/>
                <w:lang w:val="en-US"/>
              </w:rPr>
            </w:pPr>
            <w:r>
              <w:rPr>
                <w:rFonts w:cs="Courier New"/>
                <w:lang w:val="en-US"/>
              </w:rPr>
              <w:t xml:space="preserve">Realistic assumptions </w:t>
            </w:r>
          </w:p>
        </w:tc>
        <w:tc>
          <w:tcPr>
            <w:tcW w:w="1750" w:type="dxa"/>
            <w:vAlign w:val="center"/>
          </w:tcPr>
          <w:p w14:paraId="21AC9B5E" w14:textId="17A6ECD7" w:rsidR="002565C6" w:rsidRDefault="002565C6">
            <w:pPr>
              <w:pStyle w:val="TH"/>
              <w:rPr>
                <w:rFonts w:cs="Courier New"/>
                <w:b w:val="0"/>
                <w:lang w:val="en-US"/>
              </w:rPr>
            </w:pPr>
            <w:r>
              <w:rPr>
                <w:rFonts w:cs="Courier New"/>
                <w:b w:val="0"/>
                <w:lang w:val="en-US"/>
              </w:rPr>
              <w:t>80</w:t>
            </w:r>
            <w:r w:rsidRPr="00573291">
              <w:rPr>
                <w:rFonts w:cs="Courier New"/>
                <w:b w:val="0"/>
                <w:lang w:val="en-US"/>
              </w:rPr>
              <w:t xml:space="preserve"> dB</w:t>
            </w:r>
          </w:p>
          <w:p w14:paraId="75D13C83" w14:textId="77777777" w:rsidR="002565C6" w:rsidRPr="00573291" w:rsidRDefault="002565C6">
            <w:pPr>
              <w:pStyle w:val="TH"/>
              <w:rPr>
                <w:rFonts w:cs="Courier New"/>
                <w:b w:val="0"/>
                <w:lang w:val="en-US"/>
              </w:rPr>
            </w:pPr>
            <w:r>
              <w:rPr>
                <w:rFonts w:cs="Courier New"/>
                <w:b w:val="0"/>
                <w:lang w:val="en-US"/>
              </w:rPr>
              <w:t>(Antenna isolation)</w:t>
            </w:r>
          </w:p>
        </w:tc>
        <w:tc>
          <w:tcPr>
            <w:tcW w:w="1091" w:type="dxa"/>
            <w:vAlign w:val="center"/>
          </w:tcPr>
          <w:p w14:paraId="770B65D9" w14:textId="77777777" w:rsidR="002565C6" w:rsidRPr="002509EC" w:rsidRDefault="002565C6">
            <w:pPr>
              <w:pStyle w:val="TH"/>
              <w:rPr>
                <w:rFonts w:cs="Courier New"/>
                <w:b w:val="0"/>
                <w:lang w:val="en-US"/>
              </w:rPr>
            </w:pPr>
            <w:r>
              <w:rPr>
                <w:rFonts w:cs="Courier New"/>
                <w:b w:val="0"/>
                <w:lang w:val="en-US"/>
              </w:rPr>
              <w:t>10 dB</w:t>
            </w:r>
          </w:p>
        </w:tc>
        <w:tc>
          <w:tcPr>
            <w:tcW w:w="1843" w:type="dxa"/>
            <w:gridSpan w:val="2"/>
            <w:vAlign w:val="center"/>
          </w:tcPr>
          <w:p w14:paraId="0B4F2434" w14:textId="77777777" w:rsidR="002565C6" w:rsidRDefault="002565C6">
            <w:pPr>
              <w:pStyle w:val="TH"/>
              <w:rPr>
                <w:rFonts w:cs="Courier New"/>
                <w:b w:val="0"/>
                <w:lang w:val="en-US"/>
              </w:rPr>
            </w:pPr>
            <w:r w:rsidRPr="00573291">
              <w:rPr>
                <w:rFonts w:cs="Courier New"/>
                <w:b w:val="0"/>
                <w:lang w:val="en-US"/>
              </w:rPr>
              <w:t>7</w:t>
            </w:r>
            <w:r>
              <w:rPr>
                <w:rFonts w:cs="Courier New"/>
                <w:b w:val="0"/>
                <w:lang w:val="en-US"/>
              </w:rPr>
              <w:t>5</w:t>
            </w:r>
            <w:r w:rsidRPr="00573291">
              <w:rPr>
                <w:rFonts w:cs="Courier New"/>
                <w:b w:val="0"/>
                <w:lang w:val="en-US"/>
              </w:rPr>
              <w:t xml:space="preserve"> dB</w:t>
            </w:r>
          </w:p>
          <w:p w14:paraId="762CA7CB" w14:textId="245C695F" w:rsidR="002565C6" w:rsidRPr="00573291" w:rsidRDefault="002565C6">
            <w:pPr>
              <w:pStyle w:val="TH"/>
              <w:rPr>
                <w:rFonts w:cs="Courier New"/>
                <w:b w:val="0"/>
                <w:lang w:val="en-US"/>
              </w:rPr>
            </w:pPr>
            <w:r>
              <w:rPr>
                <w:rFonts w:cs="Courier New"/>
                <w:b w:val="0"/>
                <w:lang w:val="en-US"/>
              </w:rPr>
              <w:t>(</w:t>
            </w:r>
            <w:r w:rsidR="008C092A">
              <w:rPr>
                <w:rFonts w:cs="Courier New"/>
                <w:b w:val="0"/>
                <w:lang w:val="en-US"/>
              </w:rPr>
              <w:t>Spatial</w:t>
            </w:r>
            <w:r>
              <w:rPr>
                <w:rFonts w:cs="Courier New"/>
                <w:b w:val="0"/>
                <w:lang w:val="en-US"/>
              </w:rPr>
              <w:t xml:space="preserve"> isolation)</w:t>
            </w:r>
          </w:p>
        </w:tc>
        <w:tc>
          <w:tcPr>
            <w:tcW w:w="1415" w:type="dxa"/>
            <w:vAlign w:val="center"/>
          </w:tcPr>
          <w:p w14:paraId="2A2E0CD6" w14:textId="5497C18D" w:rsidR="002565C6" w:rsidRPr="00573291" w:rsidRDefault="002565C6">
            <w:pPr>
              <w:pStyle w:val="TH"/>
              <w:rPr>
                <w:rFonts w:cs="Courier New"/>
                <w:b w:val="0"/>
                <w:lang w:val="en-US"/>
              </w:rPr>
            </w:pPr>
            <w:r>
              <w:rPr>
                <w:rFonts w:cs="Courier New"/>
                <w:b w:val="0"/>
                <w:lang w:val="en-US"/>
              </w:rPr>
              <w:t>No model used</w:t>
            </w:r>
          </w:p>
        </w:tc>
      </w:tr>
      <w:tr w:rsidR="004348F7" w:rsidRPr="00573291" w14:paraId="5808DBB8" w14:textId="77777777" w:rsidTr="00AC0A87">
        <w:trPr>
          <w:trHeight w:val="994"/>
        </w:trPr>
        <w:tc>
          <w:tcPr>
            <w:tcW w:w="1745" w:type="dxa"/>
            <w:vMerge/>
          </w:tcPr>
          <w:p w14:paraId="2DF0DB02" w14:textId="77777777" w:rsidR="002565C6" w:rsidRDefault="002565C6">
            <w:pPr>
              <w:pStyle w:val="TH"/>
              <w:rPr>
                <w:rFonts w:cs="Courier New"/>
                <w:lang w:val="en-US"/>
              </w:rPr>
            </w:pPr>
          </w:p>
        </w:tc>
        <w:tc>
          <w:tcPr>
            <w:tcW w:w="1788" w:type="dxa"/>
            <w:vAlign w:val="center"/>
          </w:tcPr>
          <w:p w14:paraId="3221216E" w14:textId="77777777" w:rsidR="002565C6" w:rsidRPr="00573291" w:rsidRDefault="002565C6">
            <w:pPr>
              <w:pStyle w:val="TH"/>
              <w:rPr>
                <w:rFonts w:cs="Courier New"/>
                <w:lang w:val="en-US"/>
              </w:rPr>
            </w:pPr>
            <w:r>
              <w:rPr>
                <w:rFonts w:cs="Courier New"/>
                <w:lang w:val="en-US"/>
              </w:rPr>
              <w:t>Optimistic assumptions</w:t>
            </w:r>
          </w:p>
        </w:tc>
        <w:tc>
          <w:tcPr>
            <w:tcW w:w="2841" w:type="dxa"/>
            <w:gridSpan w:val="2"/>
            <w:vAlign w:val="center"/>
          </w:tcPr>
          <w:p w14:paraId="3C0C3AF9" w14:textId="77777777" w:rsidR="002565C6" w:rsidRPr="002509EC" w:rsidRDefault="002565C6">
            <w:pPr>
              <w:pStyle w:val="TH"/>
              <w:rPr>
                <w:rFonts w:cs="Courier New"/>
                <w:b w:val="0"/>
                <w:lang w:val="en-US"/>
              </w:rPr>
            </w:pPr>
            <w:r w:rsidRPr="00AE7BFB">
              <w:rPr>
                <w:rFonts w:cs="Courier New"/>
                <w:b w:val="0"/>
              </w:rPr>
              <w:t xml:space="preserve">RAN1 agreement </w:t>
            </w:r>
            <w:r>
              <w:rPr>
                <w:rFonts w:cs="Courier New"/>
                <w:b w:val="0"/>
                <w:lang w:val="en-US"/>
              </w:rPr>
              <w:t xml:space="preserve">for self-interference suppression </w:t>
            </w:r>
            <w:r w:rsidRPr="00AE7BFB">
              <w:rPr>
                <w:rFonts w:cs="Courier New"/>
                <w:b w:val="0"/>
              </w:rPr>
              <w:t xml:space="preserve">based on 1 dB </w:t>
            </w:r>
            <w:r>
              <w:rPr>
                <w:rFonts w:cs="Courier New"/>
                <w:b w:val="0"/>
                <w:lang w:val="en-US"/>
              </w:rPr>
              <w:t>desensitization</w:t>
            </w:r>
          </w:p>
        </w:tc>
        <w:tc>
          <w:tcPr>
            <w:tcW w:w="1843" w:type="dxa"/>
            <w:gridSpan w:val="2"/>
            <w:vAlign w:val="center"/>
          </w:tcPr>
          <w:p w14:paraId="3C3F3D45" w14:textId="559E470C" w:rsidR="002565C6" w:rsidRDefault="002565C6">
            <w:pPr>
              <w:pStyle w:val="TH"/>
              <w:rPr>
                <w:rFonts w:cs="Courier New"/>
                <w:b w:val="0"/>
                <w:lang w:val="en-US"/>
              </w:rPr>
            </w:pPr>
            <w:r w:rsidRPr="00573291">
              <w:rPr>
                <w:rFonts w:cs="Courier New"/>
                <w:b w:val="0"/>
                <w:lang w:val="en-US"/>
              </w:rPr>
              <w:t>9</w:t>
            </w:r>
            <w:r>
              <w:rPr>
                <w:rFonts w:cs="Courier New"/>
                <w:b w:val="0"/>
                <w:lang w:val="en-US"/>
              </w:rPr>
              <w:t>8</w:t>
            </w:r>
            <w:r w:rsidRPr="00573291">
              <w:rPr>
                <w:rFonts w:cs="Courier New"/>
                <w:b w:val="0"/>
                <w:lang w:val="en-US"/>
              </w:rPr>
              <w:t xml:space="preserve"> dB</w:t>
            </w:r>
          </w:p>
          <w:p w14:paraId="611E5F99" w14:textId="15F8B857" w:rsidR="002565C6" w:rsidRPr="00573291" w:rsidRDefault="002565C6">
            <w:pPr>
              <w:pStyle w:val="TH"/>
              <w:rPr>
                <w:rFonts w:cs="Courier New"/>
                <w:b w:val="0"/>
                <w:lang w:val="en-US"/>
              </w:rPr>
            </w:pPr>
            <w:r>
              <w:rPr>
                <w:rFonts w:cs="Courier New"/>
                <w:b w:val="0"/>
                <w:lang w:val="en-US"/>
              </w:rPr>
              <w:t>(</w:t>
            </w:r>
            <w:r w:rsidR="008C092A">
              <w:rPr>
                <w:rFonts w:cs="Courier New"/>
                <w:b w:val="0"/>
                <w:lang w:val="en-US"/>
              </w:rPr>
              <w:t>Spatial</w:t>
            </w:r>
            <w:r>
              <w:rPr>
                <w:rFonts w:cs="Courier New"/>
                <w:b w:val="0"/>
                <w:lang w:val="en-US"/>
              </w:rPr>
              <w:t xml:space="preserve"> isolation)</w:t>
            </w:r>
          </w:p>
        </w:tc>
        <w:tc>
          <w:tcPr>
            <w:tcW w:w="1415" w:type="dxa"/>
            <w:vAlign w:val="center"/>
          </w:tcPr>
          <w:p w14:paraId="6546611F" w14:textId="52AF17AE" w:rsidR="002565C6" w:rsidRPr="00573291" w:rsidRDefault="002565C6">
            <w:pPr>
              <w:pStyle w:val="TH"/>
              <w:rPr>
                <w:rFonts w:cs="Courier New"/>
                <w:b w:val="0"/>
                <w:lang w:val="en-US"/>
              </w:rPr>
            </w:pPr>
            <w:r>
              <w:rPr>
                <w:rFonts w:cs="Courier New"/>
                <w:b w:val="0"/>
                <w:lang w:val="en-US"/>
              </w:rPr>
              <w:t>No model used</w:t>
            </w:r>
          </w:p>
        </w:tc>
      </w:tr>
    </w:tbl>
    <w:p w14:paraId="48D5AEF5" w14:textId="77777777" w:rsidR="003C6D00" w:rsidRDefault="003C6D00" w:rsidP="003C6D00">
      <w:pPr>
        <w:pStyle w:val="TH"/>
        <w:rPr>
          <w:rFonts w:cs="Courier New"/>
        </w:rPr>
      </w:pPr>
    </w:p>
    <w:p w14:paraId="10AD3977" w14:textId="77777777" w:rsidR="00631FCA" w:rsidRDefault="00631FCA" w:rsidP="00631FCA">
      <w:pPr>
        <w:pStyle w:val="Observation"/>
      </w:pPr>
      <w:bookmarkStart w:id="699" w:name="_Toc131772371"/>
      <w:r w:rsidRPr="0023322C">
        <w:t>SBFD antenna configuration Option 2, which has double the antenna elements for SBFD when compared to reference static TDD</w:t>
      </w:r>
      <w:r>
        <w:t>, is the best-case scenario for SBFD</w:t>
      </w:r>
      <w:r w:rsidRPr="0023322C">
        <w:t>.</w:t>
      </w:r>
      <w:bookmarkEnd w:id="699"/>
      <w:r w:rsidRPr="0023322C">
        <w:t xml:space="preserve"> </w:t>
      </w:r>
    </w:p>
    <w:p w14:paraId="73B61AEB" w14:textId="79C7BA9A" w:rsidR="00026146" w:rsidRPr="0023322C" w:rsidRDefault="00026146" w:rsidP="00427BEA">
      <w:pPr>
        <w:pStyle w:val="Observation"/>
      </w:pPr>
      <w:bookmarkStart w:id="700" w:name="_Toc131772372"/>
      <w:r w:rsidRPr="0023322C">
        <w:t xml:space="preserve">SBFD antenna configuration Option </w:t>
      </w:r>
      <w:r>
        <w:t>3</w:t>
      </w:r>
      <w:r w:rsidRPr="0023322C">
        <w:t xml:space="preserve">, which has </w:t>
      </w:r>
      <w:r>
        <w:t>same number of</w:t>
      </w:r>
      <w:r w:rsidRPr="0023322C">
        <w:t xml:space="preserve"> antenna elements for SBFD when compared to reference static TDD</w:t>
      </w:r>
      <w:r>
        <w:t xml:space="preserve">, and only half the TxRUs can be </w:t>
      </w:r>
      <w:r w:rsidR="00427BEA">
        <w:t>used realistically, it</w:t>
      </w:r>
      <w:r>
        <w:t xml:space="preserve"> is the </w:t>
      </w:r>
      <w:r w:rsidR="00427BEA">
        <w:t xml:space="preserve">practical case </w:t>
      </w:r>
      <w:r>
        <w:t>for SBFD</w:t>
      </w:r>
      <w:r w:rsidRPr="0023322C">
        <w:t>.</w:t>
      </w:r>
      <w:bookmarkEnd w:id="700"/>
      <w:r w:rsidRPr="0023322C">
        <w:t xml:space="preserve"> </w:t>
      </w:r>
    </w:p>
    <w:p w14:paraId="6082444C" w14:textId="5F0694A8" w:rsidR="00631FCA" w:rsidRDefault="00631FCA" w:rsidP="00631FCA">
      <w:pPr>
        <w:pStyle w:val="Observation"/>
      </w:pPr>
      <w:bookmarkStart w:id="701" w:name="_Toc131772373"/>
      <w:r w:rsidRPr="00E135DA">
        <w:t xml:space="preserve">The </w:t>
      </w:r>
      <w:r>
        <w:t xml:space="preserve">simulation </w:t>
      </w:r>
      <w:r w:rsidRPr="00E135DA">
        <w:t xml:space="preserve">results obtained from the </w:t>
      </w:r>
      <w:r>
        <w:t>“Realistic</w:t>
      </w:r>
      <w:r w:rsidR="00A10BA2">
        <w:t>”</w:t>
      </w:r>
      <w:r w:rsidRPr="00E135DA">
        <w:t xml:space="preserve"> assumptions can be considered as a more realistic estimation of the performance of SBFD in real-world scenarios, while the results from the </w:t>
      </w:r>
      <w:r>
        <w:t>“Optimistic”</w:t>
      </w:r>
      <w:r w:rsidRPr="00E135DA">
        <w:t xml:space="preserve"> assumptions reflect the best-case scenario for SBFD</w:t>
      </w:r>
      <w:r w:rsidR="00A10BA2">
        <w:t>’</w:t>
      </w:r>
      <w:r w:rsidRPr="00E135DA">
        <w:t>s potential performance gains</w:t>
      </w:r>
      <w:r>
        <w:t>.</w:t>
      </w:r>
      <w:bookmarkEnd w:id="701"/>
      <w:r>
        <w:t xml:space="preserve"> </w:t>
      </w:r>
    </w:p>
    <w:p w14:paraId="572CE8AB" w14:textId="218D702F" w:rsidR="00EE083F" w:rsidRPr="00CB022E" w:rsidRDefault="00EE083F">
      <w:pPr>
        <w:pStyle w:val="BodyText"/>
        <w:rPr>
          <w:rFonts w:cs="Courier New"/>
        </w:rPr>
      </w:pPr>
      <w:r w:rsidRPr="00CB022E">
        <w:rPr>
          <w:rFonts w:cs="Courier New"/>
        </w:rPr>
        <w:t xml:space="preserve">Considering the above discussion, we will present simulation results in FR1 for Static TDD with different TDD configurations and SBFD in two different deployment scenarios: Indoor and Urban Macro. </w:t>
      </w:r>
      <w:r w:rsidR="00367D3E">
        <w:rPr>
          <w:rFonts w:cs="Courier New"/>
        </w:rPr>
        <w:t xml:space="preserve">We also present </w:t>
      </w:r>
      <w:r w:rsidR="00367D3E">
        <w:rPr>
          <w:rFonts w:cs="Courier New"/>
        </w:rPr>
        <w:lastRenderedPageBreak/>
        <w:t xml:space="preserve">FR2 simulation results in Dense Urban Macro, additionally. The table below provides a detailed list of simulation results with different options </w:t>
      </w:r>
      <w:r w:rsidR="00083CD5">
        <w:rPr>
          <w:rFonts w:cs="Courier New"/>
        </w:rPr>
        <w:t xml:space="preserve">that is presented in this contribution. </w:t>
      </w:r>
    </w:p>
    <w:p w14:paraId="70E6C268" w14:textId="6BA64C6A" w:rsidR="00EE083F" w:rsidRPr="00C1261B" w:rsidRDefault="00EE083F" w:rsidP="00EE083F">
      <w:pPr>
        <w:pStyle w:val="TH"/>
        <w:rPr>
          <w:szCs w:val="16"/>
          <w:lang w:val="en-US"/>
        </w:rPr>
      </w:pPr>
      <w:bookmarkStart w:id="702" w:name="_Ref131685106"/>
      <w:bookmarkStart w:id="703" w:name="_Ref131685095"/>
      <w:r w:rsidRPr="00277F22">
        <w:t xml:space="preserve">Table </w:t>
      </w:r>
      <w:r w:rsidRPr="003A68D6">
        <w:fldChar w:fldCharType="begin"/>
      </w:r>
      <w:r w:rsidRPr="00277F22">
        <w:instrText xml:space="preserve"> SEQ Table \* ARABIC </w:instrText>
      </w:r>
      <w:r w:rsidRPr="003A68D6">
        <w:fldChar w:fldCharType="separate"/>
      </w:r>
      <w:r w:rsidR="00907CA9">
        <w:rPr>
          <w:noProof/>
        </w:rPr>
        <w:t>12</w:t>
      </w:r>
      <w:r w:rsidRPr="003A68D6">
        <w:fldChar w:fldCharType="end"/>
      </w:r>
      <w:bookmarkEnd w:id="702"/>
      <w:r w:rsidRPr="00277F22">
        <w:tab/>
        <w:t>Deployment Scenarios considered for system level simulations in single operator and multi-operator cases</w:t>
      </w:r>
      <w:r w:rsidR="009A421C">
        <w:rPr>
          <w:lang w:val="en-US"/>
        </w:rPr>
        <w:t xml:space="preserve"> for </w:t>
      </w:r>
      <w:r w:rsidR="009A421C" w:rsidRPr="00AC0A87">
        <w:rPr>
          <w:lang w:val="en-US"/>
        </w:rPr>
        <w:t>FR1 and FR2-1</w:t>
      </w:r>
      <w:bookmarkEnd w:id="703"/>
    </w:p>
    <w:tbl>
      <w:tblPr>
        <w:tblStyle w:val="TableGrid"/>
        <w:tblW w:w="962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363"/>
        <w:gridCol w:w="3960"/>
        <w:gridCol w:w="3305"/>
      </w:tblGrid>
      <w:tr w:rsidR="00D95129" w:rsidRPr="00590C38" w14:paraId="588A7663" w14:textId="77777777" w:rsidTr="00D95129">
        <w:trPr>
          <w:trHeight w:val="454"/>
        </w:trPr>
        <w:tc>
          <w:tcPr>
            <w:tcW w:w="2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E691BE" w14:textId="77777777" w:rsidR="00D95129" w:rsidRPr="00310280" w:rsidRDefault="00D95129" w:rsidP="00A01B84">
            <w:pPr>
              <w:spacing w:line="240" w:lineRule="auto"/>
              <w:jc w:val="center"/>
              <w:rPr>
                <w:rFonts w:eastAsia="Courier New" w:cs="Courier New"/>
                <w:sz w:val="20"/>
                <w:szCs w:val="20"/>
                <w:lang w:eastAsia="ja-JP"/>
              </w:rPr>
            </w:pPr>
            <w:r w:rsidRPr="00310280">
              <w:rPr>
                <w:rFonts w:eastAsia="Courier New" w:cs="Courier New"/>
                <w:b/>
                <w:szCs w:val="20"/>
                <w:lang w:eastAsia="ja-JP"/>
              </w:rPr>
              <w:t>Deployment Scenarios</w:t>
            </w:r>
          </w:p>
        </w:tc>
        <w:tc>
          <w:tcPr>
            <w:tcW w:w="3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7219F0" w14:textId="77777777" w:rsidR="00D95129" w:rsidRPr="00310280" w:rsidRDefault="00D95129" w:rsidP="00A01B84">
            <w:pPr>
              <w:spacing w:line="240" w:lineRule="auto"/>
              <w:jc w:val="center"/>
              <w:rPr>
                <w:rFonts w:eastAsia="Courier New" w:cs="Courier New"/>
                <w:sz w:val="20"/>
                <w:szCs w:val="20"/>
                <w:lang w:eastAsia="ja-JP"/>
              </w:rPr>
            </w:pPr>
            <w:r w:rsidRPr="00310280">
              <w:rPr>
                <w:rFonts w:eastAsia="Courier New" w:cs="Courier New"/>
                <w:b/>
                <w:szCs w:val="20"/>
                <w:lang w:eastAsia="ja-JP"/>
              </w:rPr>
              <w:t>Case 1</w:t>
            </w:r>
          </w:p>
        </w:tc>
        <w:tc>
          <w:tcPr>
            <w:tcW w:w="33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DA6C37" w14:textId="77777777" w:rsidR="00D95129" w:rsidRPr="00310280" w:rsidRDefault="00D95129" w:rsidP="00A01B84">
            <w:pPr>
              <w:spacing w:line="240" w:lineRule="auto"/>
              <w:jc w:val="center"/>
              <w:rPr>
                <w:rFonts w:eastAsia="Courier New" w:cs="Courier New"/>
                <w:sz w:val="20"/>
                <w:szCs w:val="20"/>
                <w:lang w:eastAsia="ja-JP"/>
              </w:rPr>
            </w:pPr>
            <w:r w:rsidRPr="00310280">
              <w:rPr>
                <w:rFonts w:eastAsia="Courier New" w:cs="Courier New"/>
                <w:b/>
                <w:szCs w:val="20"/>
                <w:lang w:eastAsia="ja-JP"/>
              </w:rPr>
              <w:t>Case 4</w:t>
            </w:r>
          </w:p>
        </w:tc>
      </w:tr>
      <w:tr w:rsidR="00D95129" w:rsidRPr="00590C38" w14:paraId="33E4F6C7" w14:textId="77777777" w:rsidTr="00D95129">
        <w:trPr>
          <w:trHeight w:val="2211"/>
        </w:trPr>
        <w:tc>
          <w:tcPr>
            <w:tcW w:w="2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260ECD" w14:textId="77777777" w:rsidR="00D95129" w:rsidRPr="00310280" w:rsidRDefault="00D95129" w:rsidP="00A01B84">
            <w:pPr>
              <w:spacing w:line="240" w:lineRule="auto"/>
              <w:jc w:val="center"/>
              <w:rPr>
                <w:rFonts w:eastAsia="Courier New" w:cs="Courier New"/>
                <w:sz w:val="20"/>
                <w:szCs w:val="20"/>
                <w:lang w:eastAsia="ja-JP"/>
              </w:rPr>
            </w:pPr>
            <w:r w:rsidRPr="00310280">
              <w:rPr>
                <w:rFonts w:eastAsia="Courier New" w:cs="Courier New"/>
                <w:b/>
                <w:szCs w:val="20"/>
                <w:lang w:eastAsia="ja-JP"/>
              </w:rPr>
              <w:t>Indoor office</w:t>
            </w:r>
          </w:p>
        </w:tc>
        <w:tc>
          <w:tcPr>
            <w:tcW w:w="396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7984DD90" w14:textId="21080D02" w:rsidR="00D95129" w:rsidRPr="00AC0A87" w:rsidRDefault="00D95129" w:rsidP="00C1261B">
            <w:pPr>
              <w:pStyle w:val="ListParagraph"/>
              <w:numPr>
                <w:ilvl w:val="0"/>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FR1 only</w:t>
            </w:r>
          </w:p>
          <w:p w14:paraId="24E3B6B6" w14:textId="7CCED1DC" w:rsidR="00D95129" w:rsidRPr="00AC0A87" w:rsidRDefault="00D95129" w:rsidP="00C1261B">
            <w:pPr>
              <w:pStyle w:val="ListParagraph"/>
              <w:numPr>
                <w:ilvl w:val="0"/>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Large and short packet size</w:t>
            </w:r>
          </w:p>
          <w:p w14:paraId="01D889A7" w14:textId="76E6333D" w:rsidR="00D95129" w:rsidRPr="00AC0A87" w:rsidRDefault="00D95129" w:rsidP="00C1261B">
            <w:pPr>
              <w:pStyle w:val="ListParagraph"/>
              <w:numPr>
                <w:ilvl w:val="0"/>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Realistic assumptions only</w:t>
            </w:r>
          </w:p>
          <w:p w14:paraId="61155223" w14:textId="095EA5B2" w:rsidR="00D95129" w:rsidRPr="00AC0A87" w:rsidRDefault="00D95129" w:rsidP="00C1261B">
            <w:pPr>
              <w:pStyle w:val="ListParagraph"/>
              <w:numPr>
                <w:ilvl w:val="0"/>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eastAsia="ja-JP"/>
              </w:rPr>
              <w:t xml:space="preserve">SBFD </w:t>
            </w:r>
            <w:r w:rsidRPr="00AC0A87">
              <w:rPr>
                <w:rFonts w:ascii="Arial" w:hAnsi="Arial" w:cs="Arial"/>
                <w:color w:val="292929"/>
                <w:sz w:val="20"/>
                <w:szCs w:val="20"/>
                <w:lang w:val="en-US" w:eastAsia="ja-JP"/>
              </w:rPr>
              <w:t xml:space="preserve">Same </w:t>
            </w:r>
            <w:r w:rsidRPr="00AC0A87">
              <w:rPr>
                <w:rFonts w:ascii="Arial" w:hAnsi="Arial" w:cs="Arial"/>
                <w:color w:val="292929"/>
                <w:sz w:val="20"/>
                <w:szCs w:val="20"/>
                <w:lang w:eastAsia="ja-JP"/>
              </w:rPr>
              <w:t>gain (Option 2)</w:t>
            </w:r>
            <w:r w:rsidRPr="00AC0A87">
              <w:rPr>
                <w:rFonts w:ascii="Arial" w:hAnsi="Arial" w:cs="Arial"/>
                <w:color w:val="292929"/>
                <w:sz w:val="20"/>
                <w:szCs w:val="20"/>
                <w:lang w:val="en-US" w:eastAsia="ja-JP"/>
              </w:rPr>
              <w:t xml:space="preserve"> and SBFD Same area (Option 3)</w:t>
            </w:r>
          </w:p>
          <w:p w14:paraId="2FE394AA" w14:textId="5B7EA7F0" w:rsidR="00D95129" w:rsidRPr="00AC0A87" w:rsidRDefault="00D95129" w:rsidP="00C1261B">
            <w:pPr>
              <w:pStyle w:val="ListParagraph"/>
              <w:numPr>
                <w:ilvl w:val="0"/>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Network 1 (N1):</w:t>
            </w:r>
          </w:p>
          <w:p w14:paraId="7B7923DF" w14:textId="24CE1937" w:rsidR="00D95129" w:rsidRPr="00AC0A87" w:rsidRDefault="00D95129" w:rsidP="00C1261B">
            <w:pPr>
              <w:pStyle w:val="ListParagraph"/>
              <w:numPr>
                <w:ilvl w:val="1"/>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 xml:space="preserve">SBFD </w:t>
            </w:r>
            <w:r w:rsidR="00990962" w:rsidRPr="00AC0A87">
              <w:rPr>
                <w:rFonts w:ascii="Arial" w:hAnsi="Arial" w:cs="Arial"/>
                <w:color w:val="292929"/>
                <w:sz w:val="20"/>
                <w:szCs w:val="20"/>
                <w:lang w:val="en-US" w:eastAsia="ja-JP"/>
              </w:rPr>
              <w:t>Alt.</w:t>
            </w:r>
            <w:r w:rsidRPr="00AC0A87">
              <w:rPr>
                <w:rFonts w:ascii="Arial" w:hAnsi="Arial" w:cs="Arial"/>
                <w:color w:val="292929"/>
                <w:sz w:val="20"/>
                <w:szCs w:val="20"/>
                <w:lang w:val="en-US" w:eastAsia="ja-JP"/>
              </w:rPr>
              <w:t>2</w:t>
            </w:r>
          </w:p>
          <w:p w14:paraId="2CFD7B98" w14:textId="471376A5" w:rsidR="00D95129" w:rsidRPr="00AC0A87" w:rsidRDefault="00D95129" w:rsidP="00C1261B">
            <w:pPr>
              <w:pStyle w:val="ListParagraph"/>
              <w:numPr>
                <w:ilvl w:val="1"/>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 xml:space="preserve">SBFD </w:t>
            </w:r>
            <w:r w:rsidR="00990962" w:rsidRPr="00AC0A87">
              <w:rPr>
                <w:rFonts w:ascii="Arial" w:hAnsi="Arial" w:cs="Arial"/>
                <w:color w:val="292929"/>
                <w:sz w:val="20"/>
                <w:szCs w:val="20"/>
                <w:lang w:eastAsia="ja-JP"/>
              </w:rPr>
              <w:t>Alt.</w:t>
            </w:r>
            <w:r w:rsidRPr="00AC0A87">
              <w:rPr>
                <w:rFonts w:ascii="Arial" w:hAnsi="Arial" w:cs="Arial"/>
                <w:color w:val="292929"/>
                <w:sz w:val="20"/>
                <w:szCs w:val="20"/>
                <w:lang w:eastAsia="ja-JP"/>
              </w:rPr>
              <w:t xml:space="preserve">4 </w:t>
            </w:r>
          </w:p>
          <w:p w14:paraId="63CEBCD6" w14:textId="4125C18C" w:rsidR="00D95129" w:rsidRPr="00AC0A87" w:rsidRDefault="00D95129" w:rsidP="00C1261B">
            <w:pPr>
              <w:pStyle w:val="ListParagraph"/>
              <w:numPr>
                <w:ilvl w:val="1"/>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 xml:space="preserve">SBFD </w:t>
            </w:r>
            <w:r w:rsidR="00990962" w:rsidRPr="00AC0A87">
              <w:rPr>
                <w:rFonts w:ascii="Arial" w:hAnsi="Arial" w:cs="Arial"/>
                <w:color w:val="292929"/>
                <w:sz w:val="20"/>
                <w:szCs w:val="20"/>
                <w:lang w:eastAsia="ja-JP"/>
              </w:rPr>
              <w:t>Alt.</w:t>
            </w:r>
            <w:r w:rsidRPr="00AC0A87">
              <w:rPr>
                <w:rFonts w:ascii="Arial" w:hAnsi="Arial" w:cs="Arial"/>
                <w:color w:val="292929"/>
                <w:sz w:val="20"/>
                <w:szCs w:val="20"/>
                <w:lang w:eastAsia="ja-JP"/>
              </w:rPr>
              <w:t>3</w:t>
            </w:r>
          </w:p>
          <w:p w14:paraId="3D129F05" w14:textId="6D06773D" w:rsidR="00D95129" w:rsidRPr="00AC0A87" w:rsidRDefault="00D95129" w:rsidP="00C1261B">
            <w:pPr>
              <w:pStyle w:val="ListParagraph"/>
              <w:numPr>
                <w:ilvl w:val="1"/>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DTDD with DL/UL dominant static TDD pattern</w:t>
            </w:r>
            <w:r w:rsidRPr="00AC0A87">
              <w:rPr>
                <w:rFonts w:ascii="Arial" w:hAnsi="Arial" w:cs="Arial"/>
                <w:color w:val="292929"/>
                <w:sz w:val="20"/>
                <w:szCs w:val="20"/>
                <w:lang w:eastAsia="ja-JP"/>
              </w:rPr>
              <w:t xml:space="preserve"> </w:t>
            </w:r>
          </w:p>
        </w:tc>
        <w:tc>
          <w:tcPr>
            <w:tcW w:w="330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4952793E" w14:textId="64465B6D" w:rsidR="00D95129" w:rsidRPr="00AC0A87" w:rsidRDefault="00D95129" w:rsidP="00C1261B">
            <w:pPr>
              <w:pStyle w:val="ListParagraph"/>
              <w:numPr>
                <w:ilvl w:val="0"/>
                <w:numId w:val="74"/>
              </w:numPr>
              <w:spacing w:line="240" w:lineRule="auto"/>
              <w:jc w:val="center"/>
              <w:rPr>
                <w:rFonts w:ascii="Arial" w:hAnsi="Arial" w:cs="Arial"/>
                <w:sz w:val="20"/>
                <w:szCs w:val="20"/>
                <w:lang w:eastAsia="ja-JP"/>
              </w:rPr>
            </w:pPr>
            <w:r w:rsidRPr="00AC0A87">
              <w:rPr>
                <w:rFonts w:ascii="Arial" w:hAnsi="Arial" w:cs="Arial"/>
                <w:sz w:val="20"/>
                <w:szCs w:val="20"/>
                <w:lang w:eastAsia="ja-JP"/>
              </w:rPr>
              <w:t xml:space="preserve">Not </w:t>
            </w:r>
            <w:r w:rsidRPr="00AC0A87">
              <w:rPr>
                <w:rFonts w:ascii="Arial" w:hAnsi="Arial" w:cs="Arial"/>
                <w:sz w:val="20"/>
                <w:szCs w:val="20"/>
                <w:lang w:val="en-US" w:eastAsia="ja-JP"/>
              </w:rPr>
              <w:t>applicable</w:t>
            </w:r>
          </w:p>
        </w:tc>
      </w:tr>
      <w:tr w:rsidR="00D95129" w:rsidRPr="00590C38" w14:paraId="4173291F" w14:textId="77777777" w:rsidTr="00D95129">
        <w:trPr>
          <w:trHeight w:val="650"/>
        </w:trPr>
        <w:tc>
          <w:tcPr>
            <w:tcW w:w="2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1A3344" w14:textId="77777777" w:rsidR="00D95129" w:rsidRPr="00310280" w:rsidRDefault="00D95129" w:rsidP="00A01B84">
            <w:pPr>
              <w:spacing w:line="240" w:lineRule="auto"/>
              <w:jc w:val="center"/>
              <w:rPr>
                <w:rFonts w:eastAsia="Courier New" w:cs="Courier New"/>
                <w:sz w:val="20"/>
                <w:szCs w:val="20"/>
                <w:lang w:eastAsia="ja-JP"/>
              </w:rPr>
            </w:pPr>
            <w:r w:rsidRPr="00310280">
              <w:rPr>
                <w:rFonts w:eastAsia="Courier New" w:cs="Courier New"/>
                <w:b/>
                <w:szCs w:val="20"/>
                <w:lang w:eastAsia="ja-JP"/>
              </w:rPr>
              <w:t>Urban Macro</w:t>
            </w:r>
          </w:p>
        </w:tc>
        <w:tc>
          <w:tcPr>
            <w:tcW w:w="396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0796783" w14:textId="77777777" w:rsidR="00D95129" w:rsidRPr="00AC0A87" w:rsidRDefault="00D95129" w:rsidP="00C1261B">
            <w:pPr>
              <w:pStyle w:val="ListParagraph"/>
              <w:numPr>
                <w:ilvl w:val="0"/>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FR1 only</w:t>
            </w:r>
          </w:p>
          <w:p w14:paraId="67E2918F" w14:textId="031FAAE4" w:rsidR="00D95129" w:rsidRPr="00AC0A87" w:rsidRDefault="00D95129" w:rsidP="00C1261B">
            <w:pPr>
              <w:pStyle w:val="ListParagraph"/>
              <w:numPr>
                <w:ilvl w:val="0"/>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Large packet size</w:t>
            </w:r>
          </w:p>
          <w:p w14:paraId="29D9CF35" w14:textId="2CCC3E81" w:rsidR="00D95129" w:rsidRPr="00AC0A87" w:rsidRDefault="00D95129" w:rsidP="00C1261B">
            <w:pPr>
              <w:pStyle w:val="ListParagraph"/>
              <w:numPr>
                <w:ilvl w:val="0"/>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 xml:space="preserve">Realistic and Optimistic assumptions </w:t>
            </w:r>
          </w:p>
          <w:p w14:paraId="5C84F710" w14:textId="1E21D533" w:rsidR="00D95129" w:rsidRPr="00AC0A87" w:rsidRDefault="00D95129" w:rsidP="00C1261B">
            <w:pPr>
              <w:pStyle w:val="ListParagraph"/>
              <w:numPr>
                <w:ilvl w:val="0"/>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eastAsia="ja-JP"/>
              </w:rPr>
              <w:t xml:space="preserve">SBFD </w:t>
            </w:r>
            <w:r w:rsidRPr="00AC0A87">
              <w:rPr>
                <w:rFonts w:ascii="Arial" w:hAnsi="Arial" w:cs="Arial"/>
                <w:color w:val="292929"/>
                <w:sz w:val="20"/>
                <w:szCs w:val="20"/>
                <w:lang w:val="en-US" w:eastAsia="ja-JP"/>
              </w:rPr>
              <w:t xml:space="preserve">Same </w:t>
            </w:r>
            <w:r w:rsidRPr="00AC0A87">
              <w:rPr>
                <w:rFonts w:ascii="Arial" w:hAnsi="Arial" w:cs="Arial"/>
                <w:color w:val="292929"/>
                <w:sz w:val="20"/>
                <w:szCs w:val="20"/>
                <w:lang w:eastAsia="ja-JP"/>
              </w:rPr>
              <w:t>gain (Option 2)</w:t>
            </w:r>
            <w:r w:rsidRPr="00AC0A87">
              <w:rPr>
                <w:rFonts w:ascii="Arial" w:hAnsi="Arial" w:cs="Arial"/>
                <w:color w:val="292929"/>
                <w:sz w:val="20"/>
                <w:szCs w:val="20"/>
                <w:lang w:val="en-US" w:eastAsia="ja-JP"/>
              </w:rPr>
              <w:t xml:space="preserve"> and SBFD Same area (Option 3)</w:t>
            </w:r>
          </w:p>
          <w:p w14:paraId="47037D2F" w14:textId="77777777" w:rsidR="00D95129" w:rsidRPr="00AC0A87" w:rsidRDefault="00D95129" w:rsidP="00C1261B">
            <w:pPr>
              <w:pStyle w:val="ListParagraph"/>
              <w:numPr>
                <w:ilvl w:val="0"/>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Network 1 (N1):</w:t>
            </w:r>
          </w:p>
          <w:p w14:paraId="43AB597D" w14:textId="33B6FD22" w:rsidR="00D95129" w:rsidRPr="00AC0A87" w:rsidRDefault="00D95129" w:rsidP="00C1261B">
            <w:pPr>
              <w:pStyle w:val="ListParagraph"/>
              <w:numPr>
                <w:ilvl w:val="1"/>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Baseline static TDD DDDDU</w:t>
            </w:r>
          </w:p>
          <w:p w14:paraId="7406FEEB" w14:textId="7E05F47C" w:rsidR="00D95129" w:rsidRPr="00AC0A87" w:rsidRDefault="00D95129" w:rsidP="00C1261B">
            <w:pPr>
              <w:pStyle w:val="ListParagraph"/>
              <w:numPr>
                <w:ilvl w:val="1"/>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 xml:space="preserve">SBFD </w:t>
            </w:r>
            <w:r w:rsidR="00990962" w:rsidRPr="00AC0A87">
              <w:rPr>
                <w:rFonts w:ascii="Arial" w:hAnsi="Arial" w:cs="Arial"/>
                <w:color w:val="292929"/>
                <w:sz w:val="20"/>
                <w:szCs w:val="20"/>
                <w:lang w:val="en-US" w:eastAsia="ja-JP"/>
              </w:rPr>
              <w:t>Alt.</w:t>
            </w:r>
            <w:r w:rsidRPr="00AC0A87">
              <w:rPr>
                <w:rFonts w:ascii="Arial" w:hAnsi="Arial" w:cs="Arial"/>
                <w:color w:val="292929"/>
                <w:sz w:val="20"/>
                <w:szCs w:val="20"/>
                <w:lang w:val="en-US" w:eastAsia="ja-JP"/>
              </w:rPr>
              <w:t>2</w:t>
            </w:r>
          </w:p>
          <w:p w14:paraId="4B6E82F8" w14:textId="08D4858E" w:rsidR="00D95129" w:rsidRPr="00AC0A87" w:rsidRDefault="00D95129" w:rsidP="00C1261B">
            <w:pPr>
              <w:pStyle w:val="ListParagraph"/>
              <w:numPr>
                <w:ilvl w:val="1"/>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 xml:space="preserve">SBFD </w:t>
            </w:r>
            <w:r w:rsidR="00990962" w:rsidRPr="00AC0A87">
              <w:rPr>
                <w:rFonts w:ascii="Arial" w:hAnsi="Arial" w:cs="Arial"/>
                <w:color w:val="292929"/>
                <w:sz w:val="20"/>
                <w:szCs w:val="20"/>
                <w:lang w:eastAsia="ja-JP"/>
              </w:rPr>
              <w:t>Alt.</w:t>
            </w:r>
            <w:r w:rsidRPr="00AC0A87">
              <w:rPr>
                <w:rFonts w:ascii="Arial" w:hAnsi="Arial" w:cs="Arial"/>
                <w:color w:val="292929"/>
                <w:sz w:val="20"/>
                <w:szCs w:val="20"/>
                <w:lang w:eastAsia="ja-JP"/>
              </w:rPr>
              <w:t xml:space="preserve">4 </w:t>
            </w:r>
          </w:p>
          <w:p w14:paraId="61512539" w14:textId="1396DDE4" w:rsidR="00D95129" w:rsidRPr="00AC0A87" w:rsidRDefault="00D95129" w:rsidP="00C1261B">
            <w:pPr>
              <w:pStyle w:val="ListParagraph"/>
              <w:numPr>
                <w:ilvl w:val="1"/>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 xml:space="preserve">SBFD </w:t>
            </w:r>
            <w:r w:rsidR="00990962" w:rsidRPr="00AC0A87">
              <w:rPr>
                <w:rFonts w:ascii="Arial" w:hAnsi="Arial" w:cs="Arial"/>
                <w:color w:val="292929"/>
                <w:sz w:val="20"/>
                <w:szCs w:val="20"/>
                <w:lang w:eastAsia="ja-JP"/>
              </w:rPr>
              <w:t>Alt.</w:t>
            </w:r>
            <w:r w:rsidRPr="00AC0A87">
              <w:rPr>
                <w:rFonts w:ascii="Arial" w:hAnsi="Arial" w:cs="Arial"/>
                <w:color w:val="292929"/>
                <w:sz w:val="20"/>
                <w:szCs w:val="20"/>
                <w:lang w:eastAsia="ja-JP"/>
              </w:rPr>
              <w:t>3</w:t>
            </w:r>
          </w:p>
          <w:p w14:paraId="1ECC98EA" w14:textId="4E8B445B" w:rsidR="00D95129" w:rsidRPr="00AC0A87" w:rsidRDefault="00D95129" w:rsidP="00C1261B">
            <w:pPr>
              <w:pStyle w:val="ListParagraph"/>
              <w:numPr>
                <w:ilvl w:val="1"/>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eastAsia="ja-JP"/>
              </w:rPr>
              <w:t>DTDD with DL/UL dominant static TDD pattern</w:t>
            </w:r>
            <w:r w:rsidRPr="00AC0A87">
              <w:rPr>
                <w:rFonts w:ascii="Arial" w:hAnsi="Arial" w:cs="Arial"/>
                <w:color w:val="292929"/>
                <w:sz w:val="20"/>
                <w:szCs w:val="20"/>
                <w:lang w:val="en-US" w:eastAsia="ja-JP"/>
              </w:rPr>
              <w:t xml:space="preserve"> </w:t>
            </w:r>
          </w:p>
          <w:p w14:paraId="6D2D89E6" w14:textId="5D771AC3" w:rsidR="00D95129" w:rsidRPr="00310280" w:rsidRDefault="00D95129" w:rsidP="00A01B84">
            <w:pPr>
              <w:spacing w:line="240" w:lineRule="auto"/>
              <w:ind w:left="720"/>
              <w:rPr>
                <w:rFonts w:eastAsia="Courier New" w:cs="Courier New"/>
                <w:color w:val="292929"/>
                <w:sz w:val="20"/>
                <w:szCs w:val="20"/>
                <w:lang w:eastAsia="ja-JP"/>
              </w:rPr>
            </w:pPr>
          </w:p>
        </w:tc>
        <w:tc>
          <w:tcPr>
            <w:tcW w:w="330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4E4BE0DD" w14:textId="77777777" w:rsidR="00D95129" w:rsidRPr="00AC0A87" w:rsidRDefault="00D95129" w:rsidP="00C1261B">
            <w:pPr>
              <w:pStyle w:val="ListParagraph"/>
              <w:numPr>
                <w:ilvl w:val="0"/>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FR1 only</w:t>
            </w:r>
          </w:p>
          <w:p w14:paraId="1CB6AD9A" w14:textId="13DC108F" w:rsidR="00D95129" w:rsidRPr="00AC0A87" w:rsidRDefault="00D95129" w:rsidP="00C1261B">
            <w:pPr>
              <w:pStyle w:val="ListParagraph"/>
              <w:numPr>
                <w:ilvl w:val="0"/>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Grid Shift 0% and 100%</w:t>
            </w:r>
          </w:p>
          <w:p w14:paraId="4FFE5713" w14:textId="77777777" w:rsidR="00D95129" w:rsidRPr="00AC0A87" w:rsidRDefault="00D95129" w:rsidP="00C1261B">
            <w:pPr>
              <w:pStyle w:val="ListParagraph"/>
              <w:numPr>
                <w:ilvl w:val="0"/>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Large packet size</w:t>
            </w:r>
          </w:p>
          <w:p w14:paraId="6B5F571B" w14:textId="4240ED38" w:rsidR="00D95129" w:rsidRPr="00AC0A87" w:rsidRDefault="00D95129" w:rsidP="00C1261B">
            <w:pPr>
              <w:pStyle w:val="ListParagraph"/>
              <w:numPr>
                <w:ilvl w:val="0"/>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 xml:space="preserve">Realistic assumptions only </w:t>
            </w:r>
          </w:p>
          <w:p w14:paraId="439D9388" w14:textId="35AF0B7E" w:rsidR="00D95129" w:rsidRPr="00AC0A87" w:rsidRDefault="00D95129" w:rsidP="00C1261B">
            <w:pPr>
              <w:pStyle w:val="ListParagraph"/>
              <w:numPr>
                <w:ilvl w:val="0"/>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eastAsia="ja-JP"/>
              </w:rPr>
              <w:t xml:space="preserve">SBFD </w:t>
            </w:r>
            <w:r w:rsidRPr="00AC0A87">
              <w:rPr>
                <w:rFonts w:ascii="Arial" w:hAnsi="Arial" w:cs="Arial"/>
                <w:color w:val="292929"/>
                <w:sz w:val="20"/>
                <w:szCs w:val="20"/>
                <w:lang w:val="en-US" w:eastAsia="ja-JP"/>
              </w:rPr>
              <w:t>Same</w:t>
            </w:r>
            <w:r w:rsidRPr="00AC0A87">
              <w:rPr>
                <w:rFonts w:ascii="Arial" w:hAnsi="Arial" w:cs="Arial"/>
                <w:color w:val="292929"/>
                <w:sz w:val="20"/>
                <w:szCs w:val="20"/>
                <w:lang w:eastAsia="ja-JP"/>
              </w:rPr>
              <w:t xml:space="preserve"> gain (Option 2)</w:t>
            </w:r>
            <w:r w:rsidRPr="00AC0A87">
              <w:rPr>
                <w:rFonts w:ascii="Arial" w:hAnsi="Arial" w:cs="Arial"/>
                <w:color w:val="292929"/>
                <w:sz w:val="20"/>
                <w:szCs w:val="20"/>
                <w:lang w:val="en-US" w:eastAsia="ja-JP"/>
              </w:rPr>
              <w:t xml:space="preserve"> only</w:t>
            </w:r>
          </w:p>
          <w:p w14:paraId="6525AE33" w14:textId="77777777" w:rsidR="00D95129" w:rsidRPr="00AC0A87" w:rsidRDefault="00D95129" w:rsidP="00C1261B">
            <w:pPr>
              <w:pStyle w:val="ListParagraph"/>
              <w:numPr>
                <w:ilvl w:val="1"/>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N1: Static TDD DDDDU</w:t>
            </w:r>
          </w:p>
          <w:p w14:paraId="685116CA" w14:textId="01C295EF" w:rsidR="00D95129" w:rsidRPr="00AC0A87" w:rsidRDefault="00D95129" w:rsidP="00C1261B">
            <w:pPr>
              <w:pStyle w:val="ListParagraph"/>
              <w:numPr>
                <w:ilvl w:val="1"/>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 xml:space="preserve">N2: </w:t>
            </w:r>
          </w:p>
          <w:p w14:paraId="3ED2992C" w14:textId="1EFC5374" w:rsidR="00D95129" w:rsidRPr="00AC0A87" w:rsidRDefault="00D95129" w:rsidP="00C1261B">
            <w:pPr>
              <w:pStyle w:val="ListParagraph"/>
              <w:numPr>
                <w:ilvl w:val="2"/>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Baseline static TDD DDDDU</w:t>
            </w:r>
          </w:p>
          <w:p w14:paraId="0F319177" w14:textId="15F789C7" w:rsidR="00D95129" w:rsidRPr="00AC0A87" w:rsidRDefault="00D95129" w:rsidP="00C1261B">
            <w:pPr>
              <w:pStyle w:val="ListParagraph"/>
              <w:numPr>
                <w:ilvl w:val="2"/>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 xml:space="preserve">SBFD </w:t>
            </w:r>
            <w:r w:rsidR="00990962" w:rsidRPr="00AC0A87">
              <w:rPr>
                <w:rFonts w:ascii="Arial" w:hAnsi="Arial" w:cs="Arial"/>
                <w:color w:val="292929"/>
                <w:sz w:val="20"/>
                <w:szCs w:val="20"/>
                <w:lang w:val="en-US" w:eastAsia="ja-JP"/>
              </w:rPr>
              <w:t>Alt.</w:t>
            </w:r>
            <w:r w:rsidRPr="00AC0A87">
              <w:rPr>
                <w:rFonts w:ascii="Arial" w:hAnsi="Arial" w:cs="Arial"/>
                <w:color w:val="292929"/>
                <w:sz w:val="20"/>
                <w:szCs w:val="20"/>
                <w:lang w:val="en-US" w:eastAsia="ja-JP"/>
              </w:rPr>
              <w:t>2</w:t>
            </w:r>
          </w:p>
          <w:p w14:paraId="7BA63986" w14:textId="0197C532" w:rsidR="00D95129" w:rsidRPr="00AC0A87" w:rsidRDefault="00D95129" w:rsidP="00C1261B">
            <w:pPr>
              <w:pStyle w:val="ListParagraph"/>
              <w:numPr>
                <w:ilvl w:val="2"/>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 xml:space="preserve">SBFD </w:t>
            </w:r>
            <w:r w:rsidR="00990962" w:rsidRPr="00AC0A87">
              <w:rPr>
                <w:rFonts w:ascii="Arial" w:hAnsi="Arial" w:cs="Arial"/>
                <w:color w:val="292929"/>
                <w:sz w:val="20"/>
                <w:szCs w:val="20"/>
                <w:lang w:eastAsia="ja-JP"/>
              </w:rPr>
              <w:t>Alt.</w:t>
            </w:r>
            <w:r w:rsidRPr="00AC0A87">
              <w:rPr>
                <w:rFonts w:ascii="Arial" w:hAnsi="Arial" w:cs="Arial"/>
                <w:color w:val="292929"/>
                <w:sz w:val="20"/>
                <w:szCs w:val="20"/>
                <w:lang w:eastAsia="ja-JP"/>
              </w:rPr>
              <w:t xml:space="preserve">4 </w:t>
            </w:r>
          </w:p>
          <w:p w14:paraId="32F9CBD5" w14:textId="3A4D28E1" w:rsidR="00D95129" w:rsidRPr="00AC0A87" w:rsidRDefault="00D95129" w:rsidP="00C1261B">
            <w:pPr>
              <w:pStyle w:val="ListParagraph"/>
              <w:numPr>
                <w:ilvl w:val="2"/>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 xml:space="preserve">SBFD </w:t>
            </w:r>
            <w:r w:rsidR="00990962" w:rsidRPr="00AC0A87">
              <w:rPr>
                <w:rFonts w:ascii="Arial" w:hAnsi="Arial" w:cs="Arial"/>
                <w:color w:val="292929"/>
                <w:sz w:val="20"/>
                <w:szCs w:val="20"/>
                <w:lang w:eastAsia="ja-JP"/>
              </w:rPr>
              <w:t>Alt.</w:t>
            </w:r>
            <w:r w:rsidRPr="00AC0A87">
              <w:rPr>
                <w:rFonts w:ascii="Arial" w:hAnsi="Arial" w:cs="Arial"/>
                <w:color w:val="292929"/>
                <w:sz w:val="20"/>
                <w:szCs w:val="20"/>
                <w:lang w:eastAsia="ja-JP"/>
              </w:rPr>
              <w:t>3</w:t>
            </w:r>
          </w:p>
          <w:p w14:paraId="340D717D" w14:textId="77777777" w:rsidR="00D95129" w:rsidRPr="00AC0A87" w:rsidRDefault="00D95129" w:rsidP="00C1261B">
            <w:pPr>
              <w:pStyle w:val="ListParagraph"/>
              <w:numPr>
                <w:ilvl w:val="2"/>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eastAsia="ja-JP"/>
              </w:rPr>
              <w:t>DTDD with DL/UL dominant static TDD pattern</w:t>
            </w:r>
          </w:p>
          <w:p w14:paraId="5782E850" w14:textId="77FB2818" w:rsidR="00D95129" w:rsidRPr="00AC0A87" w:rsidRDefault="00D95129" w:rsidP="00C1261B">
            <w:pPr>
              <w:pStyle w:val="ListParagraph"/>
              <w:numPr>
                <w:ilvl w:val="2"/>
                <w:numId w:val="74"/>
              </w:numPr>
              <w:spacing w:line="240" w:lineRule="auto"/>
              <w:rPr>
                <w:rFonts w:ascii="Arial" w:hAnsi="Arial" w:cs="Arial"/>
                <w:color w:val="292929"/>
                <w:sz w:val="20"/>
                <w:szCs w:val="20"/>
                <w:lang w:eastAsia="ja-JP"/>
              </w:rPr>
            </w:pPr>
            <w:r w:rsidRPr="00AC0A87">
              <w:rPr>
                <w:rFonts w:ascii="Arial" w:hAnsi="Arial" w:cs="Arial"/>
                <w:color w:val="292929"/>
                <w:sz w:val="20"/>
                <w:szCs w:val="20"/>
                <w:lang w:val="en-US" w:eastAsia="ja-JP"/>
              </w:rPr>
              <w:t xml:space="preserve">Static TDD </w:t>
            </w:r>
            <w:r w:rsidR="00990962" w:rsidRPr="00AC0A87">
              <w:rPr>
                <w:rFonts w:ascii="Arial" w:hAnsi="Arial" w:cs="Arial"/>
                <w:color w:val="292929"/>
                <w:sz w:val="20"/>
                <w:szCs w:val="20"/>
                <w:lang w:val="en-US" w:eastAsia="ja-JP"/>
              </w:rPr>
              <w:t>Alt.</w:t>
            </w:r>
            <w:r w:rsidRPr="00AC0A87">
              <w:rPr>
                <w:rFonts w:ascii="Arial" w:hAnsi="Arial" w:cs="Arial"/>
                <w:color w:val="292929"/>
                <w:sz w:val="20"/>
                <w:szCs w:val="20"/>
                <w:lang w:val="en-US" w:eastAsia="ja-JP"/>
              </w:rPr>
              <w:t xml:space="preserve"> 3 DDDUU</w:t>
            </w:r>
          </w:p>
          <w:p w14:paraId="10B6412B" w14:textId="7C0E5E7D" w:rsidR="00D95129" w:rsidRPr="00310280" w:rsidRDefault="00D95129" w:rsidP="00A01B84">
            <w:pPr>
              <w:spacing w:line="240" w:lineRule="auto"/>
              <w:jc w:val="center"/>
              <w:rPr>
                <w:rFonts w:eastAsia="Courier New" w:cs="Courier New"/>
                <w:color w:val="292929"/>
                <w:sz w:val="20"/>
                <w:szCs w:val="20"/>
                <w:lang w:val="x-none" w:eastAsia="ja-JP"/>
              </w:rPr>
            </w:pPr>
          </w:p>
        </w:tc>
      </w:tr>
      <w:tr w:rsidR="00D95129" w:rsidRPr="00590C38" w14:paraId="3349CF18" w14:textId="77777777" w:rsidTr="00D95129">
        <w:trPr>
          <w:trHeight w:val="2714"/>
        </w:trPr>
        <w:tc>
          <w:tcPr>
            <w:tcW w:w="2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D81CA6" w14:textId="77777777" w:rsidR="00D95129" w:rsidRPr="00310280" w:rsidRDefault="00D95129" w:rsidP="00A01B84">
            <w:pPr>
              <w:spacing w:line="240" w:lineRule="auto"/>
              <w:jc w:val="center"/>
              <w:rPr>
                <w:rFonts w:eastAsia="Courier New" w:cs="Courier New"/>
                <w:sz w:val="20"/>
                <w:szCs w:val="20"/>
                <w:lang w:eastAsia="ja-JP"/>
              </w:rPr>
            </w:pPr>
            <w:r w:rsidRPr="00310280">
              <w:rPr>
                <w:rFonts w:eastAsia="Courier New" w:cs="Courier New"/>
                <w:b/>
                <w:szCs w:val="20"/>
                <w:lang w:eastAsia="ja-JP"/>
              </w:rPr>
              <w:t>Dense Urban Macro layer</w:t>
            </w:r>
          </w:p>
        </w:tc>
        <w:tc>
          <w:tcPr>
            <w:tcW w:w="396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3E026B4B" w14:textId="77777777" w:rsidR="00D95129" w:rsidRPr="00AC0A87" w:rsidRDefault="00D95129" w:rsidP="009A421C">
            <w:pPr>
              <w:pStyle w:val="ListParagraph"/>
              <w:numPr>
                <w:ilvl w:val="0"/>
                <w:numId w:val="73"/>
              </w:numPr>
              <w:spacing w:line="240" w:lineRule="auto"/>
              <w:rPr>
                <w:rFonts w:ascii="Arial" w:hAnsi="Arial" w:cs="Arial"/>
                <w:sz w:val="20"/>
                <w:szCs w:val="20"/>
                <w:lang w:eastAsia="ja-JP"/>
              </w:rPr>
            </w:pPr>
            <w:r w:rsidRPr="00AC0A87">
              <w:rPr>
                <w:rFonts w:ascii="Arial" w:hAnsi="Arial" w:cs="Arial"/>
                <w:sz w:val="20"/>
                <w:szCs w:val="20"/>
                <w:lang w:val="en-US" w:eastAsia="ja-JP"/>
              </w:rPr>
              <w:t xml:space="preserve">FR2-1 only </w:t>
            </w:r>
          </w:p>
          <w:p w14:paraId="40B531DF" w14:textId="77777777" w:rsidR="00D95129" w:rsidRPr="00AC0A87" w:rsidRDefault="00D95129" w:rsidP="009A421C">
            <w:pPr>
              <w:pStyle w:val="ListParagraph"/>
              <w:numPr>
                <w:ilvl w:val="0"/>
                <w:numId w:val="73"/>
              </w:numPr>
              <w:spacing w:line="240" w:lineRule="auto"/>
              <w:rPr>
                <w:rFonts w:ascii="Arial" w:hAnsi="Arial" w:cs="Arial"/>
                <w:sz w:val="20"/>
                <w:szCs w:val="20"/>
                <w:lang w:eastAsia="ja-JP"/>
              </w:rPr>
            </w:pPr>
            <w:r w:rsidRPr="00AC0A87">
              <w:rPr>
                <w:rFonts w:ascii="Arial" w:hAnsi="Arial" w:cs="Arial"/>
                <w:sz w:val="20"/>
                <w:szCs w:val="20"/>
                <w:lang w:eastAsia="ja-JP"/>
              </w:rPr>
              <w:t>Large packet size</w:t>
            </w:r>
          </w:p>
          <w:p w14:paraId="537BC838" w14:textId="77777777" w:rsidR="00D95129" w:rsidRPr="00AC0A87" w:rsidRDefault="00D95129" w:rsidP="009A421C">
            <w:pPr>
              <w:pStyle w:val="ListParagraph"/>
              <w:numPr>
                <w:ilvl w:val="0"/>
                <w:numId w:val="73"/>
              </w:numPr>
              <w:spacing w:line="240" w:lineRule="auto"/>
              <w:rPr>
                <w:rFonts w:ascii="Arial" w:hAnsi="Arial" w:cs="Arial"/>
                <w:sz w:val="20"/>
                <w:szCs w:val="20"/>
                <w:lang w:eastAsia="ja-JP"/>
              </w:rPr>
            </w:pPr>
            <w:r w:rsidRPr="00AC0A87">
              <w:rPr>
                <w:rFonts w:ascii="Arial" w:hAnsi="Arial" w:cs="Arial"/>
                <w:sz w:val="20"/>
                <w:szCs w:val="20"/>
                <w:lang w:eastAsia="ja-JP"/>
              </w:rPr>
              <w:t xml:space="preserve">Realistic and </w:t>
            </w:r>
            <w:r w:rsidRPr="00AC0A87">
              <w:rPr>
                <w:rFonts w:ascii="Arial" w:hAnsi="Arial" w:cs="Arial"/>
                <w:sz w:val="20"/>
                <w:szCs w:val="20"/>
                <w:lang w:val="en-US" w:eastAsia="ja-JP"/>
              </w:rPr>
              <w:t xml:space="preserve">Optimistic assumptions </w:t>
            </w:r>
          </w:p>
          <w:p w14:paraId="4E55941F" w14:textId="77777777" w:rsidR="00D95129" w:rsidRPr="00AC0A87" w:rsidRDefault="00D95129" w:rsidP="00C503C9">
            <w:pPr>
              <w:pStyle w:val="ListParagraph"/>
              <w:numPr>
                <w:ilvl w:val="0"/>
                <w:numId w:val="73"/>
              </w:numPr>
              <w:spacing w:line="240" w:lineRule="auto"/>
              <w:rPr>
                <w:rFonts w:ascii="Arial" w:hAnsi="Arial" w:cs="Arial"/>
                <w:sz w:val="20"/>
                <w:szCs w:val="20"/>
                <w:lang w:eastAsia="ja-JP"/>
              </w:rPr>
            </w:pPr>
            <w:r w:rsidRPr="00AC0A87">
              <w:rPr>
                <w:rFonts w:ascii="Arial" w:hAnsi="Arial" w:cs="Arial"/>
                <w:sz w:val="20"/>
                <w:szCs w:val="20"/>
                <w:lang w:eastAsia="ja-JP"/>
              </w:rPr>
              <w:t>SBFD Same gain (Option 2) and SBFD Same area (Option 3)</w:t>
            </w:r>
          </w:p>
          <w:p w14:paraId="442056E2" w14:textId="77777777" w:rsidR="00D95129" w:rsidRPr="00AC0A87" w:rsidRDefault="00D95129" w:rsidP="00C503C9">
            <w:pPr>
              <w:pStyle w:val="ListParagraph"/>
              <w:numPr>
                <w:ilvl w:val="0"/>
                <w:numId w:val="73"/>
              </w:numPr>
              <w:spacing w:line="240" w:lineRule="auto"/>
              <w:rPr>
                <w:rFonts w:ascii="Arial" w:hAnsi="Arial" w:cs="Arial"/>
                <w:sz w:val="20"/>
                <w:szCs w:val="20"/>
                <w:lang w:eastAsia="ja-JP"/>
              </w:rPr>
            </w:pPr>
            <w:r w:rsidRPr="00AC0A87">
              <w:rPr>
                <w:rFonts w:ascii="Arial" w:hAnsi="Arial" w:cs="Arial"/>
                <w:sz w:val="20"/>
                <w:szCs w:val="20"/>
                <w:lang w:eastAsia="ja-JP"/>
              </w:rPr>
              <w:t>Network 1 (N1):</w:t>
            </w:r>
          </w:p>
          <w:p w14:paraId="27B1EBFA" w14:textId="77777777" w:rsidR="00D95129" w:rsidRPr="00AC0A87" w:rsidRDefault="00D95129" w:rsidP="00C1261B">
            <w:pPr>
              <w:pStyle w:val="ListParagraph"/>
              <w:numPr>
                <w:ilvl w:val="1"/>
                <w:numId w:val="73"/>
              </w:numPr>
              <w:spacing w:line="240" w:lineRule="auto"/>
              <w:rPr>
                <w:rFonts w:ascii="Arial" w:hAnsi="Arial" w:cs="Arial"/>
                <w:sz w:val="20"/>
                <w:szCs w:val="20"/>
                <w:lang w:eastAsia="ja-JP"/>
              </w:rPr>
            </w:pPr>
            <w:r w:rsidRPr="00AC0A87">
              <w:rPr>
                <w:rFonts w:ascii="Arial" w:hAnsi="Arial" w:cs="Arial"/>
                <w:sz w:val="20"/>
                <w:szCs w:val="20"/>
                <w:lang w:eastAsia="ja-JP"/>
              </w:rPr>
              <w:t>Baseline static TDD DDDDU</w:t>
            </w:r>
          </w:p>
          <w:p w14:paraId="6FB6A16C" w14:textId="5B93BCBE" w:rsidR="00D95129" w:rsidRPr="00AC0A87" w:rsidRDefault="00D95129" w:rsidP="00C1261B">
            <w:pPr>
              <w:pStyle w:val="ListParagraph"/>
              <w:numPr>
                <w:ilvl w:val="1"/>
                <w:numId w:val="73"/>
              </w:numPr>
              <w:spacing w:line="240" w:lineRule="auto"/>
              <w:rPr>
                <w:rFonts w:ascii="Arial" w:hAnsi="Arial" w:cs="Arial"/>
                <w:sz w:val="20"/>
                <w:szCs w:val="20"/>
                <w:lang w:eastAsia="ja-JP"/>
              </w:rPr>
            </w:pPr>
            <w:r w:rsidRPr="00AC0A87">
              <w:rPr>
                <w:rFonts w:ascii="Arial" w:hAnsi="Arial" w:cs="Arial"/>
                <w:sz w:val="20"/>
                <w:szCs w:val="20"/>
                <w:lang w:eastAsia="ja-JP"/>
              </w:rPr>
              <w:t xml:space="preserve">SBFD </w:t>
            </w:r>
            <w:r w:rsidR="00990962" w:rsidRPr="00AC0A87">
              <w:rPr>
                <w:rFonts w:ascii="Arial" w:hAnsi="Arial" w:cs="Arial"/>
                <w:sz w:val="20"/>
                <w:szCs w:val="20"/>
                <w:lang w:eastAsia="ja-JP"/>
              </w:rPr>
              <w:t>Alt.</w:t>
            </w:r>
            <w:r w:rsidRPr="00AC0A87">
              <w:rPr>
                <w:rFonts w:ascii="Arial" w:hAnsi="Arial" w:cs="Arial"/>
                <w:sz w:val="20"/>
                <w:szCs w:val="20"/>
                <w:lang w:eastAsia="ja-JP"/>
              </w:rPr>
              <w:t>2</w:t>
            </w:r>
          </w:p>
          <w:p w14:paraId="6FC8A656" w14:textId="5C93E300" w:rsidR="00D95129" w:rsidRPr="00AC0A87" w:rsidRDefault="00D95129" w:rsidP="00C1261B">
            <w:pPr>
              <w:pStyle w:val="ListParagraph"/>
              <w:numPr>
                <w:ilvl w:val="1"/>
                <w:numId w:val="73"/>
              </w:numPr>
              <w:spacing w:line="240" w:lineRule="auto"/>
              <w:rPr>
                <w:rFonts w:ascii="Arial" w:hAnsi="Arial" w:cs="Arial"/>
                <w:sz w:val="20"/>
                <w:szCs w:val="20"/>
                <w:lang w:eastAsia="ja-JP"/>
              </w:rPr>
            </w:pPr>
            <w:r w:rsidRPr="00AC0A87">
              <w:rPr>
                <w:rFonts w:ascii="Arial" w:hAnsi="Arial" w:cs="Arial"/>
                <w:sz w:val="20"/>
                <w:szCs w:val="20"/>
                <w:lang w:eastAsia="ja-JP"/>
              </w:rPr>
              <w:t xml:space="preserve">SBFD </w:t>
            </w:r>
            <w:r w:rsidR="00990962" w:rsidRPr="00AC0A87">
              <w:rPr>
                <w:rFonts w:ascii="Arial" w:hAnsi="Arial" w:cs="Arial"/>
                <w:sz w:val="20"/>
                <w:szCs w:val="20"/>
                <w:lang w:eastAsia="ja-JP"/>
              </w:rPr>
              <w:t>Alt.</w:t>
            </w:r>
            <w:r w:rsidRPr="00AC0A87">
              <w:rPr>
                <w:rFonts w:ascii="Arial" w:hAnsi="Arial" w:cs="Arial"/>
                <w:sz w:val="20"/>
                <w:szCs w:val="20"/>
                <w:lang w:eastAsia="ja-JP"/>
              </w:rPr>
              <w:t>3</w:t>
            </w:r>
          </w:p>
          <w:p w14:paraId="43D00577" w14:textId="73D12B1C" w:rsidR="00D95129" w:rsidRPr="00AC0A87" w:rsidRDefault="00D95129" w:rsidP="00C1261B">
            <w:pPr>
              <w:pStyle w:val="ListParagraph"/>
              <w:numPr>
                <w:ilvl w:val="1"/>
                <w:numId w:val="73"/>
              </w:numPr>
              <w:spacing w:line="240" w:lineRule="auto"/>
              <w:rPr>
                <w:rFonts w:ascii="Arial" w:hAnsi="Arial" w:cs="Arial"/>
                <w:sz w:val="20"/>
                <w:szCs w:val="20"/>
                <w:lang w:eastAsia="ja-JP"/>
              </w:rPr>
            </w:pPr>
            <w:r w:rsidRPr="00AC0A87">
              <w:rPr>
                <w:rFonts w:ascii="Arial" w:hAnsi="Arial" w:cs="Arial"/>
                <w:sz w:val="20"/>
                <w:szCs w:val="20"/>
                <w:lang w:eastAsia="ja-JP"/>
              </w:rPr>
              <w:t xml:space="preserve">DTDD with DL/UL dominant static TDD pattern </w:t>
            </w:r>
          </w:p>
        </w:tc>
        <w:tc>
          <w:tcPr>
            <w:tcW w:w="3305"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0E905719" w14:textId="77777777" w:rsidR="00D95129" w:rsidRPr="00310280" w:rsidRDefault="00D95129" w:rsidP="00A01B84">
            <w:pPr>
              <w:spacing w:line="240" w:lineRule="auto"/>
              <w:jc w:val="center"/>
              <w:rPr>
                <w:rFonts w:eastAsia="Courier New" w:cs="Courier New"/>
                <w:sz w:val="20"/>
                <w:szCs w:val="20"/>
                <w:lang w:eastAsia="ja-JP"/>
              </w:rPr>
            </w:pPr>
            <w:r w:rsidRPr="00310280">
              <w:rPr>
                <w:rFonts w:eastAsia="Courier New" w:cs="Courier New"/>
                <w:szCs w:val="20"/>
                <w:lang w:eastAsia="ja-JP"/>
              </w:rPr>
              <w:t> </w:t>
            </w:r>
          </w:p>
        </w:tc>
      </w:tr>
    </w:tbl>
    <w:p w14:paraId="6C05D75A" w14:textId="51D50D60" w:rsidR="00D502AD" w:rsidRDefault="00D502AD" w:rsidP="00EE083F">
      <w:pPr>
        <w:rPr>
          <w:rFonts w:cs="Courier New"/>
          <w:szCs w:val="16"/>
          <w:lang w:eastAsia="zh-CN"/>
        </w:rPr>
      </w:pPr>
    </w:p>
    <w:p w14:paraId="1B61ECDA" w14:textId="777F5D59" w:rsidR="00D502AD" w:rsidRDefault="00D502AD" w:rsidP="00AC5BC4">
      <w:pPr>
        <w:rPr>
          <w:lang w:eastAsia="zh-CN"/>
        </w:rPr>
      </w:pPr>
      <w:r>
        <w:rPr>
          <w:lang w:eastAsia="zh-CN"/>
        </w:rPr>
        <w:t xml:space="preserve">It is noted that the DL/UL dominant static TDD pattern for DTDD </w:t>
      </w:r>
      <w:r w:rsidR="00C44F2B">
        <w:rPr>
          <w:lang w:eastAsia="zh-CN"/>
        </w:rPr>
        <w:t>network</w:t>
      </w:r>
      <w:r w:rsidR="0041714E">
        <w:rPr>
          <w:lang w:eastAsia="zh-CN"/>
        </w:rPr>
        <w:t xml:space="preserve"> simulated</w:t>
      </w:r>
      <w:r>
        <w:rPr>
          <w:lang w:eastAsia="zh-CN"/>
        </w:rPr>
        <w:t xml:space="preserve"> is as follows:</w:t>
      </w:r>
    </w:p>
    <w:p w14:paraId="1F7F0FCC" w14:textId="77777777" w:rsidR="00D502AD" w:rsidRPr="00D502AD" w:rsidRDefault="00D502AD" w:rsidP="00AC0A87">
      <w:pPr>
        <w:pStyle w:val="ListParagraph"/>
        <w:numPr>
          <w:ilvl w:val="0"/>
          <w:numId w:val="161"/>
        </w:numPr>
      </w:pPr>
      <w:r w:rsidRPr="00D502AD">
        <w:t>DL dominant static TDD UL/DL configuration: {DDDSU}, where S=[12D:2G:0U]</w:t>
      </w:r>
    </w:p>
    <w:p w14:paraId="77C6FA92" w14:textId="066AD242" w:rsidR="00D502AD" w:rsidRPr="00D502AD" w:rsidRDefault="00D502AD" w:rsidP="00AC0A87">
      <w:pPr>
        <w:pStyle w:val="ListParagraph"/>
        <w:numPr>
          <w:ilvl w:val="0"/>
          <w:numId w:val="161"/>
        </w:numPr>
      </w:pPr>
      <w:r w:rsidRPr="00D502AD">
        <w:t>UL dominant static TDD UL/DL configuration: {</w:t>
      </w:r>
      <w:r w:rsidR="001565F9" w:rsidRPr="0041714E">
        <w:rPr>
          <w:u w:val="single"/>
        </w:rPr>
        <w:t>S</w:t>
      </w:r>
      <w:r w:rsidRPr="0041714E">
        <w:rPr>
          <w:u w:val="single"/>
        </w:rPr>
        <w:t>U</w:t>
      </w:r>
      <w:r w:rsidRPr="00D502AD">
        <w:t>UUU}, where S=[12D:2G:0U]</w:t>
      </w:r>
    </w:p>
    <w:p w14:paraId="6FA0AEF1" w14:textId="55C239B9" w:rsidR="00007813" w:rsidRDefault="00E734D8">
      <w:pPr>
        <w:pStyle w:val="BodyText"/>
        <w:rPr>
          <w:rFonts w:cs="Courier New"/>
        </w:rPr>
      </w:pPr>
      <w:r>
        <w:rPr>
          <w:rFonts w:cs="Courier New"/>
        </w:rPr>
        <w:lastRenderedPageBreak/>
        <w:t>T</w:t>
      </w:r>
      <w:r w:rsidR="00C44F2B">
        <w:rPr>
          <w:rFonts w:cs="Courier New"/>
        </w:rPr>
        <w:t xml:space="preserve">his </w:t>
      </w:r>
      <w:r w:rsidR="00C44F2B">
        <w:rPr>
          <w:rFonts w:cs="Courier New"/>
          <w:szCs w:val="16"/>
        </w:rPr>
        <w:t>is different from the RAN1 agreement</w:t>
      </w:r>
      <w:r>
        <w:rPr>
          <w:rFonts w:cs="Courier New"/>
          <w:szCs w:val="16"/>
        </w:rPr>
        <w:t xml:space="preserve"> </w:t>
      </w:r>
      <w:r w:rsidR="00781825">
        <w:rPr>
          <w:rFonts w:cs="Courier New"/>
          <w:szCs w:val="16"/>
        </w:rPr>
        <w:t>for</w:t>
      </w:r>
      <w:r w:rsidR="00C44F2B">
        <w:rPr>
          <w:rFonts w:cs="Courier New"/>
          <w:szCs w:val="16"/>
        </w:rPr>
        <w:t xml:space="preserve"> UL</w:t>
      </w:r>
      <w:r>
        <w:rPr>
          <w:rFonts w:cs="Courier New"/>
          <w:szCs w:val="16"/>
        </w:rPr>
        <w:t xml:space="preserve">-dominant </w:t>
      </w:r>
      <w:r w:rsidR="00C44F2B">
        <w:rPr>
          <w:rFonts w:cs="Courier New"/>
          <w:szCs w:val="16"/>
        </w:rPr>
        <w:t>static TDD patter</w:t>
      </w:r>
      <w:r>
        <w:rPr>
          <w:rFonts w:cs="Courier New"/>
          <w:szCs w:val="16"/>
        </w:rPr>
        <w:t xml:space="preserve">n where </w:t>
      </w:r>
      <w:r w:rsidRPr="0041714E">
        <w:rPr>
          <w:rFonts w:cs="Courier New"/>
          <w:szCs w:val="16"/>
          <w:u w:val="single"/>
        </w:rPr>
        <w:t>DS</w:t>
      </w:r>
      <w:r>
        <w:rPr>
          <w:rFonts w:cs="Courier New"/>
          <w:szCs w:val="16"/>
        </w:rPr>
        <w:t xml:space="preserve">UUU was </w:t>
      </w:r>
      <w:r w:rsidR="00781825">
        <w:rPr>
          <w:rFonts w:cs="Courier New"/>
          <w:szCs w:val="16"/>
        </w:rPr>
        <w:t xml:space="preserve">agreed. </w:t>
      </w:r>
      <w:r w:rsidR="00EF4B12">
        <w:rPr>
          <w:rFonts w:cs="Courier New"/>
          <w:szCs w:val="16"/>
        </w:rPr>
        <w:t xml:space="preserve">In this proposed format we provide extra U slot to the UL dominant static TDD UL/ DL configuration. </w:t>
      </w:r>
      <w:r w:rsidR="00526993">
        <w:rPr>
          <w:rFonts w:cs="Courier New"/>
          <w:szCs w:val="16"/>
        </w:rPr>
        <w:t>It</w:t>
      </w:r>
      <w:r w:rsidR="008E0C07">
        <w:rPr>
          <w:rFonts w:cs="Courier New"/>
          <w:szCs w:val="16"/>
        </w:rPr>
        <w:t xml:space="preserve"> is worthy to note that, </w:t>
      </w:r>
      <w:r w:rsidR="008E0C07">
        <w:rPr>
          <w:rFonts w:cs="Courier New"/>
        </w:rPr>
        <w:t xml:space="preserve">the total resources for DL or UL is not fixed for DTDD as it changes depending on the TDD pattern chosen. Therefore, it may not be straightforward to calculate Type-2 RU for DTDD network, so we plot Type-1 RU for DTDD networks in all the simulations within the same Type-2 RU figure for SBFD networks.  </w:t>
      </w:r>
    </w:p>
    <w:p w14:paraId="6A8F82FB" w14:textId="0611B6A6" w:rsidR="00EE083F" w:rsidRPr="003A68D6" w:rsidRDefault="00D55B28" w:rsidP="00472BEB">
      <w:pPr>
        <w:pStyle w:val="Heading2"/>
      </w:pPr>
      <w:bookmarkStart w:id="704" w:name="_Toc118467435"/>
      <w:bookmarkStart w:id="705" w:name="_Toc127537921"/>
      <w:bookmarkStart w:id="706" w:name="_Toc131603378"/>
      <w:bookmarkStart w:id="707" w:name="_Toc131772286"/>
      <w:r>
        <w:t>5</w:t>
      </w:r>
      <w:r w:rsidR="00EE083F">
        <w:t>.</w:t>
      </w:r>
      <w:r w:rsidR="004A57A4">
        <w:t>2</w:t>
      </w:r>
      <w:r w:rsidR="00EE083F" w:rsidRPr="00277F22">
        <w:tab/>
      </w:r>
      <w:r w:rsidR="00EE083F" w:rsidRPr="003A68D6">
        <w:t xml:space="preserve">System </w:t>
      </w:r>
      <w:r w:rsidR="00E64DA4" w:rsidRPr="00CB022E">
        <w:t xml:space="preserve">level </w:t>
      </w:r>
      <w:r w:rsidR="00EE083F" w:rsidRPr="003A68D6">
        <w:t>evaluation in FR1</w:t>
      </w:r>
      <w:bookmarkEnd w:id="704"/>
      <w:bookmarkEnd w:id="705"/>
      <w:bookmarkEnd w:id="706"/>
      <w:bookmarkEnd w:id="707"/>
    </w:p>
    <w:p w14:paraId="1F1E9E25" w14:textId="77777777" w:rsidR="002F00F3" w:rsidRDefault="00EE083F">
      <w:pPr>
        <w:pStyle w:val="BodyText"/>
        <w:rPr>
          <w:rFonts w:cs="Courier New"/>
        </w:rPr>
      </w:pPr>
      <w:r w:rsidRPr="00CB022E">
        <w:rPr>
          <w:rFonts w:cs="Courier New"/>
        </w:rPr>
        <w:t xml:space="preserve">For evaluation of SBFD in single operator networks, we conducted simulations in Urban Macro and Indoor deployments in FR1. </w:t>
      </w:r>
      <w:r w:rsidR="002F00F3">
        <w:rPr>
          <w:rFonts w:cs="Courier New"/>
        </w:rPr>
        <w:t xml:space="preserve">For two operator networks, we conducted simulations in Urban Macro deployment. </w:t>
      </w:r>
    </w:p>
    <w:p w14:paraId="1EA0C5B5" w14:textId="54CA3F5D" w:rsidR="00EE083F" w:rsidRPr="00C1261B" w:rsidRDefault="00EE083F">
      <w:pPr>
        <w:pStyle w:val="BodyText"/>
        <w:rPr>
          <w:rFonts w:cs="Courier New"/>
          <w:lang w:val="en-GB"/>
        </w:rPr>
      </w:pPr>
      <w:r w:rsidRPr="00CB022E">
        <w:rPr>
          <w:rFonts w:cs="Courier New"/>
        </w:rPr>
        <w:t xml:space="preserve">For the SBFD networks, we assume </w:t>
      </w:r>
      <w:r w:rsidR="00941C68">
        <w:rPr>
          <w:rFonts w:cs="Courier New"/>
        </w:rPr>
        <w:t xml:space="preserve">both Option 2 and Option </w:t>
      </w:r>
      <w:r w:rsidR="00EC4374">
        <w:rPr>
          <w:rFonts w:cs="Courier New"/>
        </w:rPr>
        <w:t>3</w:t>
      </w:r>
      <w:r w:rsidR="00941C68">
        <w:rPr>
          <w:rFonts w:cs="Courier New"/>
        </w:rPr>
        <w:t xml:space="preserve"> </w:t>
      </w:r>
      <w:r w:rsidRPr="00CB022E">
        <w:rPr>
          <w:rFonts w:cs="Courier New"/>
        </w:rPr>
        <w:t>from the agreement on antenna modelling in which the number of antenna elements for SBFD network is twice that of the Static TDD network</w:t>
      </w:r>
      <w:r w:rsidR="00941C68">
        <w:rPr>
          <w:rFonts w:cs="Courier New"/>
        </w:rPr>
        <w:t xml:space="preserve"> and same as that of the static TDD network, respectively</w:t>
      </w:r>
      <w:r w:rsidRPr="00CB022E">
        <w:rPr>
          <w:rFonts w:cs="Courier New"/>
        </w:rPr>
        <w:t xml:space="preserve">. </w:t>
      </w:r>
      <w:r w:rsidR="001D4C1A">
        <w:rPr>
          <w:rFonts w:cs="Courier New"/>
        </w:rPr>
        <w:t xml:space="preserve">In addition, we simulated </w:t>
      </w:r>
      <w:r w:rsidR="002F00F3">
        <w:rPr>
          <w:rFonts w:cs="Courier New"/>
        </w:rPr>
        <w:t xml:space="preserve">three different alternatives of </w:t>
      </w:r>
      <w:r w:rsidR="001D4C1A">
        <w:rPr>
          <w:rFonts w:cs="Courier New"/>
        </w:rPr>
        <w:t>SBFD configuration</w:t>
      </w:r>
      <w:r w:rsidR="00941C68">
        <w:rPr>
          <w:rFonts w:cs="Courier New"/>
        </w:rPr>
        <w:t>s</w:t>
      </w:r>
      <w:r w:rsidR="002F00F3">
        <w:rPr>
          <w:rFonts w:cs="Courier New"/>
        </w:rPr>
        <w:t>:</w:t>
      </w:r>
      <w:r w:rsidR="001D4C1A">
        <w:rPr>
          <w:rFonts w:cs="Courier New"/>
        </w:rPr>
        <w:t xml:space="preserve"> </w:t>
      </w:r>
      <w:r w:rsidR="00990962">
        <w:rPr>
          <w:rFonts w:cs="Courier New"/>
        </w:rPr>
        <w:t>Alt</w:t>
      </w:r>
      <w:r w:rsidR="00213121">
        <w:rPr>
          <w:rFonts w:cs="Courier New"/>
        </w:rPr>
        <w:t>.</w:t>
      </w:r>
      <w:r w:rsidR="00193354">
        <w:rPr>
          <w:rFonts w:cs="Courier New"/>
        </w:rPr>
        <w:t xml:space="preserve"> </w:t>
      </w:r>
      <w:r w:rsidR="00334327">
        <w:rPr>
          <w:rFonts w:cs="Courier New"/>
        </w:rPr>
        <w:t>2</w:t>
      </w:r>
      <w:r w:rsidR="001D4C1A">
        <w:rPr>
          <w:rFonts w:cs="Courier New"/>
        </w:rPr>
        <w:t xml:space="preserve"> </w:t>
      </w:r>
      <w:r w:rsidR="00193354">
        <w:rPr>
          <w:rFonts w:cs="Courier New"/>
        </w:rPr>
        <w:t>(XXXXU)</w:t>
      </w:r>
      <w:r w:rsidR="00941C68">
        <w:rPr>
          <w:rFonts w:cs="Courier New"/>
        </w:rPr>
        <w:t>,</w:t>
      </w:r>
      <w:r w:rsidR="001D4C1A">
        <w:rPr>
          <w:rFonts w:cs="Courier New"/>
        </w:rPr>
        <w:t xml:space="preserve"> </w:t>
      </w:r>
      <w:r w:rsidR="00990962">
        <w:rPr>
          <w:rFonts w:cs="Courier New"/>
        </w:rPr>
        <w:t>Alt</w:t>
      </w:r>
      <w:r w:rsidR="00213121">
        <w:rPr>
          <w:rFonts w:cs="Courier New"/>
        </w:rPr>
        <w:t>.</w:t>
      </w:r>
      <w:r w:rsidR="00193354">
        <w:rPr>
          <w:rFonts w:cs="Courier New"/>
        </w:rPr>
        <w:t xml:space="preserve"> 4 (XXXXX)</w:t>
      </w:r>
      <w:r w:rsidR="00941C68">
        <w:rPr>
          <w:rFonts w:cs="Courier New"/>
        </w:rPr>
        <w:t xml:space="preserve"> and </w:t>
      </w:r>
      <w:r w:rsidR="00990962">
        <w:rPr>
          <w:rFonts w:cs="Courier New"/>
        </w:rPr>
        <w:t>Alt</w:t>
      </w:r>
      <w:r w:rsidR="00213121">
        <w:rPr>
          <w:rFonts w:cs="Courier New"/>
        </w:rPr>
        <w:t>.</w:t>
      </w:r>
      <w:r w:rsidR="0087436C">
        <w:rPr>
          <w:rFonts w:cs="Courier New"/>
        </w:rPr>
        <w:t>3</w:t>
      </w:r>
      <w:r w:rsidR="00534598">
        <w:rPr>
          <w:rFonts w:cs="Courier New"/>
        </w:rPr>
        <w:t xml:space="preserve"> (XXXXU with 25% UL subband ratio)</w:t>
      </w:r>
      <w:r w:rsidR="00193354">
        <w:rPr>
          <w:rFonts w:cs="Courier New"/>
        </w:rPr>
        <w:t xml:space="preserve">. </w:t>
      </w:r>
    </w:p>
    <w:p w14:paraId="18CD6129" w14:textId="6320D8F9" w:rsidR="00EE083F" w:rsidRPr="003A68D6" w:rsidRDefault="00D55B28" w:rsidP="00472BEB">
      <w:pPr>
        <w:pStyle w:val="Heading3"/>
      </w:pPr>
      <w:bookmarkStart w:id="708" w:name="_Toc118467436"/>
      <w:bookmarkStart w:id="709" w:name="_Toc127537922"/>
      <w:bookmarkStart w:id="710" w:name="_Toc131603379"/>
      <w:bookmarkStart w:id="711" w:name="_Toc131772287"/>
      <w:r>
        <w:t>5</w:t>
      </w:r>
      <w:r w:rsidR="00EE083F">
        <w:t>.</w:t>
      </w:r>
      <w:r w:rsidR="004A57A4">
        <w:t>2</w:t>
      </w:r>
      <w:r w:rsidR="00EE083F" w:rsidRPr="003A68D6">
        <w:t>.1</w:t>
      </w:r>
      <w:r w:rsidR="00EE083F" w:rsidRPr="003A68D6">
        <w:tab/>
      </w:r>
      <w:r w:rsidR="00B36489">
        <w:t xml:space="preserve">Case 1: </w:t>
      </w:r>
      <w:r w:rsidR="00E64DA4" w:rsidRPr="00CB022E">
        <w:t xml:space="preserve">Single </w:t>
      </w:r>
      <w:r w:rsidR="00547799">
        <w:t>O</w:t>
      </w:r>
      <w:r w:rsidR="00E64DA4" w:rsidRPr="00CB022E">
        <w:t>perator</w:t>
      </w:r>
      <w:r w:rsidR="00EE083F" w:rsidRPr="003A68D6">
        <w:t xml:space="preserve"> Urban Macro</w:t>
      </w:r>
      <w:bookmarkEnd w:id="708"/>
      <w:bookmarkEnd w:id="709"/>
      <w:bookmarkEnd w:id="710"/>
      <w:bookmarkEnd w:id="711"/>
      <w:r w:rsidR="00EE083F" w:rsidRPr="003A68D6">
        <w:t xml:space="preserve"> </w:t>
      </w:r>
    </w:p>
    <w:p w14:paraId="088BC5F3" w14:textId="6696FEED" w:rsidR="006E730D" w:rsidRDefault="00D55B28" w:rsidP="002105DC">
      <w:pPr>
        <w:pStyle w:val="Heading4"/>
      </w:pPr>
      <w:bookmarkStart w:id="712" w:name="_Toc131603380"/>
      <w:bookmarkStart w:id="713" w:name="_Toc118467437"/>
      <w:bookmarkStart w:id="714" w:name="_Toc127537923"/>
      <w:bookmarkStart w:id="715" w:name="_Toc131772288"/>
      <w:r>
        <w:t>5</w:t>
      </w:r>
      <w:r w:rsidR="00EE083F">
        <w:t>.</w:t>
      </w:r>
      <w:r w:rsidR="004A57A4">
        <w:t>2</w:t>
      </w:r>
      <w:r w:rsidR="00EE083F" w:rsidRPr="003A68D6">
        <w:t>.1.1</w:t>
      </w:r>
      <w:r w:rsidR="00EE083F" w:rsidRPr="003A68D6">
        <w:tab/>
      </w:r>
      <w:r w:rsidR="00990962">
        <w:t>Alt.</w:t>
      </w:r>
      <w:r w:rsidR="003C1244">
        <w:t>2 (</w:t>
      </w:r>
      <w:r w:rsidR="0087436C">
        <w:t xml:space="preserve">Static </w:t>
      </w:r>
      <w:r w:rsidR="00387BDA" w:rsidRPr="00387BDA">
        <w:t>TDD{DDDSU}, SBFD{XXX</w:t>
      </w:r>
      <w:r w:rsidR="00D804A9">
        <w:t>X</w:t>
      </w:r>
      <w:r w:rsidR="00387BDA" w:rsidRPr="00387BDA">
        <w:t>U}</w:t>
      </w:r>
      <w:r w:rsidR="003C1244">
        <w:t>)</w:t>
      </w:r>
      <w:bookmarkEnd w:id="712"/>
      <w:bookmarkEnd w:id="715"/>
      <w:r w:rsidR="00F16D13">
        <w:t xml:space="preserve"> </w:t>
      </w:r>
    </w:p>
    <w:p w14:paraId="1A152269" w14:textId="18DCED80" w:rsidR="00EE083F" w:rsidRPr="003A68D6" w:rsidRDefault="006E730D" w:rsidP="00656DCC">
      <w:pPr>
        <w:pStyle w:val="Heading5"/>
      </w:pPr>
      <w:bookmarkStart w:id="716" w:name="_Toc131603381"/>
      <w:bookmarkStart w:id="717" w:name="_Toc131772289"/>
      <w:r>
        <w:t>5.2.1.1.1</w:t>
      </w:r>
      <w:r>
        <w:tab/>
      </w:r>
      <w:r w:rsidR="00EE083F" w:rsidRPr="003A68D6">
        <w:t>Resource utilization per direction</w:t>
      </w:r>
      <w:bookmarkEnd w:id="713"/>
      <w:bookmarkEnd w:id="714"/>
      <w:bookmarkEnd w:id="716"/>
      <w:bookmarkEnd w:id="717"/>
    </w:p>
    <w:p w14:paraId="37D5D8AF" w14:textId="49BECA26" w:rsidR="00EE083F" w:rsidRPr="00332511" w:rsidRDefault="001045D2" w:rsidP="00573291">
      <w:pPr>
        <w:jc w:val="center"/>
        <w:rPr>
          <w:rFonts w:cs="Courier New"/>
        </w:rPr>
      </w:pPr>
      <w:r w:rsidRPr="001045D2">
        <w:rPr>
          <w:rFonts w:cs="Courier New"/>
          <w:noProof/>
        </w:rPr>
        <w:drawing>
          <wp:inline distT="0" distB="0" distL="0" distR="0" wp14:anchorId="2B33EF74" wp14:editId="6D54D91B">
            <wp:extent cx="6120765" cy="2969895"/>
            <wp:effectExtent l="0" t="0" r="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20765" cy="2969895"/>
                    </a:xfrm>
                    <a:prstGeom prst="rect">
                      <a:avLst/>
                    </a:prstGeom>
                  </pic:spPr>
                </pic:pic>
              </a:graphicData>
            </a:graphic>
          </wp:inline>
        </w:drawing>
      </w:r>
    </w:p>
    <w:p w14:paraId="21E67071" w14:textId="08BAFF9A" w:rsidR="00EE083F" w:rsidRPr="007D1F99" w:rsidRDefault="00EE083F" w:rsidP="006E3AE3">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38</w:t>
      </w:r>
      <w:r w:rsidRPr="003A68D6">
        <w:fldChar w:fldCharType="end"/>
      </w:r>
      <w:r w:rsidRPr="00277F22">
        <w:t xml:space="preserve">: Comparison of </w:t>
      </w:r>
      <w:r w:rsidR="00C05406">
        <w:rPr>
          <w:lang w:val="en-US"/>
        </w:rPr>
        <w:t xml:space="preserve">Type-2 </w:t>
      </w:r>
      <w:r w:rsidRPr="00277F22">
        <w:t>RU in DL (</w:t>
      </w:r>
      <w:r w:rsidR="00C55474">
        <w:rPr>
          <w:lang w:val="en-US"/>
        </w:rPr>
        <w:t>t</w:t>
      </w:r>
      <w:r w:rsidR="0086273B">
        <w:rPr>
          <w:lang w:val="en-US"/>
        </w:rPr>
        <w:t>op</w:t>
      </w:r>
      <w:r w:rsidRPr="00277F22">
        <w:t>) and UL (</w:t>
      </w:r>
      <w:r w:rsidR="00C55474">
        <w:rPr>
          <w:lang w:val="en-US"/>
        </w:rPr>
        <w:t>b</w:t>
      </w:r>
      <w:r w:rsidR="0086273B">
        <w:rPr>
          <w:lang w:val="en-US"/>
        </w:rPr>
        <w:t>ottom</w:t>
      </w:r>
      <w:r w:rsidRPr="00277F22">
        <w:t xml:space="preserve">) at low, medium, and high loads </w:t>
      </w:r>
      <w:r w:rsidR="004825A7">
        <w:rPr>
          <w:lang w:val="en-US"/>
        </w:rPr>
        <w:t>for</w:t>
      </w:r>
      <w:r w:rsidRPr="00277F22">
        <w:t xml:space="preserve"> </w:t>
      </w:r>
      <w:r w:rsidR="008E6964">
        <w:rPr>
          <w:lang w:val="en-US"/>
        </w:rPr>
        <w:t>single operator</w:t>
      </w:r>
      <w:r w:rsidR="00F445B5">
        <w:rPr>
          <w:lang w:val="en-US"/>
        </w:rPr>
        <w:t xml:space="preserve"> Urban Macro </w:t>
      </w:r>
      <w:r w:rsidR="00886C0D">
        <w:rPr>
          <w:lang w:val="en-US"/>
        </w:rPr>
        <w:t>in FR1</w:t>
      </w:r>
      <w:r w:rsidR="008E6964">
        <w:rPr>
          <w:lang w:val="en-US"/>
        </w:rPr>
        <w:t xml:space="preserve"> </w:t>
      </w:r>
      <w:r w:rsidR="004A6531">
        <w:rPr>
          <w:lang w:val="en-US"/>
        </w:rPr>
        <w:t>deploying</w:t>
      </w:r>
      <w:r w:rsidR="006A17A4">
        <w:rPr>
          <w:lang w:val="en-US"/>
        </w:rPr>
        <w:t xml:space="preserve"> </w:t>
      </w:r>
      <w:r>
        <w:rPr>
          <w:lang w:val="en-US"/>
        </w:rPr>
        <w:t xml:space="preserve">static </w:t>
      </w:r>
      <w:r w:rsidRPr="00277F22">
        <w:t>TDD</w:t>
      </w:r>
      <w:r w:rsidR="00787C98" w:rsidRPr="00787C98">
        <w:t>{DDDSU}, SBFD{XXX</w:t>
      </w:r>
      <w:r w:rsidR="00D804A9">
        <w:rPr>
          <w:lang w:val="en-US"/>
        </w:rPr>
        <w:t>X</w:t>
      </w:r>
      <w:r w:rsidR="00787C98" w:rsidRPr="00787C98">
        <w:t>U}</w:t>
      </w:r>
      <w:r w:rsidR="006A17A4">
        <w:rPr>
          <w:lang w:val="en-US"/>
        </w:rPr>
        <w:t xml:space="preserve"> (</w:t>
      </w:r>
      <w:r w:rsidR="00990962">
        <w:rPr>
          <w:lang w:val="en-US"/>
        </w:rPr>
        <w:t>Alt.</w:t>
      </w:r>
      <w:r w:rsidR="006A17A4">
        <w:rPr>
          <w:lang w:val="en-US"/>
        </w:rPr>
        <w:t xml:space="preserve"> 2</w:t>
      </w:r>
      <w:r w:rsidR="00787C98" w:rsidRPr="00787C98">
        <w:t xml:space="preserve">) </w:t>
      </w:r>
      <w:r w:rsidR="00A15468">
        <w:rPr>
          <w:lang w:val="en-US"/>
        </w:rPr>
        <w:t xml:space="preserve">and </w:t>
      </w:r>
      <w:r w:rsidR="00936778">
        <w:rPr>
          <w:lang w:val="en-US"/>
        </w:rPr>
        <w:t xml:space="preserve">Type-1 RU for </w:t>
      </w:r>
      <w:r w:rsidR="00A15468">
        <w:rPr>
          <w:lang w:val="en-US"/>
        </w:rPr>
        <w:t>DTDD networks</w:t>
      </w:r>
      <w:r w:rsidR="008E2678">
        <w:rPr>
          <w:lang w:val="en-US"/>
        </w:rPr>
        <w:t>.</w:t>
      </w:r>
    </w:p>
    <w:p w14:paraId="2BD65C77" w14:textId="4C61490C" w:rsidR="00EE083F" w:rsidRPr="00CB022E" w:rsidRDefault="00EE083F">
      <w:pPr>
        <w:pStyle w:val="BodyText"/>
        <w:rPr>
          <w:rFonts w:cs="Courier New"/>
        </w:rPr>
      </w:pPr>
      <w:r w:rsidRPr="00CB022E">
        <w:rPr>
          <w:rFonts w:cs="Courier New"/>
        </w:rPr>
        <w:t xml:space="preserve">In the above figure, resource utilization </w:t>
      </w:r>
      <w:r w:rsidRPr="00CB022E">
        <w:rPr>
          <w:rFonts w:cs="Courier New"/>
          <w:i/>
        </w:rPr>
        <w:t>per direction</w:t>
      </w:r>
      <w:r w:rsidRPr="00CB022E">
        <w:rPr>
          <w:rFonts w:cs="Courier New"/>
        </w:rPr>
        <w:t xml:space="preserve"> (UL, DL)</w:t>
      </w:r>
      <w:r w:rsidR="00882B61">
        <w:rPr>
          <w:rFonts w:cs="Courier New"/>
        </w:rPr>
        <w:t xml:space="preserve"> </w:t>
      </w:r>
      <w:r w:rsidR="00220C4F">
        <w:rPr>
          <w:rFonts w:cs="Courier New"/>
        </w:rPr>
        <w:t xml:space="preserve">, </w:t>
      </w:r>
      <w:r w:rsidR="000F76DA">
        <w:rPr>
          <w:rFonts w:cs="Courier New"/>
        </w:rPr>
        <w:t xml:space="preserve">Type-2 RU as agreed in RAN1 </w:t>
      </w:r>
      <w:r w:rsidRPr="00CB022E">
        <w:rPr>
          <w:rFonts w:cs="Courier New"/>
        </w:rPr>
        <w:t>is plotted for the three scenarios</w:t>
      </w:r>
      <w:r w:rsidR="002C0E02">
        <w:rPr>
          <w:rFonts w:cs="Courier New"/>
        </w:rPr>
        <w:t xml:space="preserve"> with different</w:t>
      </w:r>
      <w:r w:rsidR="00566933">
        <w:rPr>
          <w:rFonts w:cs="Courier New"/>
        </w:rPr>
        <w:t xml:space="preserve"> assumptions</w:t>
      </w:r>
      <w:r w:rsidR="00220C4F">
        <w:rPr>
          <w:rFonts w:cs="Courier New"/>
        </w:rPr>
        <w:t xml:space="preserve"> is shown</w:t>
      </w:r>
      <w:r w:rsidRPr="00CB022E">
        <w:rPr>
          <w:rFonts w:cs="Courier New"/>
        </w:rPr>
        <w:t>. Three example network traffic load points are chosen based on the reference static TDD system</w:t>
      </w:r>
      <w:r w:rsidR="003971F5">
        <w:rPr>
          <w:rFonts w:cs="Courier New"/>
        </w:rPr>
        <w:t xml:space="preserve">. </w:t>
      </w:r>
    </w:p>
    <w:p w14:paraId="5827D279" w14:textId="69BE1618" w:rsidR="00F57F0C" w:rsidRPr="00CB022E" w:rsidRDefault="00024CBA" w:rsidP="00F57F0C">
      <w:pPr>
        <w:pStyle w:val="BodyText"/>
        <w:rPr>
          <w:rFonts w:cs="Courier New"/>
        </w:rPr>
      </w:pPr>
      <w:r>
        <w:rPr>
          <w:rFonts w:cs="Courier New"/>
        </w:rPr>
        <w:t>The</w:t>
      </w:r>
      <w:r w:rsidR="009D3BD7" w:rsidRPr="00CB022E">
        <w:rPr>
          <w:rFonts w:cs="Courier New"/>
        </w:rPr>
        <w:t xml:space="preserve"> resource utilization per direction plots </w:t>
      </w:r>
      <w:r w:rsidR="00B3536D" w:rsidRPr="00CB022E">
        <w:rPr>
          <w:rFonts w:cs="Courier New"/>
        </w:rPr>
        <w:t>provides</w:t>
      </w:r>
      <w:r w:rsidR="009D3BD7" w:rsidRPr="00CB022E">
        <w:rPr>
          <w:rFonts w:cs="Courier New"/>
        </w:rPr>
        <w:t xml:space="preserve"> valuable insight into the behavior of various networks. Specifically,</w:t>
      </w:r>
      <w:r>
        <w:rPr>
          <w:rFonts w:cs="Courier New"/>
        </w:rPr>
        <w:t xml:space="preserve"> for SBFD networks</w:t>
      </w:r>
      <w:r w:rsidR="009D3BD7" w:rsidRPr="00CB022E">
        <w:rPr>
          <w:rFonts w:cs="Courier New"/>
        </w:rPr>
        <w:t xml:space="preserve">, it is noted that the mean DL utilization of SBFD networks </w:t>
      </w:r>
      <w:r w:rsidR="00B4151A">
        <w:rPr>
          <w:rFonts w:cs="Courier New"/>
        </w:rPr>
        <w:t>exceeds</w:t>
      </w:r>
      <w:r w:rsidR="009D3BD7" w:rsidRPr="00CB022E">
        <w:rPr>
          <w:rFonts w:cs="Courier New"/>
        </w:rPr>
        <w:t xml:space="preserve"> that of the static TDD network for all load points in DL</w:t>
      </w:r>
      <w:r w:rsidR="00BA619A">
        <w:rPr>
          <w:rFonts w:cs="Courier New"/>
        </w:rPr>
        <w:t xml:space="preserve">, regardless of the SBFD network antenna elements nor the </w:t>
      </w:r>
      <w:r w:rsidR="00C538F1">
        <w:rPr>
          <w:rFonts w:cs="Courier New"/>
        </w:rPr>
        <w:t>realistic or optimistic assumptions</w:t>
      </w:r>
      <w:r w:rsidR="009D3BD7" w:rsidRPr="00CB022E">
        <w:rPr>
          <w:rFonts w:cs="Courier New"/>
        </w:rPr>
        <w:t>. Conversely, the mean utilization for UL in the SBFD</w:t>
      </w:r>
      <w:r w:rsidR="001E5ABB">
        <w:rPr>
          <w:rFonts w:cs="Courier New"/>
        </w:rPr>
        <w:t xml:space="preserve"> </w:t>
      </w:r>
      <w:r w:rsidR="001E5ABB" w:rsidRPr="00CB022E">
        <w:rPr>
          <w:rFonts w:cs="Courier New"/>
        </w:rPr>
        <w:t xml:space="preserve">networks </w:t>
      </w:r>
      <w:r w:rsidR="009D3BD7" w:rsidRPr="00CB022E">
        <w:rPr>
          <w:rFonts w:cs="Courier New"/>
        </w:rPr>
        <w:t>has decreased in comparison to the reference static TDD network</w:t>
      </w:r>
      <w:r>
        <w:rPr>
          <w:rFonts w:cs="Courier New"/>
        </w:rPr>
        <w:t xml:space="preserve">. As mentioned previously, this is </w:t>
      </w:r>
      <w:r w:rsidR="009D3BD7" w:rsidRPr="00CB022E">
        <w:rPr>
          <w:rFonts w:cs="Courier New"/>
        </w:rPr>
        <w:t xml:space="preserve">due to an increase in the number of resources </w:t>
      </w:r>
      <w:r>
        <w:rPr>
          <w:rFonts w:cs="Courier New"/>
        </w:rPr>
        <w:t>available</w:t>
      </w:r>
      <w:r w:rsidRPr="00CB022E">
        <w:rPr>
          <w:rFonts w:cs="Courier New"/>
        </w:rPr>
        <w:t xml:space="preserve"> </w:t>
      </w:r>
      <w:r w:rsidR="009D3BD7" w:rsidRPr="00CB022E">
        <w:rPr>
          <w:rFonts w:cs="Courier New"/>
        </w:rPr>
        <w:t>for UL</w:t>
      </w:r>
      <w:r w:rsidR="00BA675F">
        <w:rPr>
          <w:rFonts w:cs="Courier New"/>
        </w:rPr>
        <w:t xml:space="preserve"> </w:t>
      </w:r>
      <w:r w:rsidR="00394B63">
        <w:rPr>
          <w:rFonts w:cs="Courier New"/>
        </w:rPr>
        <w:t xml:space="preserve">in the SBFD network deploying </w:t>
      </w:r>
      <w:r w:rsidR="00990962">
        <w:rPr>
          <w:rFonts w:cs="Courier New"/>
        </w:rPr>
        <w:t>Alt.</w:t>
      </w:r>
      <w:r w:rsidR="00394B63">
        <w:rPr>
          <w:rFonts w:cs="Courier New"/>
        </w:rPr>
        <w:t xml:space="preserve"> 2, in addition to that </w:t>
      </w:r>
      <w:r w:rsidR="00BA675F">
        <w:rPr>
          <w:rFonts w:cs="Courier New"/>
        </w:rPr>
        <w:t xml:space="preserve">U slot </w:t>
      </w:r>
      <w:r w:rsidR="009C542F">
        <w:rPr>
          <w:rFonts w:cs="Courier New"/>
        </w:rPr>
        <w:t xml:space="preserve">aligned with the </w:t>
      </w:r>
      <w:r w:rsidR="009A3177">
        <w:rPr>
          <w:rFonts w:cs="Courier New"/>
        </w:rPr>
        <w:t>reference static TDD network</w:t>
      </w:r>
      <w:r w:rsidR="009D3BD7" w:rsidRPr="00CB022E">
        <w:rPr>
          <w:rFonts w:cs="Courier New"/>
        </w:rPr>
        <w:t>.</w:t>
      </w:r>
      <w:r w:rsidR="009A3177">
        <w:rPr>
          <w:rFonts w:cs="Courier New"/>
        </w:rPr>
        <w:t xml:space="preserve"> </w:t>
      </w:r>
      <w:r w:rsidR="00F57F0C" w:rsidRPr="00CB022E">
        <w:rPr>
          <w:rFonts w:cs="Courier New"/>
        </w:rPr>
        <w:t xml:space="preserve">The trade-off of resources from DL to UL in SBFD network provides </w:t>
      </w:r>
      <w:r w:rsidR="00F57F0C" w:rsidRPr="00CB022E">
        <w:rPr>
          <w:rFonts w:cs="Courier New"/>
        </w:rPr>
        <w:lastRenderedPageBreak/>
        <w:t xml:space="preserve">additional UL transmission opportunities, which is a defining characteristic of these </w:t>
      </w:r>
      <w:r w:rsidR="00990962">
        <w:rPr>
          <w:rFonts w:cs="Courier New"/>
        </w:rPr>
        <w:t>Alt.</w:t>
      </w:r>
      <w:r w:rsidR="00C36B0E">
        <w:rPr>
          <w:rFonts w:cs="Courier New"/>
        </w:rPr>
        <w:t xml:space="preserve"> 2 </w:t>
      </w:r>
      <w:r w:rsidR="00F57F0C" w:rsidRPr="00CB022E">
        <w:rPr>
          <w:rFonts w:cs="Courier New"/>
        </w:rPr>
        <w:t>network configurations.</w:t>
      </w:r>
    </w:p>
    <w:p w14:paraId="1C6AD726" w14:textId="661CC1D0" w:rsidR="00B31360" w:rsidRDefault="00C36B0E" w:rsidP="00900395">
      <w:pPr>
        <w:pStyle w:val="BodyText"/>
      </w:pPr>
      <w:r>
        <w:rPr>
          <w:rFonts w:cs="Courier New"/>
        </w:rPr>
        <w:t xml:space="preserve">On the other hand, for DTDD network with DL/UL dominant TDD patterns, </w:t>
      </w:r>
      <w:r w:rsidR="00386E2F">
        <w:rPr>
          <w:rFonts w:cs="Courier New"/>
        </w:rPr>
        <w:t xml:space="preserve">the DL utilization is usually higher than its own UL utilization. This is due to the split in traffic </w:t>
      </w:r>
      <w:r w:rsidR="00AE4225">
        <w:rPr>
          <w:rFonts w:cs="Courier New"/>
        </w:rPr>
        <w:t xml:space="preserve">ratio between DL and UL, where the former is more. Furthermore, the utilization for </w:t>
      </w:r>
      <w:r w:rsidR="00453D71">
        <w:rPr>
          <w:rFonts w:cs="Courier New"/>
        </w:rPr>
        <w:t xml:space="preserve">both DL and UL is usually lower than the reference static TDD network for all loads. </w:t>
      </w:r>
      <w:r w:rsidR="009F07FA">
        <w:rPr>
          <w:rFonts w:cs="Courier New"/>
        </w:rPr>
        <w:t xml:space="preserve">This is because the total resources for DL or UL is not fixed for DTDD as it changes depending on the TDD pattern.  </w:t>
      </w:r>
    </w:p>
    <w:p w14:paraId="6A6AC7D1" w14:textId="00A58E46" w:rsidR="00EE083F" w:rsidRPr="003A68D6" w:rsidRDefault="00D55B28" w:rsidP="00656DCC">
      <w:pPr>
        <w:pStyle w:val="Heading5"/>
      </w:pPr>
      <w:bookmarkStart w:id="718" w:name="_Toc118467438"/>
      <w:bookmarkStart w:id="719" w:name="_Toc127537925"/>
      <w:bookmarkStart w:id="720" w:name="_Toc131603382"/>
      <w:bookmarkStart w:id="721" w:name="_Toc131772290"/>
      <w:r>
        <w:t>5</w:t>
      </w:r>
      <w:r w:rsidR="00EE083F">
        <w:t>.</w:t>
      </w:r>
      <w:r w:rsidR="002E4ABE">
        <w:t>2</w:t>
      </w:r>
      <w:r w:rsidR="00EE083F" w:rsidRPr="003A68D6">
        <w:t>.1.</w:t>
      </w:r>
      <w:r w:rsidR="004713C1">
        <w:t>1.</w:t>
      </w:r>
      <w:r w:rsidR="00EE083F" w:rsidRPr="003A68D6">
        <w:t>2</w:t>
      </w:r>
      <w:r w:rsidR="00EE083F" w:rsidRPr="003A68D6">
        <w:tab/>
        <w:t>Coverage</w:t>
      </w:r>
      <w:bookmarkEnd w:id="718"/>
      <w:bookmarkEnd w:id="719"/>
      <w:bookmarkEnd w:id="720"/>
      <w:bookmarkEnd w:id="721"/>
      <w:r w:rsidR="00EE083F" w:rsidRPr="003A68D6">
        <w:t xml:space="preserve"> </w:t>
      </w:r>
    </w:p>
    <w:p w14:paraId="1D808DFF" w14:textId="5104AA4A" w:rsidR="00EE083F" w:rsidRPr="00332511" w:rsidRDefault="001075E3" w:rsidP="002118A7">
      <w:pPr>
        <w:jc w:val="center"/>
        <w:rPr>
          <w:rFonts w:cs="Courier New"/>
        </w:rPr>
      </w:pPr>
      <w:r w:rsidRPr="001075E3">
        <w:rPr>
          <w:rFonts w:cs="Courier New"/>
          <w:noProof/>
        </w:rPr>
        <w:drawing>
          <wp:inline distT="0" distB="0" distL="0" distR="0" wp14:anchorId="276936F1" wp14:editId="2901FB1B">
            <wp:extent cx="6120765" cy="2951480"/>
            <wp:effectExtent l="0" t="0" r="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20765" cy="2951480"/>
                    </a:xfrm>
                    <a:prstGeom prst="rect">
                      <a:avLst/>
                    </a:prstGeom>
                  </pic:spPr>
                </pic:pic>
              </a:graphicData>
            </a:graphic>
          </wp:inline>
        </w:drawing>
      </w:r>
    </w:p>
    <w:p w14:paraId="67D426C8" w14:textId="4CBB6C7C" w:rsidR="00EE083F" w:rsidRPr="00CB022E" w:rsidRDefault="00EE083F" w:rsidP="00517110">
      <w:pPr>
        <w:pStyle w:val="TF"/>
      </w:pPr>
      <w:r w:rsidRPr="00CB022E">
        <w:t xml:space="preserve">Figure </w:t>
      </w:r>
      <w:r w:rsidR="00907CA9">
        <w:fldChar w:fldCharType="begin"/>
      </w:r>
      <w:r w:rsidR="00907CA9">
        <w:instrText xml:space="preserve"> SEQ Figure \* ARABIC </w:instrText>
      </w:r>
      <w:r w:rsidR="00907CA9">
        <w:fldChar w:fldCharType="separate"/>
      </w:r>
      <w:r w:rsidR="00907CA9">
        <w:rPr>
          <w:noProof/>
        </w:rPr>
        <w:t>39</w:t>
      </w:r>
      <w:r w:rsidR="00907CA9">
        <w:rPr>
          <w:noProof/>
        </w:rPr>
        <w:fldChar w:fldCharType="end"/>
      </w:r>
      <w:r w:rsidRPr="00332511">
        <w:t>: Comparison of “10 Mbps Coverage” in DL (left) and “1 Mbps Coverage” in UL (right) at low, medium, and hig</w:t>
      </w:r>
      <w:r w:rsidRPr="00CB022E">
        <w:t xml:space="preserve">h loads </w:t>
      </w:r>
      <w:r w:rsidR="006513F4">
        <w:rPr>
          <w:lang w:val="en-US"/>
        </w:rPr>
        <w:t>for</w:t>
      </w:r>
      <w:r w:rsidRPr="00CB022E">
        <w:t xml:space="preserve"> </w:t>
      </w:r>
      <w:r w:rsidR="004611C1">
        <w:rPr>
          <w:lang w:val="en-US"/>
        </w:rPr>
        <w:t xml:space="preserve">single operator Urban Macro in FR1 </w:t>
      </w:r>
      <w:r w:rsidR="004A6531">
        <w:rPr>
          <w:lang w:val="en-US"/>
        </w:rPr>
        <w:t>deploying</w:t>
      </w:r>
      <w:r w:rsidR="004611C1">
        <w:rPr>
          <w:lang w:val="en-US"/>
        </w:rPr>
        <w:t xml:space="preserve"> static </w:t>
      </w:r>
      <w:r w:rsidR="004611C1" w:rsidRPr="00787C98">
        <w:t>TDD{DDDSU}, SBFD{XXX</w:t>
      </w:r>
      <w:r w:rsidR="00D804A9">
        <w:rPr>
          <w:lang w:val="en-US"/>
        </w:rPr>
        <w:t>X</w:t>
      </w:r>
      <w:r w:rsidR="004611C1" w:rsidRPr="00787C98">
        <w:t>U}</w:t>
      </w:r>
      <w:r w:rsidR="004611C1">
        <w:rPr>
          <w:lang w:val="en-US"/>
        </w:rPr>
        <w:t xml:space="preserve"> (</w:t>
      </w:r>
      <w:r w:rsidR="00990962">
        <w:rPr>
          <w:lang w:val="en-US"/>
        </w:rPr>
        <w:t>Alt.</w:t>
      </w:r>
      <w:r w:rsidR="004611C1">
        <w:rPr>
          <w:lang w:val="en-US"/>
        </w:rPr>
        <w:t xml:space="preserve"> 2</w:t>
      </w:r>
      <w:r w:rsidR="004611C1" w:rsidRPr="00787C98">
        <w:t>)</w:t>
      </w:r>
      <w:r w:rsidR="00A15468" w:rsidRPr="00787C98">
        <w:t xml:space="preserve"> </w:t>
      </w:r>
      <w:r w:rsidR="00A15468">
        <w:rPr>
          <w:lang w:val="en-US"/>
        </w:rPr>
        <w:t xml:space="preserve">and DTDD </w:t>
      </w:r>
      <w:r w:rsidR="004611C1">
        <w:rPr>
          <w:lang w:val="en-US"/>
        </w:rPr>
        <w:t>networks</w:t>
      </w:r>
      <w:r w:rsidR="00647DF7">
        <w:t>.</w:t>
      </w:r>
    </w:p>
    <w:p w14:paraId="1F022B1D" w14:textId="4AE8BF61" w:rsidR="00B570F0" w:rsidRDefault="000806D1" w:rsidP="00092E74">
      <w:pPr>
        <w:jc w:val="both"/>
      </w:pPr>
      <w:r w:rsidRPr="000806D1">
        <w:t xml:space="preserve">In the </w:t>
      </w:r>
      <w:r w:rsidR="00A81E25">
        <w:t>figure</w:t>
      </w:r>
      <w:r w:rsidRPr="000806D1">
        <w:t xml:space="preserve"> above, the coverage metric is based on the </w:t>
      </w:r>
      <w:r w:rsidR="00A10BA2">
        <w:t>“</w:t>
      </w:r>
      <w:r w:rsidRPr="000806D1">
        <w:t>10 Mbps Coverage</w:t>
      </w:r>
      <w:r w:rsidR="00A10BA2">
        <w:t>”</w:t>
      </w:r>
      <w:r w:rsidRPr="000806D1">
        <w:t xml:space="preserve"> and </w:t>
      </w:r>
      <w:r w:rsidR="00A10BA2">
        <w:t>“</w:t>
      </w:r>
      <w:r w:rsidRPr="000806D1">
        <w:t>1 Mbps Coverage</w:t>
      </w:r>
      <w:r w:rsidR="00A10BA2">
        <w:t>”</w:t>
      </w:r>
      <w:r w:rsidRPr="000806D1">
        <w:t xml:space="preserve"> for DL and UL, respectively, which are indicative of larger MPL leading to better coverage. </w:t>
      </w:r>
      <w:r w:rsidR="00440E5E">
        <w:t xml:space="preserve">At all load levels, there does not seem to a significant difference in performance between “realistic” and “optimistic” assumptions, </w:t>
      </w:r>
      <w:r w:rsidR="00E23CAB">
        <w:t>although</w:t>
      </w:r>
      <w:r w:rsidR="00440E5E">
        <w:t xml:space="preserve"> there is a slight increase for UL coverage at medium </w:t>
      </w:r>
      <w:r w:rsidR="00B570F0">
        <w:t xml:space="preserve">and high loads. </w:t>
      </w:r>
      <w:r w:rsidRPr="000806D1">
        <w:t xml:space="preserve"> </w:t>
      </w:r>
    </w:p>
    <w:p w14:paraId="64A710C9" w14:textId="149A4D27" w:rsidR="003D0FA3" w:rsidRDefault="000806D1" w:rsidP="00092E74">
      <w:pPr>
        <w:jc w:val="both"/>
      </w:pPr>
      <w:r w:rsidRPr="000806D1">
        <w:t xml:space="preserve">At </w:t>
      </w:r>
      <w:r w:rsidR="00F827B5">
        <w:t>low</w:t>
      </w:r>
      <w:r w:rsidRPr="000806D1">
        <w:t xml:space="preserve"> loads, the SBFD network</w:t>
      </w:r>
      <w:r w:rsidR="00B95614">
        <w:t>s</w:t>
      </w:r>
      <w:r w:rsidRPr="000806D1">
        <w:t xml:space="preserve"> exhibit similar DL coverage as the static TDD network, </w:t>
      </w:r>
      <w:r w:rsidR="0031706A">
        <w:t>due</w:t>
      </w:r>
      <w:r w:rsidRPr="000806D1">
        <w:t xml:space="preserve"> to the same output powers and beamforming gains</w:t>
      </w:r>
      <w:r w:rsidR="0024622B">
        <w:t xml:space="preserve">, and </w:t>
      </w:r>
      <w:r w:rsidR="00442628">
        <w:t xml:space="preserve">due </w:t>
      </w:r>
      <w:r w:rsidR="0024622B">
        <w:t>to the fact the SBFD network does not suffer from high cross link interference</w:t>
      </w:r>
      <w:r w:rsidR="00DA16CF">
        <w:t xml:space="preserve"> (CLI)</w:t>
      </w:r>
      <w:r w:rsidRPr="000806D1">
        <w:t xml:space="preserve">. However, at </w:t>
      </w:r>
      <w:r w:rsidR="00F827B5">
        <w:t xml:space="preserve">medium and </w:t>
      </w:r>
      <w:r w:rsidRPr="000806D1">
        <w:t xml:space="preserve">high loads, </w:t>
      </w:r>
      <w:r w:rsidR="00BA2065">
        <w:t xml:space="preserve">the </w:t>
      </w:r>
      <w:r w:rsidRPr="000806D1">
        <w:t xml:space="preserve">SBFD network slightly </w:t>
      </w:r>
      <w:r w:rsidR="00DA16CF">
        <w:t>reduces its</w:t>
      </w:r>
      <w:r w:rsidRPr="000806D1">
        <w:t xml:space="preserve"> coverage </w:t>
      </w:r>
      <w:r w:rsidR="00DA16CF">
        <w:t xml:space="preserve">performance </w:t>
      </w:r>
      <w:r w:rsidRPr="000806D1">
        <w:t xml:space="preserve">due to </w:t>
      </w:r>
      <w:r w:rsidR="00BA2065">
        <w:t xml:space="preserve">the </w:t>
      </w:r>
      <w:r w:rsidRPr="000806D1">
        <w:t xml:space="preserve">elevated network interference, particularly intra-network co-channel CLI. </w:t>
      </w:r>
      <w:r w:rsidR="00FD3314">
        <w:t xml:space="preserve">Furthermore, there </w:t>
      </w:r>
      <w:r w:rsidR="00BD297A">
        <w:t>is</w:t>
      </w:r>
      <w:r w:rsidR="00FD3314">
        <w:t xml:space="preserve"> not</w:t>
      </w:r>
      <w:r w:rsidR="00BD297A">
        <w:t xml:space="preserve"> </w:t>
      </w:r>
      <w:r w:rsidR="00FD678F">
        <w:t>a</w:t>
      </w:r>
      <w:r w:rsidR="00FD3314">
        <w:t xml:space="preserve"> </w:t>
      </w:r>
      <w:r w:rsidR="00BD297A">
        <w:t xml:space="preserve">significant </w:t>
      </w:r>
      <w:r w:rsidR="00FD3314">
        <w:t xml:space="preserve">loss </w:t>
      </w:r>
      <w:r w:rsidR="003A3A53">
        <w:t xml:space="preserve">in DL coverage at low loads for SBFD network with </w:t>
      </w:r>
      <w:r w:rsidR="00BD297A">
        <w:t>same</w:t>
      </w:r>
      <w:r w:rsidR="003A3A53">
        <w:t xml:space="preserve"> antenna elements as Static TDD network. </w:t>
      </w:r>
      <w:r w:rsidR="00BD297A">
        <w:t>However, this loss increases as the load increases</w:t>
      </w:r>
      <w:r w:rsidR="00B570F0">
        <w:t xml:space="preserve"> as the </w:t>
      </w:r>
      <w:r w:rsidR="00847144">
        <w:t>SBFD network with “Same Area” uses half the number of antenna elements for DL than static TDD</w:t>
      </w:r>
      <w:r w:rsidR="00292E24">
        <w:t xml:space="preserve"> in the SBFD slot</w:t>
      </w:r>
      <w:r w:rsidR="00847144">
        <w:t xml:space="preserve">. </w:t>
      </w:r>
    </w:p>
    <w:p w14:paraId="40097314" w14:textId="1EBF4269" w:rsidR="003D0FA3" w:rsidRDefault="00247E00" w:rsidP="00092E74">
      <w:pPr>
        <w:jc w:val="both"/>
      </w:pPr>
      <w:r>
        <w:t xml:space="preserve">Regarding UL coverage gains, there </w:t>
      </w:r>
      <w:r w:rsidR="002C1F4D">
        <w:t xml:space="preserve">are marginal gains </w:t>
      </w:r>
      <w:r w:rsidR="00D27F47">
        <w:t xml:space="preserve">of ~3dB </w:t>
      </w:r>
      <w:r w:rsidR="002C1F4D">
        <w:t>in UL coverage at low loads and almost no gains at medium and high loads</w:t>
      </w:r>
      <w:r w:rsidR="00D27F47">
        <w:t xml:space="preserve"> for SBFD networks over </w:t>
      </w:r>
      <w:r w:rsidR="00E8040F">
        <w:t>static TDD network</w:t>
      </w:r>
      <w:r w:rsidR="002C1F4D">
        <w:t>.</w:t>
      </w:r>
      <w:r w:rsidR="00E8040F">
        <w:t xml:space="preserve"> The UL coverage of SBFD network with same antenna area as static TDD also diminishes as the load increases. This is evident due to </w:t>
      </w:r>
      <w:r w:rsidR="00843C04">
        <w:t xml:space="preserve">the fact that only </w:t>
      </w:r>
      <w:r w:rsidR="00E8040F">
        <w:t>half the number of antenna elements</w:t>
      </w:r>
      <w:r w:rsidR="00843C04">
        <w:t xml:space="preserve"> are</w:t>
      </w:r>
      <w:r w:rsidR="00E8040F">
        <w:t xml:space="preserve"> usable by the SBFD network</w:t>
      </w:r>
      <w:r w:rsidR="002C1F4D">
        <w:t xml:space="preserve">. </w:t>
      </w:r>
    </w:p>
    <w:p w14:paraId="57A862D0" w14:textId="48B9A1D7" w:rsidR="009B12FE" w:rsidRPr="00770BEE" w:rsidRDefault="009A6F0A" w:rsidP="00C1261B">
      <w:pPr>
        <w:jc w:val="both"/>
      </w:pPr>
      <w:r>
        <w:t>Whereas, the DTDD network provides s</w:t>
      </w:r>
      <w:r w:rsidR="007A3659">
        <w:t>imilar</w:t>
      </w:r>
      <w:r>
        <w:t xml:space="preserve"> coverage in DL and UL for all loads as the Static TDD network. </w:t>
      </w:r>
      <w:r w:rsidR="00EE083F" w:rsidRPr="00770BEE">
        <w:rPr>
          <w:rFonts w:cs="Courier New"/>
        </w:rPr>
        <w:t xml:space="preserve">  </w:t>
      </w:r>
    </w:p>
    <w:p w14:paraId="151BCDA6" w14:textId="1F3A1664" w:rsidR="00EE083F" w:rsidRPr="00101FBD" w:rsidRDefault="00D55B28" w:rsidP="00656DCC">
      <w:pPr>
        <w:pStyle w:val="Heading5"/>
      </w:pPr>
      <w:bookmarkStart w:id="722" w:name="_Toc118467439"/>
      <w:bookmarkStart w:id="723" w:name="_Toc127537926"/>
      <w:bookmarkStart w:id="724" w:name="_Toc131603383"/>
      <w:bookmarkStart w:id="725" w:name="_Toc131772291"/>
      <w:r>
        <w:lastRenderedPageBreak/>
        <w:t>5</w:t>
      </w:r>
      <w:r w:rsidR="00EE083F" w:rsidRPr="00101FBD">
        <w:t>.</w:t>
      </w:r>
      <w:r w:rsidR="002E4ABE">
        <w:t>2</w:t>
      </w:r>
      <w:r w:rsidR="00EE083F" w:rsidRPr="00101FBD">
        <w:t>.1.</w:t>
      </w:r>
      <w:r w:rsidR="004713C1">
        <w:t>1.</w:t>
      </w:r>
      <w:r w:rsidR="00EE083F" w:rsidRPr="00101FBD">
        <w:t>3</w:t>
      </w:r>
      <w:r w:rsidR="00EE083F" w:rsidRPr="00101FBD">
        <w:tab/>
        <w:t>User Throughput</w:t>
      </w:r>
      <w:bookmarkEnd w:id="722"/>
      <w:bookmarkEnd w:id="723"/>
      <w:bookmarkEnd w:id="724"/>
      <w:bookmarkEnd w:id="725"/>
    </w:p>
    <w:p w14:paraId="66AD1B04" w14:textId="571A3B8D" w:rsidR="00EE083F" w:rsidRPr="00332511" w:rsidRDefault="004E7F10" w:rsidP="00EE083F">
      <w:pPr>
        <w:rPr>
          <w:rFonts w:cs="Courier New"/>
        </w:rPr>
      </w:pPr>
      <w:r w:rsidRPr="004E7F10">
        <w:t xml:space="preserve"> </w:t>
      </w:r>
      <w:r w:rsidRPr="004E7F10">
        <w:rPr>
          <w:rFonts w:cs="Courier New"/>
          <w:noProof/>
        </w:rPr>
        <w:drawing>
          <wp:inline distT="0" distB="0" distL="0" distR="0" wp14:anchorId="5F7098D6" wp14:editId="7DA42779">
            <wp:extent cx="6120765" cy="290449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765" cy="2904490"/>
                    </a:xfrm>
                    <a:prstGeom prst="rect">
                      <a:avLst/>
                    </a:prstGeom>
                  </pic:spPr>
                </pic:pic>
              </a:graphicData>
            </a:graphic>
          </wp:inline>
        </w:drawing>
      </w:r>
      <w:r w:rsidRPr="004E7F10" w:rsidDel="00A04C37">
        <w:rPr>
          <w:rFonts w:cs="Courier New"/>
        </w:rPr>
        <w:t xml:space="preserve"> </w:t>
      </w:r>
    </w:p>
    <w:p w14:paraId="65064208" w14:textId="0507CA6D" w:rsidR="00EE083F" w:rsidRPr="00277F22" w:rsidRDefault="00EE083F">
      <w:pPr>
        <w:pStyle w:val="TF"/>
      </w:pPr>
      <w:bookmarkStart w:id="726" w:name="_Ref118468413"/>
      <w:r w:rsidRPr="00277F22">
        <w:t xml:space="preserve">Figure </w:t>
      </w:r>
      <w:r w:rsidRPr="003A68D6">
        <w:fldChar w:fldCharType="begin"/>
      </w:r>
      <w:r w:rsidRPr="00277F22">
        <w:instrText xml:space="preserve"> SEQ Figure \* ARABIC </w:instrText>
      </w:r>
      <w:r w:rsidRPr="003A68D6">
        <w:fldChar w:fldCharType="separate"/>
      </w:r>
      <w:r w:rsidR="00907CA9">
        <w:rPr>
          <w:noProof/>
        </w:rPr>
        <w:t>40</w:t>
      </w:r>
      <w:r w:rsidRPr="003A68D6">
        <w:fldChar w:fldCharType="end"/>
      </w:r>
      <w:bookmarkEnd w:id="726"/>
      <w:r w:rsidRPr="00277F22">
        <w:t xml:space="preserve">: Comparison of </w:t>
      </w:r>
      <w:r w:rsidR="005A0BE1" w:rsidRPr="00277F22">
        <w:rPr>
          <w:u w:val="single"/>
        </w:rPr>
        <w:t>5%ile</w:t>
      </w:r>
      <w:r w:rsidR="005A0BE1">
        <w:rPr>
          <w:u w:val="single"/>
          <w:lang w:val="en-US"/>
        </w:rPr>
        <w:t xml:space="preserve">, 50%ile and 95%ile </w:t>
      </w:r>
      <w:r w:rsidR="00135104">
        <w:rPr>
          <w:u w:val="single"/>
          <w:lang w:val="en-US"/>
        </w:rPr>
        <w:t>Average- UPT</w:t>
      </w:r>
      <w:r w:rsidR="005A0BE1" w:rsidRPr="00277F22">
        <w:t xml:space="preserve"> </w:t>
      </w:r>
      <w:r w:rsidRPr="00277F22">
        <w:t>for DL (</w:t>
      </w:r>
      <w:r w:rsidR="00517110">
        <w:rPr>
          <w:lang w:val="en-US"/>
        </w:rPr>
        <w:t>t</w:t>
      </w:r>
      <w:r w:rsidR="005A0BE1">
        <w:rPr>
          <w:lang w:val="en-US"/>
        </w:rPr>
        <w:t>op</w:t>
      </w:r>
      <w:r w:rsidRPr="00277F22">
        <w:t>) and UL (</w:t>
      </w:r>
      <w:r w:rsidR="00517110">
        <w:rPr>
          <w:lang w:val="en-US"/>
        </w:rPr>
        <w:t>b</w:t>
      </w:r>
      <w:r w:rsidR="005A0BE1">
        <w:rPr>
          <w:lang w:val="en-US"/>
        </w:rPr>
        <w:t>ottom</w:t>
      </w:r>
      <w:r w:rsidRPr="00277F22">
        <w:t xml:space="preserve">) at low, medium, and high loads </w:t>
      </w:r>
      <w:r w:rsidR="006513F4">
        <w:rPr>
          <w:lang w:val="en-US"/>
        </w:rPr>
        <w:t>for</w:t>
      </w:r>
      <w:r w:rsidRPr="00277F22">
        <w:t xml:space="preserve"> </w:t>
      </w:r>
      <w:r w:rsidR="00256F01">
        <w:rPr>
          <w:lang w:val="en-US"/>
        </w:rPr>
        <w:t xml:space="preserve">single operator Urban Macro in FR1 </w:t>
      </w:r>
      <w:r w:rsidR="00B27AD1">
        <w:rPr>
          <w:lang w:val="en-US"/>
        </w:rPr>
        <w:t>deploying</w:t>
      </w:r>
      <w:r w:rsidR="00256F01">
        <w:rPr>
          <w:lang w:val="en-US"/>
        </w:rPr>
        <w:t xml:space="preserve"> static </w:t>
      </w:r>
      <w:r w:rsidR="00256F01" w:rsidRPr="00787C98">
        <w:t>TDD{DDDSU}, SBFD{XXX</w:t>
      </w:r>
      <w:r w:rsidR="00D804A9">
        <w:rPr>
          <w:lang w:val="en-US"/>
        </w:rPr>
        <w:t>X</w:t>
      </w:r>
      <w:r w:rsidR="00256F01" w:rsidRPr="00787C98">
        <w:t>U}</w:t>
      </w:r>
      <w:r w:rsidR="00256F01">
        <w:rPr>
          <w:lang w:val="en-US"/>
        </w:rPr>
        <w:t xml:space="preserve"> (</w:t>
      </w:r>
      <w:r w:rsidR="00990962">
        <w:rPr>
          <w:lang w:val="en-US"/>
        </w:rPr>
        <w:t>Alt.</w:t>
      </w:r>
      <w:r w:rsidR="00256F01">
        <w:rPr>
          <w:lang w:val="en-US"/>
        </w:rPr>
        <w:t xml:space="preserve"> 2</w:t>
      </w:r>
      <w:r w:rsidR="00256F01" w:rsidRPr="00787C98">
        <w:t>)</w:t>
      </w:r>
      <w:r w:rsidR="000F2DA2" w:rsidRPr="00787C98">
        <w:t xml:space="preserve"> </w:t>
      </w:r>
      <w:r w:rsidR="00A15468">
        <w:rPr>
          <w:lang w:val="en-US"/>
        </w:rPr>
        <w:t>and</w:t>
      </w:r>
      <w:r w:rsidR="000F2DA2">
        <w:rPr>
          <w:lang w:val="en-US"/>
        </w:rPr>
        <w:t xml:space="preserve"> DTDD</w:t>
      </w:r>
      <w:r w:rsidR="00A15468">
        <w:rPr>
          <w:lang w:val="en-US"/>
        </w:rPr>
        <w:t xml:space="preserve"> </w:t>
      </w:r>
      <w:r w:rsidR="00256F01">
        <w:rPr>
          <w:lang w:val="en-US"/>
        </w:rPr>
        <w:t>networks</w:t>
      </w:r>
      <w:r w:rsidRPr="00277F22">
        <w:t>.</w:t>
      </w:r>
    </w:p>
    <w:p w14:paraId="372B654D" w14:textId="49A37DC0" w:rsidR="00F64387" w:rsidRDefault="004A5B8D" w:rsidP="004A5B8D">
      <w:pPr>
        <w:pStyle w:val="BodyText"/>
        <w:rPr>
          <w:rFonts w:cs="Courier New"/>
        </w:rPr>
      </w:pPr>
      <w:r w:rsidRPr="004A5B8D">
        <w:rPr>
          <w:rFonts w:cs="Courier New"/>
        </w:rPr>
        <w:t xml:space="preserve">The user throughput plots </w:t>
      </w:r>
      <w:r w:rsidR="00804037">
        <w:rPr>
          <w:rFonts w:cs="Courier New"/>
        </w:rPr>
        <w:t xml:space="preserve">shown in Figure 40, </w:t>
      </w:r>
      <w:r w:rsidR="00FE627B">
        <w:rPr>
          <w:rFonts w:cs="Courier New"/>
        </w:rPr>
        <w:t>allow to make</w:t>
      </w:r>
      <w:r w:rsidRPr="004A5B8D">
        <w:rPr>
          <w:rFonts w:cs="Courier New"/>
        </w:rPr>
        <w:t xml:space="preserve"> several observations. Firstly, the SBFD </w:t>
      </w:r>
      <w:r w:rsidR="00D804A9">
        <w:rPr>
          <w:rFonts w:cs="Courier New"/>
        </w:rPr>
        <w:t>XXXXU</w:t>
      </w:r>
      <w:r w:rsidR="00D3131B">
        <w:rPr>
          <w:rFonts w:cs="Courier New"/>
        </w:rPr>
        <w:t xml:space="preserve"> </w:t>
      </w:r>
      <w:r w:rsidRPr="004A5B8D">
        <w:rPr>
          <w:rFonts w:cs="Courier New"/>
        </w:rPr>
        <w:t>network</w:t>
      </w:r>
      <w:r w:rsidR="00D3131B">
        <w:rPr>
          <w:rFonts w:cs="Courier New"/>
        </w:rPr>
        <w:t>s</w:t>
      </w:r>
      <w:r w:rsidRPr="004A5B8D">
        <w:rPr>
          <w:rFonts w:cs="Courier New"/>
        </w:rPr>
        <w:t xml:space="preserve"> have lower DL cell-edge, median, and 95%ile throughputs than a static TDD network across all load points. This is due to the reduced DL resources in the SBFD network</w:t>
      </w:r>
      <w:r w:rsidR="002423DB">
        <w:rPr>
          <w:rFonts w:cs="Courier New"/>
        </w:rPr>
        <w:t>s</w:t>
      </w:r>
      <w:r w:rsidRPr="004A5B8D">
        <w:rPr>
          <w:rFonts w:cs="Courier New"/>
        </w:rPr>
        <w:t xml:space="preserve"> in comparison to the reference static TDD network, hindering their ability to achieve high DL user throughputs at low loads. At medium and high loads, the SBFD network</w:t>
      </w:r>
      <w:r w:rsidR="008B04DD">
        <w:rPr>
          <w:rFonts w:cs="Courier New"/>
        </w:rPr>
        <w:t>s</w:t>
      </w:r>
      <w:r w:rsidRPr="004A5B8D">
        <w:rPr>
          <w:rFonts w:cs="Courier New"/>
        </w:rPr>
        <w:t xml:space="preserve"> suffer from higher network interference as the network resource utilization levels increase</w:t>
      </w:r>
      <w:r w:rsidR="00B574BE">
        <w:rPr>
          <w:rFonts w:cs="Courier New"/>
        </w:rPr>
        <w:t xml:space="preserve"> and diminishes DL performance</w:t>
      </w:r>
      <w:r w:rsidRPr="004A5B8D">
        <w:rPr>
          <w:rFonts w:cs="Courier New"/>
        </w:rPr>
        <w:t>.</w:t>
      </w:r>
      <w:r w:rsidR="00640220">
        <w:rPr>
          <w:rFonts w:cs="Courier New"/>
        </w:rPr>
        <w:t xml:space="preserve"> For example, </w:t>
      </w:r>
      <w:r w:rsidR="00722F79">
        <w:rPr>
          <w:rFonts w:cs="Courier New"/>
        </w:rPr>
        <w:t xml:space="preserve">the </w:t>
      </w:r>
      <w:r w:rsidR="00AD0FDA">
        <w:rPr>
          <w:rFonts w:cs="Courier New"/>
        </w:rPr>
        <w:t>cell-edge</w:t>
      </w:r>
      <w:r w:rsidR="00722F79">
        <w:rPr>
          <w:rFonts w:cs="Courier New"/>
        </w:rPr>
        <w:t xml:space="preserve"> DL </w:t>
      </w:r>
      <w:r w:rsidR="00226292">
        <w:rPr>
          <w:rFonts w:cs="Courier New"/>
        </w:rPr>
        <w:t>throughput</w:t>
      </w:r>
      <w:r w:rsidR="00722F79">
        <w:rPr>
          <w:rFonts w:cs="Courier New"/>
        </w:rPr>
        <w:t xml:space="preserve"> of a SBFD network with double-sized antenna </w:t>
      </w:r>
      <w:r w:rsidR="00226292">
        <w:rPr>
          <w:rFonts w:cs="Courier New"/>
        </w:rPr>
        <w:t>is</w:t>
      </w:r>
      <w:r w:rsidR="00722F79">
        <w:rPr>
          <w:rFonts w:cs="Courier New"/>
        </w:rPr>
        <w:t xml:space="preserve"> 65</w:t>
      </w:r>
      <w:r w:rsidR="00226292">
        <w:rPr>
          <w:rFonts w:cs="Courier New"/>
        </w:rPr>
        <w:t>% lower than the reference static TDD network</w:t>
      </w:r>
      <w:r w:rsidR="00F64387">
        <w:rPr>
          <w:rFonts w:cs="Courier New"/>
        </w:rPr>
        <w:t xml:space="preserve"> and it increases to about 84% for SBFD network with same antenna size as a static TDD network.</w:t>
      </w:r>
    </w:p>
    <w:p w14:paraId="6345DF0B" w14:textId="54BAC55F" w:rsidR="004A5B8D" w:rsidRPr="004A5B8D" w:rsidRDefault="003B1D08" w:rsidP="004A5B8D">
      <w:pPr>
        <w:pStyle w:val="BodyText"/>
        <w:rPr>
          <w:rFonts w:cs="Courier New"/>
        </w:rPr>
      </w:pPr>
      <w:r>
        <w:rPr>
          <w:rFonts w:cs="Courier New"/>
        </w:rPr>
        <w:t>A</w:t>
      </w:r>
      <w:r w:rsidR="004A5B8D" w:rsidRPr="004A5B8D">
        <w:rPr>
          <w:rFonts w:cs="Courier New"/>
        </w:rPr>
        <w:t xml:space="preserve"> SBFD network with double-sized antenna</w:t>
      </w:r>
      <w:r>
        <w:rPr>
          <w:rFonts w:cs="Courier New"/>
        </w:rPr>
        <w:t xml:space="preserve"> has more DL cell-edge, median and 95%ile th</w:t>
      </w:r>
      <w:r w:rsidR="00C301B5">
        <w:rPr>
          <w:rFonts w:cs="Courier New"/>
        </w:rPr>
        <w:t>roughputs than a SBFD network with same antenna size as Static TDD network</w:t>
      </w:r>
      <w:r w:rsidR="004A5B8D" w:rsidRPr="004A5B8D">
        <w:rPr>
          <w:rFonts w:cs="Courier New"/>
        </w:rPr>
        <w:t xml:space="preserve">. </w:t>
      </w:r>
      <w:r w:rsidR="008F405A">
        <w:rPr>
          <w:rFonts w:cs="Courier New"/>
        </w:rPr>
        <w:t xml:space="preserve">Similar to coverage enhancements, there is no significant difference in performance of SBFD networks with “realistic” and “optimistic” assumptions. </w:t>
      </w:r>
    </w:p>
    <w:p w14:paraId="7E90CF89" w14:textId="4343E5D6" w:rsidR="004A5B8D" w:rsidRDefault="004A5B8D" w:rsidP="004A5B8D">
      <w:pPr>
        <w:pStyle w:val="BodyText"/>
        <w:rPr>
          <w:rFonts w:cs="Courier New"/>
        </w:rPr>
      </w:pPr>
      <w:r w:rsidRPr="004A5B8D">
        <w:rPr>
          <w:rFonts w:cs="Courier New"/>
        </w:rPr>
        <w:t xml:space="preserve">An SBFD network </w:t>
      </w:r>
      <w:r w:rsidR="00D804A9">
        <w:rPr>
          <w:rFonts w:cs="Courier New"/>
        </w:rPr>
        <w:t>XXXXU</w:t>
      </w:r>
      <w:r w:rsidRPr="004A5B8D">
        <w:rPr>
          <w:rFonts w:cs="Courier New"/>
        </w:rPr>
        <w:t xml:space="preserve"> with double-sized antenna provides better UL median and cell-edge user throughputs than a </w:t>
      </w:r>
      <w:r w:rsidR="00F72829">
        <w:rPr>
          <w:rFonts w:cs="Courier New"/>
        </w:rPr>
        <w:t xml:space="preserve">reference </w:t>
      </w:r>
      <w:r w:rsidRPr="004A5B8D">
        <w:rPr>
          <w:rFonts w:cs="Courier New"/>
        </w:rPr>
        <w:t>static TDD network, particularly at low loads. For instance, the median UL user throughput increases by ~</w:t>
      </w:r>
      <w:r w:rsidR="00E97181">
        <w:rPr>
          <w:rFonts w:cs="Courier New"/>
        </w:rPr>
        <w:t>72</w:t>
      </w:r>
      <w:r w:rsidRPr="004A5B8D">
        <w:rPr>
          <w:rFonts w:cs="Courier New"/>
        </w:rPr>
        <w:t>%, and the cell-edge user throughput increases by up to ~</w:t>
      </w:r>
      <w:r w:rsidR="00475653">
        <w:rPr>
          <w:rFonts w:cs="Courier New"/>
        </w:rPr>
        <w:t>21</w:t>
      </w:r>
      <w:r w:rsidR="00475653" w:rsidRPr="004A5B8D">
        <w:rPr>
          <w:rFonts w:cs="Courier New"/>
        </w:rPr>
        <w:t>8</w:t>
      </w:r>
      <w:r w:rsidRPr="004A5B8D">
        <w:rPr>
          <w:rFonts w:cs="Courier New"/>
        </w:rPr>
        <w:t>%</w:t>
      </w:r>
      <w:r w:rsidR="00693E84">
        <w:rPr>
          <w:rFonts w:cs="Courier New"/>
        </w:rPr>
        <w:t xml:space="preserve"> at low loads</w:t>
      </w:r>
      <w:r w:rsidRPr="004A5B8D">
        <w:rPr>
          <w:rFonts w:cs="Courier New"/>
        </w:rPr>
        <w:t>. However, these gains decrease with increased traffic loads, and at high loads, the UL me</w:t>
      </w:r>
      <w:r w:rsidR="00310A41">
        <w:rPr>
          <w:rFonts w:cs="Courier New"/>
        </w:rPr>
        <w:t>di</w:t>
      </w:r>
      <w:r w:rsidRPr="004A5B8D">
        <w:rPr>
          <w:rFonts w:cs="Courier New"/>
        </w:rPr>
        <w:t xml:space="preserve">an and cell-edge user throughputs are </w:t>
      </w:r>
      <w:r w:rsidR="009A75D0" w:rsidRPr="004A5B8D">
        <w:rPr>
          <w:rFonts w:cs="Courier New"/>
        </w:rPr>
        <w:t>like</w:t>
      </w:r>
      <w:r w:rsidR="00143E49">
        <w:rPr>
          <w:rFonts w:cs="Courier New"/>
        </w:rPr>
        <w:t xml:space="preserve"> the reference static TDD</w:t>
      </w:r>
      <w:r w:rsidR="008C08EF">
        <w:rPr>
          <w:rFonts w:cs="Courier New"/>
        </w:rPr>
        <w:t xml:space="preserve"> network</w:t>
      </w:r>
      <w:r w:rsidR="00BF12CC">
        <w:rPr>
          <w:rFonts w:cs="Courier New"/>
        </w:rPr>
        <w:t xml:space="preserve">, meaning that the interference in the UL subband is so high that </w:t>
      </w:r>
      <w:r w:rsidR="00731DF1">
        <w:rPr>
          <w:rFonts w:cs="Courier New"/>
        </w:rPr>
        <w:t xml:space="preserve">they can hardly serve </w:t>
      </w:r>
      <w:r w:rsidR="00A66ADB">
        <w:rPr>
          <w:rFonts w:cs="Courier New"/>
        </w:rPr>
        <w:t xml:space="preserve">any </w:t>
      </w:r>
      <w:r w:rsidR="00731DF1">
        <w:rPr>
          <w:rFonts w:cs="Courier New"/>
        </w:rPr>
        <w:t>throughput</w:t>
      </w:r>
      <w:r w:rsidR="008C08EF">
        <w:rPr>
          <w:rFonts w:cs="Courier New"/>
        </w:rPr>
        <w:t xml:space="preserve">. </w:t>
      </w:r>
      <w:r w:rsidR="00406579">
        <w:rPr>
          <w:rFonts w:cs="Courier New"/>
        </w:rPr>
        <w:t xml:space="preserve">Assuming </w:t>
      </w:r>
      <w:r w:rsidR="009B26F2">
        <w:rPr>
          <w:rFonts w:cs="Courier New"/>
        </w:rPr>
        <w:t>“Optimistic”</w:t>
      </w:r>
      <w:r w:rsidR="00310A41">
        <w:rPr>
          <w:rFonts w:cs="Courier New"/>
        </w:rPr>
        <w:t xml:space="preserve"> assumptions improves the </w:t>
      </w:r>
      <w:r w:rsidR="00406579">
        <w:rPr>
          <w:rFonts w:cs="Courier New"/>
        </w:rPr>
        <w:t>UL cell-edge, median and 95%ile throughput</w:t>
      </w:r>
      <w:r w:rsidRPr="004A5B8D">
        <w:rPr>
          <w:rFonts w:cs="Courier New"/>
        </w:rPr>
        <w:t xml:space="preserve"> </w:t>
      </w:r>
      <w:r w:rsidR="001A77C7">
        <w:rPr>
          <w:rFonts w:cs="Courier New"/>
        </w:rPr>
        <w:t xml:space="preserve">for </w:t>
      </w:r>
      <w:r w:rsidR="00143E49">
        <w:rPr>
          <w:rFonts w:cs="Courier New"/>
        </w:rPr>
        <w:t xml:space="preserve">SBFD </w:t>
      </w:r>
      <w:r w:rsidR="00D804A9">
        <w:rPr>
          <w:rFonts w:cs="Courier New"/>
        </w:rPr>
        <w:t>XXXXU</w:t>
      </w:r>
      <w:r w:rsidR="00251FDB">
        <w:rPr>
          <w:rFonts w:cs="Courier New"/>
        </w:rPr>
        <w:t xml:space="preserve"> </w:t>
      </w:r>
      <w:r w:rsidR="00143E49">
        <w:rPr>
          <w:rFonts w:cs="Courier New"/>
        </w:rPr>
        <w:t>network</w:t>
      </w:r>
      <w:r w:rsidR="001A77C7">
        <w:rPr>
          <w:rFonts w:cs="Courier New"/>
        </w:rPr>
        <w:t xml:space="preserve"> </w:t>
      </w:r>
      <w:r w:rsidR="00983E4A">
        <w:rPr>
          <w:rFonts w:cs="Courier New"/>
        </w:rPr>
        <w:t xml:space="preserve">but </w:t>
      </w:r>
      <w:r w:rsidR="008E5D0A">
        <w:rPr>
          <w:rFonts w:cs="Courier New"/>
        </w:rPr>
        <w:t>only slightly.</w:t>
      </w:r>
      <w:r w:rsidRPr="004A5B8D">
        <w:rPr>
          <w:rFonts w:cs="Courier New"/>
        </w:rPr>
        <w:t xml:space="preserve"> </w:t>
      </w:r>
    </w:p>
    <w:p w14:paraId="70AD13A6" w14:textId="417852E8" w:rsidR="00153A68" w:rsidRDefault="00153A68" w:rsidP="004A5B8D">
      <w:pPr>
        <w:pStyle w:val="BodyText"/>
        <w:rPr>
          <w:rFonts w:cs="Courier New"/>
        </w:rPr>
      </w:pPr>
      <w:r>
        <w:rPr>
          <w:rFonts w:cs="Courier New"/>
        </w:rPr>
        <w:t xml:space="preserve">DTDD network also performs as well as an SBFD network with same area at low </w:t>
      </w:r>
      <w:r w:rsidR="00166EE0">
        <w:rPr>
          <w:rFonts w:cs="Courier New"/>
        </w:rPr>
        <w:t>loads,</w:t>
      </w:r>
      <w:r>
        <w:rPr>
          <w:rFonts w:cs="Courier New"/>
        </w:rPr>
        <w:t xml:space="preserve"> but the gains diminish as the load increases owing to the inter-network CLI.  </w:t>
      </w:r>
    </w:p>
    <w:p w14:paraId="6F4B16EB" w14:textId="66E02073" w:rsidR="008C6D94" w:rsidRDefault="008C6D94" w:rsidP="00656DCC">
      <w:pPr>
        <w:pStyle w:val="Heading5"/>
      </w:pPr>
      <w:bookmarkStart w:id="727" w:name="_Toc131603384"/>
      <w:bookmarkStart w:id="728" w:name="_Toc131772292"/>
      <w:r>
        <w:t>5.2.1.</w:t>
      </w:r>
      <w:r w:rsidR="004713C1">
        <w:t>1.</w:t>
      </w:r>
      <w:r>
        <w:t>4</w:t>
      </w:r>
      <w:r w:rsidR="006D3550">
        <w:tab/>
        <w:t>Late</w:t>
      </w:r>
      <w:r w:rsidR="006D3550" w:rsidRPr="005716DC">
        <w:t>nc</w:t>
      </w:r>
      <w:r w:rsidR="006D3550">
        <w:t>y</w:t>
      </w:r>
      <w:bookmarkEnd w:id="727"/>
      <w:bookmarkEnd w:id="728"/>
    </w:p>
    <w:p w14:paraId="6ADCDF18" w14:textId="77777777" w:rsidR="007829BC" w:rsidRDefault="007E6911" w:rsidP="005716DC">
      <w:pPr>
        <w:jc w:val="both"/>
        <w:rPr>
          <w:lang w:eastAsia="ja-JP"/>
        </w:rPr>
      </w:pPr>
      <w:r w:rsidRPr="007E6911">
        <w:rPr>
          <w:lang w:eastAsia="ja-JP"/>
        </w:rPr>
        <w:t xml:space="preserve">Figure 41 displays the latency results, which follow similar trends as the user throughput. </w:t>
      </w:r>
    </w:p>
    <w:p w14:paraId="222B5A83" w14:textId="1A558F28" w:rsidR="007E6911" w:rsidRDefault="007E6911" w:rsidP="005716DC">
      <w:pPr>
        <w:jc w:val="both"/>
        <w:rPr>
          <w:lang w:val="en-GB" w:eastAsia="ja-JP"/>
        </w:rPr>
      </w:pPr>
      <w:r w:rsidRPr="007E6911">
        <w:rPr>
          <w:lang w:eastAsia="ja-JP"/>
        </w:rPr>
        <w:t xml:space="preserve">In DL, the </w:t>
      </w:r>
      <w:r w:rsidR="00B24146">
        <w:rPr>
          <w:lang w:eastAsia="ja-JP"/>
        </w:rPr>
        <w:t>worst-case latency (</w:t>
      </w:r>
      <w:r w:rsidR="000E002A">
        <w:rPr>
          <w:lang w:eastAsia="ja-JP"/>
        </w:rPr>
        <w:t>9</w:t>
      </w:r>
      <w:r w:rsidR="000A0ABA">
        <w:rPr>
          <w:lang w:eastAsia="ja-JP"/>
        </w:rPr>
        <w:t>5</w:t>
      </w:r>
      <w:r w:rsidR="00B24146">
        <w:rPr>
          <w:lang w:eastAsia="ja-JP"/>
        </w:rPr>
        <w:t xml:space="preserve">%ile </w:t>
      </w:r>
      <w:r w:rsidR="000A0ABA">
        <w:rPr>
          <w:lang w:eastAsia="ja-JP"/>
        </w:rPr>
        <w:t>latency</w:t>
      </w:r>
      <w:r w:rsidR="00B24146">
        <w:rPr>
          <w:lang w:eastAsia="ja-JP"/>
        </w:rPr>
        <w:t>)</w:t>
      </w:r>
      <w:r w:rsidR="000A0ABA">
        <w:rPr>
          <w:lang w:eastAsia="ja-JP"/>
        </w:rPr>
        <w:t xml:space="preserve"> </w:t>
      </w:r>
      <w:r w:rsidRPr="007E6911">
        <w:rPr>
          <w:lang w:eastAsia="ja-JP"/>
        </w:rPr>
        <w:t>increases with load</w:t>
      </w:r>
      <w:r w:rsidR="0066280D">
        <w:rPr>
          <w:lang w:eastAsia="ja-JP"/>
        </w:rPr>
        <w:t xml:space="preserve"> and SBFD antenna configuration</w:t>
      </w:r>
      <w:r w:rsidR="00686D43">
        <w:rPr>
          <w:lang w:eastAsia="ja-JP"/>
        </w:rPr>
        <w:t xml:space="preserve"> and is generally more for SBFD networks</w:t>
      </w:r>
      <w:r w:rsidR="0066280D">
        <w:rPr>
          <w:lang w:eastAsia="ja-JP"/>
        </w:rPr>
        <w:t>. The optimisti</w:t>
      </w:r>
      <w:r w:rsidR="008A655D">
        <w:rPr>
          <w:lang w:eastAsia="ja-JP"/>
        </w:rPr>
        <w:t xml:space="preserve">c </w:t>
      </w:r>
      <w:r w:rsidR="006D3B0F">
        <w:rPr>
          <w:lang w:eastAsia="ja-JP"/>
        </w:rPr>
        <w:t>assumptions allow better isolation between Tx and Rx in the SBFD gNBs, so this</w:t>
      </w:r>
      <w:r w:rsidR="008A655D">
        <w:rPr>
          <w:lang w:eastAsia="ja-JP"/>
        </w:rPr>
        <w:t xml:space="preserve"> enables more UL to be</w:t>
      </w:r>
      <w:r w:rsidR="008C1E3E">
        <w:rPr>
          <w:lang w:eastAsia="ja-JP"/>
        </w:rPr>
        <w:t xml:space="preserve"> </w:t>
      </w:r>
      <w:r w:rsidR="006D3B0F">
        <w:rPr>
          <w:lang w:eastAsia="ja-JP"/>
        </w:rPr>
        <w:t>transmitted</w:t>
      </w:r>
      <w:r w:rsidR="008C1E3E">
        <w:rPr>
          <w:lang w:eastAsia="ja-JP"/>
        </w:rPr>
        <w:t xml:space="preserve"> in the SBFD slots at high loads</w:t>
      </w:r>
      <w:r w:rsidR="006D3B0F">
        <w:rPr>
          <w:lang w:eastAsia="ja-JP"/>
        </w:rPr>
        <w:t xml:space="preserve"> than the SBFD network with realistic assumptions. T</w:t>
      </w:r>
      <w:r w:rsidR="008C1E3E">
        <w:rPr>
          <w:lang w:eastAsia="ja-JP"/>
        </w:rPr>
        <w:t>herefore</w:t>
      </w:r>
      <w:r w:rsidR="006D3B0F">
        <w:rPr>
          <w:lang w:eastAsia="ja-JP"/>
        </w:rPr>
        <w:t>,</w:t>
      </w:r>
      <w:r w:rsidR="008C1E3E">
        <w:rPr>
          <w:lang w:eastAsia="ja-JP"/>
        </w:rPr>
        <w:t xml:space="preserve"> one can note that the optimistic case DL latency is higher than </w:t>
      </w:r>
      <w:r w:rsidR="008C1E3E">
        <w:rPr>
          <w:lang w:eastAsia="ja-JP"/>
        </w:rPr>
        <w:lastRenderedPageBreak/>
        <w:t xml:space="preserve">the </w:t>
      </w:r>
      <w:r w:rsidR="006D3B0F">
        <w:rPr>
          <w:lang w:eastAsia="ja-JP"/>
        </w:rPr>
        <w:t xml:space="preserve">realistic for medium and high loads. Furthermore, the latency of an SBFD network with double-sized antenna is smaller than the latency of the </w:t>
      </w:r>
      <w:r w:rsidR="00686D43">
        <w:rPr>
          <w:lang w:eastAsia="ja-JP"/>
        </w:rPr>
        <w:t>S</w:t>
      </w:r>
      <w:r w:rsidR="006D3B0F">
        <w:rPr>
          <w:lang w:eastAsia="ja-JP"/>
        </w:rPr>
        <w:t>BFD network with same antenna size as a static TDD network</w:t>
      </w:r>
      <w:r w:rsidR="00BE1075">
        <w:rPr>
          <w:lang w:eastAsia="ja-JP"/>
        </w:rPr>
        <w:t>.</w:t>
      </w:r>
      <w:r w:rsidR="006D3B0F">
        <w:rPr>
          <w:lang w:eastAsia="ja-JP"/>
        </w:rPr>
        <w:t xml:space="preserve">  </w:t>
      </w:r>
    </w:p>
    <w:p w14:paraId="6D29F2A0" w14:textId="6D5CBE2A" w:rsidR="006D3550" w:rsidRDefault="001570E7" w:rsidP="003E28C1">
      <w:pPr>
        <w:pStyle w:val="BodyText"/>
        <w:jc w:val="center"/>
        <w:rPr>
          <w:rFonts w:cs="Courier New"/>
        </w:rPr>
      </w:pPr>
      <w:r w:rsidRPr="001570E7">
        <w:rPr>
          <w:rFonts w:cs="Courier New"/>
          <w:noProof/>
        </w:rPr>
        <w:drawing>
          <wp:inline distT="0" distB="0" distL="0" distR="0" wp14:anchorId="19F846F9" wp14:editId="19EBD294">
            <wp:extent cx="6120765" cy="2883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765" cy="2883535"/>
                    </a:xfrm>
                    <a:prstGeom prst="rect">
                      <a:avLst/>
                    </a:prstGeom>
                  </pic:spPr>
                </pic:pic>
              </a:graphicData>
            </a:graphic>
          </wp:inline>
        </w:drawing>
      </w:r>
    </w:p>
    <w:p w14:paraId="72DF4C41" w14:textId="70843BF2" w:rsidR="00A03F6F" w:rsidRDefault="00A03F6F" w:rsidP="00A03F6F">
      <w:pPr>
        <w:pStyle w:val="TF"/>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41</w:t>
      </w:r>
      <w:r w:rsidRPr="003A68D6">
        <w:fldChar w:fldCharType="end"/>
      </w:r>
      <w:r w:rsidRPr="00277F22">
        <w:t xml:space="preserve">: Comparison of </w:t>
      </w:r>
      <w:r w:rsidRPr="00277F22">
        <w:rPr>
          <w:u w:val="single"/>
        </w:rPr>
        <w:t>5%ile</w:t>
      </w:r>
      <w:r>
        <w:rPr>
          <w:u w:val="single"/>
          <w:lang w:val="en-US"/>
        </w:rPr>
        <w:t>, 50%ile and 95%ile latency</w:t>
      </w:r>
      <w:r w:rsidRPr="00277F22">
        <w:t xml:space="preserve"> for DL (</w:t>
      </w:r>
      <w:r w:rsidR="00517110">
        <w:rPr>
          <w:lang w:val="en-US"/>
        </w:rPr>
        <w:t>t</w:t>
      </w:r>
      <w:r>
        <w:rPr>
          <w:lang w:val="en-US"/>
        </w:rPr>
        <w:t>op</w:t>
      </w:r>
      <w:r w:rsidRPr="00277F22">
        <w:t>) and UL (</w:t>
      </w:r>
      <w:r w:rsidR="00517110">
        <w:rPr>
          <w:lang w:val="en-US"/>
        </w:rPr>
        <w:t>b</w:t>
      </w:r>
      <w:r>
        <w:rPr>
          <w:lang w:val="en-US"/>
        </w:rPr>
        <w:t>ottom</w:t>
      </w:r>
      <w:r w:rsidRPr="00277F22">
        <w:t xml:space="preserve">) at low, medium, and high loads </w:t>
      </w:r>
      <w:r w:rsidR="006513F4">
        <w:rPr>
          <w:lang w:val="en-US"/>
        </w:rPr>
        <w:t>for</w:t>
      </w:r>
      <w:r w:rsidRPr="00277F22">
        <w:t xml:space="preserve"> </w:t>
      </w:r>
      <w:r w:rsidR="00256F01">
        <w:rPr>
          <w:lang w:val="en-US"/>
        </w:rPr>
        <w:t xml:space="preserve">single operator Urban Macro in FR1 </w:t>
      </w:r>
      <w:r w:rsidR="00B27AD1">
        <w:rPr>
          <w:lang w:val="en-US"/>
        </w:rPr>
        <w:t>deploying</w:t>
      </w:r>
      <w:r w:rsidR="00256F01">
        <w:rPr>
          <w:lang w:val="en-US"/>
        </w:rPr>
        <w:t xml:space="preserve"> </w:t>
      </w:r>
      <w:r>
        <w:rPr>
          <w:lang w:val="en-US"/>
        </w:rPr>
        <w:t xml:space="preserve">static </w:t>
      </w:r>
      <w:r w:rsidRPr="00277F22">
        <w:t>TDD</w:t>
      </w:r>
      <w:r w:rsidR="00256F01" w:rsidRPr="00787C98">
        <w:t>{DDDSU},</w:t>
      </w:r>
      <w:r w:rsidRPr="00277F22">
        <w:t xml:space="preserve"> SBFD</w:t>
      </w:r>
      <w:r w:rsidR="00256F01" w:rsidRPr="00787C98">
        <w:t>{XXX</w:t>
      </w:r>
      <w:r w:rsidR="0081015C">
        <w:rPr>
          <w:lang w:val="en-US"/>
        </w:rPr>
        <w:t>X</w:t>
      </w:r>
      <w:r w:rsidR="00256F01" w:rsidRPr="00787C98">
        <w:t>U}</w:t>
      </w:r>
      <w:r w:rsidR="00256F01">
        <w:rPr>
          <w:lang w:val="en-US"/>
        </w:rPr>
        <w:t xml:space="preserve"> (</w:t>
      </w:r>
      <w:r w:rsidR="00990962">
        <w:rPr>
          <w:lang w:val="en-US"/>
        </w:rPr>
        <w:t>Alt.</w:t>
      </w:r>
      <w:r w:rsidR="00256F01">
        <w:rPr>
          <w:lang w:val="en-US"/>
        </w:rPr>
        <w:t xml:space="preserve"> 2</w:t>
      </w:r>
      <w:r w:rsidR="00256F01" w:rsidRPr="00787C98">
        <w:t xml:space="preserve">) </w:t>
      </w:r>
      <w:r w:rsidR="00256F01">
        <w:rPr>
          <w:lang w:val="en-US"/>
        </w:rPr>
        <w:t>and DTDD networks</w:t>
      </w:r>
      <w:r w:rsidRPr="00277F22">
        <w:t>.</w:t>
      </w:r>
    </w:p>
    <w:p w14:paraId="03569C5E" w14:textId="01307893" w:rsidR="005A27C5" w:rsidRPr="00277F22" w:rsidRDefault="0097502B" w:rsidP="00231079">
      <w:pPr>
        <w:pStyle w:val="BodyText"/>
      </w:pPr>
      <w:r w:rsidRPr="007E6911">
        <w:t xml:space="preserve">In UL, SBFD </w:t>
      </w:r>
      <w:r w:rsidR="00D804A9">
        <w:t>XXXXU</w:t>
      </w:r>
      <w:r w:rsidRPr="007E6911">
        <w:t xml:space="preserve"> offers comparable performance to STDD for all load levels, with optimistic assumptions resulting in slightly reduced latency compared to STDD. </w:t>
      </w:r>
      <w:r w:rsidR="008B19F4">
        <w:t xml:space="preserve">There is a latency </w:t>
      </w:r>
      <w:r w:rsidR="004C2CBB">
        <w:t xml:space="preserve">reduction </w:t>
      </w:r>
      <w:r w:rsidR="008B19F4">
        <w:t xml:space="preserve">of about </w:t>
      </w:r>
      <w:r w:rsidR="004C2CBB">
        <w:t>37% at low loads</w:t>
      </w:r>
      <w:r w:rsidRPr="007E6911">
        <w:t xml:space="preserve"> </w:t>
      </w:r>
      <w:r w:rsidR="00F910A7">
        <w:t>for the best-case latency (5%ile) situation.</w:t>
      </w:r>
      <w:r w:rsidRPr="007E6911">
        <w:t xml:space="preserve"> </w:t>
      </w:r>
      <w:r w:rsidRPr="00D96370">
        <w:t>The SBFD network, when operating under realistic assumptions, exhibits high latencies even in the best-case and median latency scenarios, because of the considerable interference in the UL subbands for all slots</w:t>
      </w:r>
      <w:r>
        <w:t xml:space="preserve"> as the load increases</w:t>
      </w:r>
      <w:r w:rsidRPr="00D96370">
        <w:t>. However, the situation improves significantly when the network has better isolation, which is reflected in the substantial reduction in latency observed under optimistic assumptions.</w:t>
      </w:r>
    </w:p>
    <w:p w14:paraId="012F0455" w14:textId="4E2CD75A" w:rsidR="00B9169D" w:rsidRDefault="00B33FB5" w:rsidP="005A27C5">
      <w:pPr>
        <w:pStyle w:val="Heading4"/>
      </w:pPr>
      <w:bookmarkStart w:id="729" w:name="_Toc127548805"/>
      <w:bookmarkStart w:id="730" w:name="_Toc127554524"/>
      <w:bookmarkStart w:id="731" w:name="_Toc127515698"/>
      <w:bookmarkStart w:id="732" w:name="_Toc127516154"/>
      <w:bookmarkStart w:id="733" w:name="_Toc127535841"/>
      <w:bookmarkStart w:id="734" w:name="_Toc127536262"/>
      <w:bookmarkStart w:id="735" w:name="_Toc127536488"/>
      <w:bookmarkStart w:id="736" w:name="_Toc127536688"/>
      <w:bookmarkStart w:id="737" w:name="_Toc127536959"/>
      <w:bookmarkStart w:id="738" w:name="_Toc127537821"/>
      <w:bookmarkStart w:id="739" w:name="_Toc127537961"/>
      <w:bookmarkStart w:id="740" w:name="_Toc127539418"/>
      <w:bookmarkStart w:id="741" w:name="_Toc127548806"/>
      <w:bookmarkStart w:id="742" w:name="_Toc127554525"/>
      <w:bookmarkStart w:id="743" w:name="_Toc131603385"/>
      <w:bookmarkStart w:id="744" w:name="_Toc127537927"/>
      <w:bookmarkStart w:id="745" w:name="_Toc118467440"/>
      <w:bookmarkStart w:id="746" w:name="_Toc131772293"/>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t>5.2.1.2</w:t>
      </w:r>
      <w:r>
        <w:tab/>
      </w:r>
      <w:r w:rsidR="00990962">
        <w:t>Alt.</w:t>
      </w:r>
      <w:r>
        <w:t>4</w:t>
      </w:r>
      <w:r w:rsidR="009643CC">
        <w:t xml:space="preserve"> (</w:t>
      </w:r>
      <w:r w:rsidR="0087436C">
        <w:t xml:space="preserve">Static </w:t>
      </w:r>
      <w:r w:rsidR="009643CC" w:rsidRPr="00387BDA">
        <w:t>TDD{DDDSU}, SBFD{XXXX</w:t>
      </w:r>
      <w:r w:rsidR="009643CC">
        <w:t>X</w:t>
      </w:r>
      <w:r w:rsidR="009643CC" w:rsidRPr="00387BDA">
        <w:t>}</w:t>
      </w:r>
      <w:r w:rsidR="009643CC">
        <w:t>)</w:t>
      </w:r>
      <w:bookmarkEnd w:id="743"/>
      <w:bookmarkEnd w:id="746"/>
    </w:p>
    <w:p w14:paraId="1FCCA1E8" w14:textId="6DA330BE" w:rsidR="009F4457" w:rsidRPr="003A68D6" w:rsidRDefault="009F4457" w:rsidP="009F4457">
      <w:pPr>
        <w:pStyle w:val="Heading5"/>
      </w:pPr>
      <w:bookmarkStart w:id="747" w:name="_Toc131603386"/>
      <w:bookmarkStart w:id="748" w:name="_Toc131772294"/>
      <w:r>
        <w:t>5.2.1.</w:t>
      </w:r>
      <w:r w:rsidR="005A27C5">
        <w:t>2</w:t>
      </w:r>
      <w:r>
        <w:t>.1</w:t>
      </w:r>
      <w:r>
        <w:tab/>
      </w:r>
      <w:r w:rsidRPr="003A68D6">
        <w:t>Resource utilization per direction</w:t>
      </w:r>
      <w:bookmarkEnd w:id="747"/>
      <w:bookmarkEnd w:id="748"/>
    </w:p>
    <w:p w14:paraId="086BFE0D" w14:textId="4BFFDBE5" w:rsidR="009F4457" w:rsidRPr="00332511" w:rsidRDefault="004E46F3" w:rsidP="009F4457">
      <w:pPr>
        <w:jc w:val="center"/>
        <w:rPr>
          <w:rFonts w:cs="Courier New"/>
        </w:rPr>
      </w:pPr>
      <w:r w:rsidRPr="004E46F3">
        <w:rPr>
          <w:rFonts w:cs="Courier New"/>
          <w:noProof/>
        </w:rPr>
        <w:drawing>
          <wp:inline distT="0" distB="0" distL="0" distR="0" wp14:anchorId="31A3B250" wp14:editId="6723F5BA">
            <wp:extent cx="5467350" cy="2643204"/>
            <wp:effectExtent l="0" t="0" r="0" b="508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487648" cy="2653017"/>
                    </a:xfrm>
                    <a:prstGeom prst="rect">
                      <a:avLst/>
                    </a:prstGeom>
                  </pic:spPr>
                </pic:pic>
              </a:graphicData>
            </a:graphic>
          </wp:inline>
        </w:drawing>
      </w:r>
    </w:p>
    <w:p w14:paraId="31FDF81D" w14:textId="292933D3" w:rsidR="009F4457" w:rsidRPr="007D1F99" w:rsidRDefault="009F4457" w:rsidP="009F4457">
      <w:pPr>
        <w:pStyle w:val="TF"/>
        <w:rPr>
          <w:lang w:val="en-US"/>
        </w:rPr>
      </w:pPr>
      <w:r w:rsidRPr="00277F22">
        <w:lastRenderedPageBreak/>
        <w:t xml:space="preserve">Figure </w:t>
      </w:r>
      <w:r w:rsidRPr="003A68D6">
        <w:fldChar w:fldCharType="begin"/>
      </w:r>
      <w:r w:rsidRPr="00277F22">
        <w:instrText xml:space="preserve"> SEQ Figure \* ARABIC </w:instrText>
      </w:r>
      <w:r w:rsidRPr="003A68D6">
        <w:fldChar w:fldCharType="separate"/>
      </w:r>
      <w:r w:rsidR="00907CA9">
        <w:rPr>
          <w:noProof/>
        </w:rPr>
        <w:t>42</w:t>
      </w:r>
      <w:r w:rsidRPr="003A68D6">
        <w:fldChar w:fldCharType="end"/>
      </w:r>
      <w:r w:rsidRPr="00277F22">
        <w:t xml:space="preserve">: Comparison of </w:t>
      </w:r>
      <w:r w:rsidR="00C05406">
        <w:rPr>
          <w:lang w:val="en-US"/>
        </w:rPr>
        <w:t>Type-2</w:t>
      </w:r>
      <w:r>
        <w:rPr>
          <w:lang w:val="en-US"/>
        </w:rPr>
        <w:t xml:space="preserve"> </w:t>
      </w:r>
      <w:r w:rsidRPr="00277F22">
        <w:t>RU in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sidR="003910E1">
        <w:rPr>
          <w:lang w:val="en-US"/>
        </w:rPr>
        <w:t xml:space="preserve">single operator Urban Macro in FR1 </w:t>
      </w:r>
      <w:r w:rsidR="00B27AD1">
        <w:rPr>
          <w:lang w:val="en-US"/>
        </w:rPr>
        <w:t>deploying</w:t>
      </w:r>
      <w:r w:rsidR="003910E1">
        <w:rPr>
          <w:lang w:val="en-US"/>
        </w:rPr>
        <w:t xml:space="preserve"> </w:t>
      </w:r>
      <w:r>
        <w:rPr>
          <w:lang w:val="en-US"/>
        </w:rPr>
        <w:t xml:space="preserve">static </w:t>
      </w:r>
      <w:r w:rsidRPr="00277F22">
        <w:t>TDD</w:t>
      </w:r>
      <w:r w:rsidR="003910E1" w:rsidRPr="00787C98">
        <w:t>{DDDSU},</w:t>
      </w:r>
      <w:r w:rsidRPr="00277F22">
        <w:t xml:space="preserve"> SBFD</w:t>
      </w:r>
      <w:r w:rsidR="003910E1" w:rsidRPr="00787C98">
        <w:t>{XXXX</w:t>
      </w:r>
      <w:r w:rsidR="003910E1">
        <w:rPr>
          <w:lang w:val="en-US"/>
        </w:rPr>
        <w:t>X</w:t>
      </w:r>
      <w:r w:rsidR="003910E1" w:rsidRPr="00787C98">
        <w:t>}</w:t>
      </w:r>
      <w:r w:rsidR="003910E1">
        <w:rPr>
          <w:lang w:val="en-US"/>
        </w:rPr>
        <w:t xml:space="preserve"> (</w:t>
      </w:r>
      <w:r w:rsidR="00990962">
        <w:rPr>
          <w:lang w:val="en-US"/>
        </w:rPr>
        <w:t>Alt.</w:t>
      </w:r>
      <w:r w:rsidR="003910E1">
        <w:rPr>
          <w:lang w:val="en-US"/>
        </w:rPr>
        <w:t xml:space="preserve"> 4</w:t>
      </w:r>
      <w:r w:rsidR="003910E1" w:rsidRPr="00787C98">
        <w:t>)</w:t>
      </w:r>
      <w:r w:rsidR="00A15468" w:rsidRPr="00787C98">
        <w:t xml:space="preserve"> </w:t>
      </w:r>
      <w:r w:rsidR="00A15468">
        <w:rPr>
          <w:lang w:val="en-US"/>
        </w:rPr>
        <w:t xml:space="preserve">and </w:t>
      </w:r>
      <w:r w:rsidR="00936778">
        <w:rPr>
          <w:lang w:val="en-US"/>
        </w:rPr>
        <w:t xml:space="preserve">Type-1 RU for </w:t>
      </w:r>
      <w:r w:rsidR="00A15468">
        <w:rPr>
          <w:lang w:val="en-US"/>
        </w:rPr>
        <w:t>DTDD networks</w:t>
      </w:r>
      <w:r>
        <w:rPr>
          <w:lang w:val="en-US"/>
        </w:rPr>
        <w:t>.</w:t>
      </w:r>
    </w:p>
    <w:p w14:paraId="445D6C88" w14:textId="1DF1FD9D" w:rsidR="009F4457" w:rsidRPr="00CB022E" w:rsidRDefault="009F4457" w:rsidP="009F4457">
      <w:pPr>
        <w:pStyle w:val="BodyText"/>
        <w:rPr>
          <w:rFonts w:cs="Courier New"/>
        </w:rPr>
      </w:pPr>
      <w:r w:rsidRPr="00CD13A3">
        <w:rPr>
          <w:rFonts w:cs="Courier New"/>
        </w:rPr>
        <w:t>For the SBFD XXXXX</w:t>
      </w:r>
      <w:r w:rsidR="00D1280D">
        <w:rPr>
          <w:rFonts w:cs="Courier New"/>
        </w:rPr>
        <w:t xml:space="preserve"> networks , DL utilization is </w:t>
      </w:r>
      <w:r w:rsidR="00C70FF4">
        <w:rPr>
          <w:rFonts w:cs="Courier New"/>
        </w:rPr>
        <w:t xml:space="preserve">almost </w:t>
      </w:r>
      <w:r w:rsidR="00D1280D">
        <w:rPr>
          <w:rFonts w:cs="Courier New"/>
        </w:rPr>
        <w:t>same as the reference static TDD network at low and medium but increases at high loads.</w:t>
      </w:r>
      <w:r w:rsidRPr="00CD13A3">
        <w:rPr>
          <w:rFonts w:cs="Courier New"/>
        </w:rPr>
        <w:t xml:space="preserve"> </w:t>
      </w:r>
      <w:r w:rsidR="00C70FF4">
        <w:rPr>
          <w:rFonts w:cs="Courier New"/>
        </w:rPr>
        <w:t xml:space="preserve">For </w:t>
      </w:r>
      <w:r w:rsidR="00FB5FF8">
        <w:rPr>
          <w:rFonts w:cs="Courier New"/>
        </w:rPr>
        <w:t>SBFD network</w:t>
      </w:r>
      <w:r>
        <w:rPr>
          <w:rFonts w:cs="Courier New"/>
        </w:rPr>
        <w:t xml:space="preserve"> </w:t>
      </w:r>
      <w:r w:rsidRPr="00CD13A3">
        <w:rPr>
          <w:rFonts w:cs="Courier New"/>
        </w:rPr>
        <w:t xml:space="preserve">with </w:t>
      </w:r>
      <w:r>
        <w:rPr>
          <w:rFonts w:cs="Courier New"/>
        </w:rPr>
        <w:t>“Realistic</w:t>
      </w:r>
      <w:r w:rsidR="0087436C">
        <w:rPr>
          <w:rFonts w:cs="Courier New"/>
        </w:rPr>
        <w:t>”</w:t>
      </w:r>
      <w:r w:rsidRPr="00CD13A3">
        <w:rPr>
          <w:rFonts w:cs="Courier New"/>
        </w:rPr>
        <w:t xml:space="preserve"> assumptions, UL utilization is significantly reduced </w:t>
      </w:r>
      <w:r>
        <w:rPr>
          <w:rFonts w:cs="Courier New"/>
        </w:rPr>
        <w:t xml:space="preserve">due to the </w:t>
      </w:r>
      <w:r w:rsidRPr="00CD13A3">
        <w:rPr>
          <w:rFonts w:cs="Courier New"/>
        </w:rPr>
        <w:t>increase in inter-sector interference and self-interference resulting from assuming realistic isolation values</w:t>
      </w:r>
      <w:r w:rsidR="00C26A43">
        <w:rPr>
          <w:rFonts w:cs="Courier New"/>
        </w:rPr>
        <w:t xml:space="preserve"> at high loads</w:t>
      </w:r>
      <w:r w:rsidR="00FB5FF8">
        <w:rPr>
          <w:rFonts w:cs="Courier New"/>
        </w:rPr>
        <w:t>, and slightly reduced at low and medium loads</w:t>
      </w:r>
      <w:r>
        <w:rPr>
          <w:rFonts w:cs="Courier New"/>
        </w:rPr>
        <w:t xml:space="preserve">. Conversely, </w:t>
      </w:r>
      <w:r w:rsidRPr="00CD13A3">
        <w:rPr>
          <w:rFonts w:cs="Courier New"/>
        </w:rPr>
        <w:t>the</w:t>
      </w:r>
      <w:r>
        <w:rPr>
          <w:rFonts w:cs="Courier New"/>
        </w:rPr>
        <w:t xml:space="preserve"> SBFD XXXXX</w:t>
      </w:r>
      <w:r w:rsidRPr="00CD13A3">
        <w:rPr>
          <w:rFonts w:cs="Courier New"/>
        </w:rPr>
        <w:t xml:space="preserve"> network with </w:t>
      </w:r>
      <w:r>
        <w:rPr>
          <w:rFonts w:cs="Courier New"/>
        </w:rPr>
        <w:t>“Optimistic”</w:t>
      </w:r>
      <w:r w:rsidRPr="00CD13A3">
        <w:rPr>
          <w:rFonts w:cs="Courier New"/>
        </w:rPr>
        <w:t xml:space="preserve"> assumptions shows a noticeable increase in UL utilization at medium and high loads compared to </w:t>
      </w:r>
      <w:r>
        <w:rPr>
          <w:rFonts w:cs="Courier New"/>
        </w:rPr>
        <w:t>other</w:t>
      </w:r>
      <w:r w:rsidRPr="00CD13A3">
        <w:rPr>
          <w:rFonts w:cs="Courier New"/>
        </w:rPr>
        <w:t xml:space="preserve"> network</w:t>
      </w:r>
      <w:r>
        <w:rPr>
          <w:rFonts w:cs="Courier New"/>
        </w:rPr>
        <w:t>s</w:t>
      </w:r>
      <w:r w:rsidRPr="00CD13A3">
        <w:rPr>
          <w:rFonts w:cs="Courier New"/>
        </w:rPr>
        <w:t xml:space="preserve">. </w:t>
      </w:r>
    </w:p>
    <w:p w14:paraId="20706D02" w14:textId="2F461DF6" w:rsidR="009F4457" w:rsidRPr="003A68D6" w:rsidRDefault="009F4457" w:rsidP="009F4457">
      <w:pPr>
        <w:pStyle w:val="Heading5"/>
      </w:pPr>
      <w:bookmarkStart w:id="749" w:name="_Toc131603387"/>
      <w:bookmarkStart w:id="750" w:name="_Toc131772295"/>
      <w:r>
        <w:t>5.2</w:t>
      </w:r>
      <w:r w:rsidRPr="003A68D6">
        <w:t>.1.</w:t>
      </w:r>
      <w:r w:rsidR="005A27C5">
        <w:t>2</w:t>
      </w:r>
      <w:r>
        <w:t>.</w:t>
      </w:r>
      <w:r w:rsidRPr="003A68D6">
        <w:t>2</w:t>
      </w:r>
      <w:r w:rsidRPr="003A68D6">
        <w:tab/>
        <w:t>Coverage</w:t>
      </w:r>
      <w:bookmarkEnd w:id="749"/>
      <w:bookmarkEnd w:id="750"/>
      <w:r w:rsidRPr="003A68D6">
        <w:t xml:space="preserve"> </w:t>
      </w:r>
    </w:p>
    <w:p w14:paraId="1412A259" w14:textId="3BA95164" w:rsidR="009F4457" w:rsidRPr="00332511" w:rsidRDefault="00AC0DB1" w:rsidP="009F4457">
      <w:pPr>
        <w:jc w:val="center"/>
        <w:rPr>
          <w:rFonts w:cs="Courier New"/>
        </w:rPr>
      </w:pPr>
      <w:r w:rsidRPr="00AC0DB1">
        <w:rPr>
          <w:rFonts w:cs="Courier New"/>
          <w:noProof/>
        </w:rPr>
        <w:drawing>
          <wp:inline distT="0" distB="0" distL="0" distR="0" wp14:anchorId="69A436F4" wp14:editId="74316501">
            <wp:extent cx="5530850" cy="267046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541470" cy="2675590"/>
                    </a:xfrm>
                    <a:prstGeom prst="rect">
                      <a:avLst/>
                    </a:prstGeom>
                  </pic:spPr>
                </pic:pic>
              </a:graphicData>
            </a:graphic>
          </wp:inline>
        </w:drawing>
      </w:r>
    </w:p>
    <w:p w14:paraId="29EAE1C9" w14:textId="664769D5" w:rsidR="009F4457" w:rsidRPr="00CB022E" w:rsidRDefault="009F4457" w:rsidP="009F4457">
      <w:pPr>
        <w:pStyle w:val="TF"/>
      </w:pPr>
      <w:r w:rsidRPr="00CB022E">
        <w:t xml:space="preserve">Figure </w:t>
      </w:r>
      <w:r w:rsidR="00907CA9">
        <w:fldChar w:fldCharType="begin"/>
      </w:r>
      <w:r w:rsidR="00907CA9">
        <w:instrText xml:space="preserve"> SEQ Figure \* ARABIC </w:instrText>
      </w:r>
      <w:r w:rsidR="00907CA9">
        <w:fldChar w:fldCharType="separate"/>
      </w:r>
      <w:r w:rsidR="00907CA9">
        <w:rPr>
          <w:noProof/>
        </w:rPr>
        <w:t>43</w:t>
      </w:r>
      <w:r w:rsidR="00907CA9">
        <w:rPr>
          <w:noProof/>
        </w:rPr>
        <w:fldChar w:fldCharType="end"/>
      </w:r>
      <w:r w:rsidRPr="00332511">
        <w:t>: Comparison of “10 Mbps Coverage” in DL (left) and “1 Mbps Coverage” in UL (right) at low, medium, and hig</w:t>
      </w:r>
      <w:r w:rsidRPr="00CB022E">
        <w:t xml:space="preserve">h loads </w:t>
      </w:r>
      <w:r>
        <w:rPr>
          <w:lang w:val="en-US"/>
        </w:rPr>
        <w:t>for</w:t>
      </w:r>
      <w:r w:rsidRPr="00CB022E">
        <w:t xml:space="preserve"> </w:t>
      </w:r>
      <w:r w:rsidR="003910E1">
        <w:rPr>
          <w:lang w:val="en-US"/>
        </w:rPr>
        <w:t xml:space="preserve">single operator Urban Macro in FR1 </w:t>
      </w:r>
      <w:r w:rsidR="008C5B20">
        <w:rPr>
          <w:lang w:val="en-US"/>
        </w:rPr>
        <w:t>deploying</w:t>
      </w:r>
      <w:r w:rsidR="003910E1">
        <w:rPr>
          <w:lang w:val="en-US"/>
        </w:rPr>
        <w:t xml:space="preserve"> static </w:t>
      </w:r>
      <w:r w:rsidR="003910E1" w:rsidRPr="00787C98">
        <w:t>TDD{DDDSU},</w:t>
      </w:r>
      <w:r w:rsidRPr="00CB022E">
        <w:t xml:space="preserve"> SBFD</w:t>
      </w:r>
      <w:r w:rsidR="003910E1" w:rsidRPr="00787C98">
        <w:t>{XXXX</w:t>
      </w:r>
      <w:r w:rsidR="003910E1">
        <w:rPr>
          <w:lang w:val="en-US"/>
        </w:rPr>
        <w:t>X</w:t>
      </w:r>
      <w:r w:rsidR="003910E1" w:rsidRPr="00787C98">
        <w:t>}</w:t>
      </w:r>
      <w:r w:rsidR="003910E1">
        <w:rPr>
          <w:lang w:val="en-US"/>
        </w:rPr>
        <w:t xml:space="preserve"> (</w:t>
      </w:r>
      <w:r w:rsidR="00990962">
        <w:rPr>
          <w:lang w:val="en-US"/>
        </w:rPr>
        <w:t>Alt.</w:t>
      </w:r>
      <w:r w:rsidR="003910E1">
        <w:rPr>
          <w:lang w:val="en-US"/>
        </w:rPr>
        <w:t xml:space="preserve"> 4</w:t>
      </w:r>
      <w:r w:rsidR="003910E1" w:rsidRPr="00787C98">
        <w:t xml:space="preserve">) </w:t>
      </w:r>
      <w:r w:rsidR="003910E1">
        <w:rPr>
          <w:lang w:val="en-US"/>
        </w:rPr>
        <w:t>and DTDD networks</w:t>
      </w:r>
      <w:r>
        <w:t>.</w:t>
      </w:r>
    </w:p>
    <w:p w14:paraId="32E4B15D" w14:textId="1439CD44" w:rsidR="009F4457" w:rsidRPr="00770BEE" w:rsidRDefault="002A6331" w:rsidP="009F4457">
      <w:pPr>
        <w:jc w:val="both"/>
        <w:rPr>
          <w:rFonts w:cs="Courier New"/>
        </w:rPr>
      </w:pPr>
      <w:r>
        <w:rPr>
          <w:rFonts w:cs="Courier New"/>
        </w:rPr>
        <w:t xml:space="preserve">For an SBFD network with all </w:t>
      </w:r>
      <w:r w:rsidR="00001324">
        <w:rPr>
          <w:rFonts w:cs="Courier New"/>
        </w:rPr>
        <w:t>SBFD slots (XXXXX)</w:t>
      </w:r>
      <w:r w:rsidR="00B00B2C">
        <w:rPr>
          <w:rFonts w:cs="Courier New"/>
        </w:rPr>
        <w:t xml:space="preserve">, </w:t>
      </w:r>
      <w:r w:rsidR="00B330D9">
        <w:t>it</w:t>
      </w:r>
      <w:r w:rsidR="00D24BE6" w:rsidRPr="000806D1">
        <w:t xml:space="preserve"> exhibit</w:t>
      </w:r>
      <w:r w:rsidR="00B330D9">
        <w:t>s</w:t>
      </w:r>
      <w:r w:rsidR="00D24BE6" w:rsidRPr="000806D1">
        <w:t xml:space="preserve"> similar DL coverage</w:t>
      </w:r>
      <w:r w:rsidR="00B330D9">
        <w:t xml:space="preserve"> as the </w:t>
      </w:r>
      <w:r w:rsidR="00EB3BE2">
        <w:t xml:space="preserve">static TDD system </w:t>
      </w:r>
      <w:r w:rsidR="008051D9">
        <w:t>across all</w:t>
      </w:r>
      <w:r w:rsidR="00EB3BE2">
        <w:t xml:space="preserve"> loads. This is because of having similar DL resources in the reference system and the SBFD network. </w:t>
      </w:r>
      <w:r w:rsidR="008051D9">
        <w:t>UL coverage gains are marginal about 3 dB at low loads, but quickly diminish as the load increases and at high loads, an SBFD XXXXX network with realistic assumptions, is not able to provide any UL coverage</w:t>
      </w:r>
      <w:r w:rsidR="00A10BA2">
        <w:t xml:space="preserve"> at 1 Mbps target data rate</w:t>
      </w:r>
      <w:r w:rsidR="008051D9">
        <w:t>.</w:t>
      </w:r>
    </w:p>
    <w:p w14:paraId="6E05D12A" w14:textId="4EEB0C31" w:rsidR="009F4457" w:rsidRPr="00101FBD" w:rsidRDefault="009F4457" w:rsidP="009F4457">
      <w:pPr>
        <w:pStyle w:val="Heading5"/>
      </w:pPr>
      <w:bookmarkStart w:id="751" w:name="_Toc131603388"/>
      <w:bookmarkStart w:id="752" w:name="_Toc131772296"/>
      <w:r>
        <w:lastRenderedPageBreak/>
        <w:t>5</w:t>
      </w:r>
      <w:r w:rsidRPr="00101FBD">
        <w:t>.</w:t>
      </w:r>
      <w:r>
        <w:t>2</w:t>
      </w:r>
      <w:r w:rsidRPr="00101FBD">
        <w:t>.1.</w:t>
      </w:r>
      <w:r w:rsidR="005A27C5">
        <w:t>2</w:t>
      </w:r>
      <w:r>
        <w:t>.</w:t>
      </w:r>
      <w:r w:rsidRPr="00101FBD">
        <w:t>3</w:t>
      </w:r>
      <w:r w:rsidRPr="00101FBD">
        <w:tab/>
        <w:t>User Throughput</w:t>
      </w:r>
      <w:bookmarkEnd w:id="751"/>
      <w:bookmarkEnd w:id="752"/>
    </w:p>
    <w:p w14:paraId="7036335D" w14:textId="0E8BBCED" w:rsidR="009F4457" w:rsidRPr="00332511" w:rsidRDefault="00191434" w:rsidP="009F4457">
      <w:pPr>
        <w:rPr>
          <w:rFonts w:cs="Courier New"/>
        </w:rPr>
      </w:pPr>
      <w:r w:rsidRPr="00191434">
        <w:rPr>
          <w:noProof/>
        </w:rPr>
        <w:t xml:space="preserve"> </w:t>
      </w:r>
      <w:r w:rsidRPr="00191434">
        <w:rPr>
          <w:rFonts w:cs="Courier New"/>
          <w:noProof/>
        </w:rPr>
        <w:drawing>
          <wp:inline distT="0" distB="0" distL="0" distR="0" wp14:anchorId="3097840A" wp14:editId="76B63CFD">
            <wp:extent cx="6120765" cy="28835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765" cy="2883535"/>
                    </a:xfrm>
                    <a:prstGeom prst="rect">
                      <a:avLst/>
                    </a:prstGeom>
                  </pic:spPr>
                </pic:pic>
              </a:graphicData>
            </a:graphic>
          </wp:inline>
        </w:drawing>
      </w:r>
    </w:p>
    <w:p w14:paraId="6A5D6168" w14:textId="7447FE95" w:rsidR="009F4457" w:rsidRPr="00277F22" w:rsidRDefault="009F4457" w:rsidP="009F4457">
      <w:pPr>
        <w:pStyle w:val="TF"/>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44</w:t>
      </w:r>
      <w:r w:rsidRPr="003A68D6">
        <w:fldChar w:fldCharType="end"/>
      </w:r>
      <w:r w:rsidRPr="00277F22">
        <w:t xml:space="preserve">: 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sidR="00187F40">
        <w:rPr>
          <w:lang w:val="en-US"/>
        </w:rPr>
        <w:t xml:space="preserve">single operator Urban Macro in FR1 </w:t>
      </w:r>
      <w:r w:rsidR="007E3CE6">
        <w:rPr>
          <w:lang w:val="en-US"/>
        </w:rPr>
        <w:t>deploying</w:t>
      </w:r>
      <w:r w:rsidR="00187F40">
        <w:rPr>
          <w:lang w:val="en-US"/>
        </w:rPr>
        <w:t xml:space="preserve"> static </w:t>
      </w:r>
      <w:r w:rsidR="00187F40" w:rsidRPr="00787C98">
        <w:t>TDD{DDDSU},</w:t>
      </w:r>
      <w:r w:rsidRPr="00787C98">
        <w:t xml:space="preserve"> </w:t>
      </w:r>
      <w:r w:rsidRPr="00277F22">
        <w:t>SBFD</w:t>
      </w:r>
      <w:r w:rsidR="00187F40" w:rsidRPr="00787C98">
        <w:t>{XXXX</w:t>
      </w:r>
      <w:r w:rsidR="00187F40">
        <w:rPr>
          <w:lang w:val="en-US"/>
        </w:rPr>
        <w:t>X</w:t>
      </w:r>
      <w:r w:rsidR="00187F40" w:rsidRPr="00787C98">
        <w:t>}</w:t>
      </w:r>
      <w:r w:rsidR="00187F40">
        <w:rPr>
          <w:lang w:val="en-US"/>
        </w:rPr>
        <w:t xml:space="preserve"> (</w:t>
      </w:r>
      <w:r w:rsidR="00990962">
        <w:rPr>
          <w:lang w:val="en-US"/>
        </w:rPr>
        <w:t>Alt.</w:t>
      </w:r>
      <w:r w:rsidR="00187F40">
        <w:rPr>
          <w:lang w:val="en-US"/>
        </w:rPr>
        <w:t xml:space="preserve"> 4</w:t>
      </w:r>
      <w:r w:rsidR="00187F40" w:rsidRPr="00787C98">
        <w:t xml:space="preserve">) </w:t>
      </w:r>
      <w:r w:rsidR="00187F40">
        <w:rPr>
          <w:lang w:val="en-US"/>
        </w:rPr>
        <w:t>and</w:t>
      </w:r>
      <w:r>
        <w:rPr>
          <w:lang w:val="en-US"/>
        </w:rPr>
        <w:t xml:space="preserve"> DTDD</w:t>
      </w:r>
      <w:r w:rsidR="00187F40">
        <w:rPr>
          <w:lang w:val="en-US"/>
        </w:rPr>
        <w:t xml:space="preserve"> networks</w:t>
      </w:r>
      <w:r w:rsidRPr="00277F22">
        <w:t>.</w:t>
      </w:r>
    </w:p>
    <w:p w14:paraId="029E81E2" w14:textId="6219C993" w:rsidR="009F4457" w:rsidRDefault="00671349" w:rsidP="009F4457">
      <w:pPr>
        <w:pStyle w:val="BodyText"/>
        <w:rPr>
          <w:rFonts w:cs="Courier New"/>
        </w:rPr>
      </w:pPr>
      <w:r>
        <w:rPr>
          <w:rFonts w:cs="Courier New"/>
        </w:rPr>
        <w:t xml:space="preserve">Similar to coverage </w:t>
      </w:r>
      <w:r w:rsidR="00F07F39">
        <w:rPr>
          <w:rFonts w:cs="Courier New"/>
        </w:rPr>
        <w:t>improvements</w:t>
      </w:r>
      <w:r>
        <w:rPr>
          <w:rFonts w:cs="Courier New"/>
        </w:rPr>
        <w:t>, the</w:t>
      </w:r>
      <w:r w:rsidR="00F07F39">
        <w:rPr>
          <w:rFonts w:cs="Courier New"/>
        </w:rPr>
        <w:t xml:space="preserve">re are improvements in UL at low loads for the cell-edge and median throughput, but it quickly diminishes as the load increases and at high loads, there is hardly any cell-edge throughput for realistic assumptions of SBFD </w:t>
      </w:r>
      <w:r w:rsidR="003B4334">
        <w:rPr>
          <w:rFonts w:cs="Courier New"/>
        </w:rPr>
        <w:t xml:space="preserve">networks. This is because, at high loads, all the SBFD slots are heavily interfered and is unusable for UL transmissions due to gNB-gNB CLI. </w:t>
      </w:r>
    </w:p>
    <w:p w14:paraId="15E9660A" w14:textId="11E2ADE1" w:rsidR="009F4457" w:rsidRDefault="009F4457" w:rsidP="009F4457">
      <w:pPr>
        <w:pStyle w:val="Heading5"/>
      </w:pPr>
      <w:bookmarkStart w:id="753" w:name="_Toc131603389"/>
      <w:bookmarkStart w:id="754" w:name="_Toc131772297"/>
      <w:r>
        <w:t>5.2.1.</w:t>
      </w:r>
      <w:r w:rsidR="005A27C5">
        <w:t>2</w:t>
      </w:r>
      <w:r>
        <w:t>.4</w:t>
      </w:r>
      <w:r>
        <w:tab/>
        <w:t>Late</w:t>
      </w:r>
      <w:r w:rsidRPr="005716DC">
        <w:t>nc</w:t>
      </w:r>
      <w:r>
        <w:t>y</w:t>
      </w:r>
      <w:bookmarkEnd w:id="753"/>
      <w:bookmarkEnd w:id="754"/>
    </w:p>
    <w:p w14:paraId="29D0928C" w14:textId="02FA94D3" w:rsidR="009F4457" w:rsidRDefault="009F4457" w:rsidP="00AC0A87">
      <w:pPr>
        <w:jc w:val="both"/>
        <w:rPr>
          <w:rFonts w:cs="Courier New"/>
        </w:rPr>
      </w:pPr>
      <w:r w:rsidRPr="007E6911">
        <w:rPr>
          <w:lang w:eastAsia="ja-JP"/>
        </w:rPr>
        <w:t xml:space="preserve"> </w:t>
      </w:r>
      <w:r w:rsidR="00D70F6A" w:rsidRPr="00D70F6A">
        <w:rPr>
          <w:noProof/>
        </w:rPr>
        <w:t xml:space="preserve"> </w:t>
      </w:r>
      <w:r w:rsidR="00D70F6A" w:rsidRPr="00D70F6A">
        <w:rPr>
          <w:rFonts w:cs="Courier New"/>
          <w:noProof/>
        </w:rPr>
        <w:drawing>
          <wp:inline distT="0" distB="0" distL="0" distR="0" wp14:anchorId="141B916A" wp14:editId="172272F3">
            <wp:extent cx="6120765" cy="288353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765" cy="2883535"/>
                    </a:xfrm>
                    <a:prstGeom prst="rect">
                      <a:avLst/>
                    </a:prstGeom>
                  </pic:spPr>
                </pic:pic>
              </a:graphicData>
            </a:graphic>
          </wp:inline>
        </w:drawing>
      </w:r>
    </w:p>
    <w:p w14:paraId="4192C5AC" w14:textId="470E1F57" w:rsidR="009F4457" w:rsidRDefault="009F4457" w:rsidP="009F4457">
      <w:pPr>
        <w:pStyle w:val="TF"/>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45</w:t>
      </w:r>
      <w:r w:rsidRPr="003A68D6">
        <w:fldChar w:fldCharType="end"/>
      </w:r>
      <w:r w:rsidRPr="00277F22">
        <w:t xml:space="preserve">: 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sidR="00187F40">
        <w:rPr>
          <w:lang w:val="en-US"/>
        </w:rPr>
        <w:t xml:space="preserve">single operator Urban Macro in FR1 </w:t>
      </w:r>
      <w:r w:rsidR="007E3CE6">
        <w:rPr>
          <w:lang w:val="en-US"/>
        </w:rPr>
        <w:t>deploying</w:t>
      </w:r>
      <w:r w:rsidR="00187F40">
        <w:rPr>
          <w:lang w:val="en-US"/>
        </w:rPr>
        <w:t xml:space="preserve"> </w:t>
      </w:r>
      <w:r>
        <w:rPr>
          <w:lang w:val="en-US"/>
        </w:rPr>
        <w:t xml:space="preserve">static </w:t>
      </w:r>
      <w:r w:rsidRPr="00277F22">
        <w:t>TDD</w:t>
      </w:r>
      <w:r w:rsidR="00187F40" w:rsidRPr="00787C98">
        <w:t>{DDDSU},</w:t>
      </w:r>
      <w:r w:rsidRPr="00277F22">
        <w:t xml:space="preserve"> SBFD</w:t>
      </w:r>
      <w:r w:rsidR="00187F40" w:rsidRPr="00787C98">
        <w:t>{XXXX</w:t>
      </w:r>
      <w:r w:rsidR="00187F40">
        <w:rPr>
          <w:lang w:val="en-US"/>
        </w:rPr>
        <w:t>X</w:t>
      </w:r>
      <w:r w:rsidR="00187F40" w:rsidRPr="00787C98">
        <w:t>}</w:t>
      </w:r>
      <w:r w:rsidR="00187F40">
        <w:rPr>
          <w:lang w:val="en-US"/>
        </w:rPr>
        <w:t xml:space="preserve"> (</w:t>
      </w:r>
      <w:r w:rsidR="00990962">
        <w:rPr>
          <w:lang w:val="en-US"/>
        </w:rPr>
        <w:t>Alt.</w:t>
      </w:r>
      <w:r w:rsidR="00187F40">
        <w:rPr>
          <w:lang w:val="en-US"/>
        </w:rPr>
        <w:t xml:space="preserve"> 4</w:t>
      </w:r>
      <w:r w:rsidR="00187F40" w:rsidRPr="00787C98">
        <w:t xml:space="preserve">) </w:t>
      </w:r>
      <w:r w:rsidR="00187F40">
        <w:rPr>
          <w:lang w:val="en-US"/>
        </w:rPr>
        <w:t>and DTDD networks</w:t>
      </w:r>
      <w:r w:rsidRPr="00277F22">
        <w:t>.</w:t>
      </w:r>
    </w:p>
    <w:p w14:paraId="220DDC6F" w14:textId="5C90049C" w:rsidR="009F4457" w:rsidRPr="009869E9" w:rsidRDefault="009F4457" w:rsidP="00A01B84"/>
    <w:p w14:paraId="77ED0746" w14:textId="5739C33D" w:rsidR="00D54106" w:rsidRDefault="00D54106" w:rsidP="00656DCC">
      <w:pPr>
        <w:pStyle w:val="Heading4"/>
      </w:pPr>
      <w:bookmarkStart w:id="755" w:name="_Toc131603390"/>
      <w:bookmarkStart w:id="756" w:name="_Toc131772298"/>
      <w:r>
        <w:lastRenderedPageBreak/>
        <w:t>5.2.1.3</w:t>
      </w:r>
      <w:r>
        <w:tab/>
      </w:r>
      <w:r w:rsidR="00990962">
        <w:t>Alt.</w:t>
      </w:r>
      <w:r>
        <w:t>3</w:t>
      </w:r>
      <w:r w:rsidR="009643CC">
        <w:t xml:space="preserve"> (</w:t>
      </w:r>
      <w:r w:rsidR="0087436C">
        <w:t xml:space="preserve">Static </w:t>
      </w:r>
      <w:r w:rsidR="009643CC" w:rsidRPr="00387BDA">
        <w:t>TDD{DD</w:t>
      </w:r>
      <w:r w:rsidR="009643CC">
        <w:t>SU</w:t>
      </w:r>
      <w:r w:rsidR="009643CC" w:rsidRPr="00387BDA">
        <w:t>U}, SBFD{XXX</w:t>
      </w:r>
      <w:r w:rsidR="00D804A9">
        <w:t>X</w:t>
      </w:r>
      <w:r w:rsidR="009643CC" w:rsidRPr="00387BDA">
        <w:t>U}</w:t>
      </w:r>
      <w:r w:rsidR="009643CC">
        <w:t>)</w:t>
      </w:r>
      <w:bookmarkEnd w:id="755"/>
      <w:bookmarkEnd w:id="756"/>
    </w:p>
    <w:p w14:paraId="2BD85E64" w14:textId="31506B61" w:rsidR="00187F40" w:rsidRPr="00FD465A" w:rsidRDefault="009C672F" w:rsidP="00AC0A87">
      <w:pPr>
        <w:jc w:val="both"/>
        <w:rPr>
          <w:lang w:val="en-GB" w:eastAsia="ja-JP"/>
        </w:rPr>
      </w:pPr>
      <w:r>
        <w:rPr>
          <w:lang w:val="en-GB" w:eastAsia="ja-JP"/>
        </w:rPr>
        <w:t xml:space="preserve">Alt. 3 is an important use case to study, as this allows same resources </w:t>
      </w:r>
      <w:r w:rsidR="009F52DA">
        <w:rPr>
          <w:lang w:val="en-GB" w:eastAsia="ja-JP"/>
        </w:rPr>
        <w:t xml:space="preserve">ratio </w:t>
      </w:r>
      <w:r w:rsidR="00A13387">
        <w:rPr>
          <w:lang w:val="en-GB" w:eastAsia="ja-JP"/>
        </w:rPr>
        <w:t xml:space="preserve">for UL and DL , </w:t>
      </w:r>
      <w:r>
        <w:rPr>
          <w:lang w:val="en-GB" w:eastAsia="ja-JP"/>
        </w:rPr>
        <w:t xml:space="preserve">between reference static TDD and SBFD, when compared to Alt. 2. </w:t>
      </w:r>
    </w:p>
    <w:p w14:paraId="5792BCAB" w14:textId="11839FFB" w:rsidR="00026CE1" w:rsidRPr="003A68D6" w:rsidRDefault="00026CE1" w:rsidP="00026CE1">
      <w:pPr>
        <w:pStyle w:val="Heading5"/>
      </w:pPr>
      <w:bookmarkStart w:id="757" w:name="_Toc131603391"/>
      <w:bookmarkStart w:id="758" w:name="_Toc131772299"/>
      <w:r>
        <w:t>5.2.1.3.1</w:t>
      </w:r>
      <w:r>
        <w:tab/>
      </w:r>
      <w:r w:rsidRPr="003A68D6">
        <w:t>Resource utilization per direction</w:t>
      </w:r>
      <w:bookmarkEnd w:id="757"/>
      <w:bookmarkEnd w:id="758"/>
    </w:p>
    <w:p w14:paraId="335CC0DE" w14:textId="7CC733E3" w:rsidR="00026CE1" w:rsidRPr="00332511" w:rsidRDefault="00330B5A" w:rsidP="00026CE1">
      <w:pPr>
        <w:jc w:val="center"/>
        <w:rPr>
          <w:rFonts w:cs="Courier New"/>
        </w:rPr>
      </w:pPr>
      <w:r w:rsidRPr="00330B5A">
        <w:rPr>
          <w:rFonts w:cs="Courier New"/>
          <w:noProof/>
        </w:rPr>
        <w:drawing>
          <wp:inline distT="0" distB="0" distL="0" distR="0" wp14:anchorId="011E90D7" wp14:editId="72696AE9">
            <wp:extent cx="6120765" cy="2883535"/>
            <wp:effectExtent l="0" t="0" r="0" b="0"/>
            <wp:docPr id="872242577" name="Picture 87224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20765" cy="2883535"/>
                    </a:xfrm>
                    <a:prstGeom prst="rect">
                      <a:avLst/>
                    </a:prstGeom>
                  </pic:spPr>
                </pic:pic>
              </a:graphicData>
            </a:graphic>
          </wp:inline>
        </w:drawing>
      </w:r>
    </w:p>
    <w:p w14:paraId="085FC8D6" w14:textId="7EBA1CCD" w:rsidR="00026CE1" w:rsidRPr="007D1F99" w:rsidRDefault="00026CE1" w:rsidP="00026CE1">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46</w:t>
      </w:r>
      <w:r w:rsidRPr="003A68D6">
        <w:fldChar w:fldCharType="end"/>
      </w:r>
      <w:r w:rsidRPr="00277F22">
        <w:t xml:space="preserve">: Comparison of </w:t>
      </w:r>
      <w:r>
        <w:rPr>
          <w:lang w:val="en-US"/>
        </w:rPr>
        <w:t xml:space="preserve">Type-2 </w:t>
      </w:r>
      <w:r w:rsidRPr="00277F22">
        <w:t>RU in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Urban Macro in FR1 </w:t>
      </w:r>
      <w:r w:rsidR="001A0CE0">
        <w:rPr>
          <w:lang w:val="en-US"/>
        </w:rPr>
        <w:t>deploying</w:t>
      </w:r>
      <w:r>
        <w:rPr>
          <w:lang w:val="en-US"/>
        </w:rPr>
        <w:t xml:space="preserve"> static </w:t>
      </w:r>
      <w:r w:rsidRPr="00787C98">
        <w:t>TDD{DD</w:t>
      </w:r>
      <w:r w:rsidR="00B24853">
        <w:rPr>
          <w:lang w:val="en-US"/>
        </w:rPr>
        <w:t>SU</w:t>
      </w:r>
      <w:r w:rsidRPr="00787C98">
        <w:t>U}, SBFD{XXXXU}</w:t>
      </w:r>
      <w:r>
        <w:rPr>
          <w:lang w:val="en-US"/>
        </w:rPr>
        <w:t xml:space="preserve"> (</w:t>
      </w:r>
      <w:r w:rsidR="00990962">
        <w:rPr>
          <w:lang w:val="en-US"/>
        </w:rPr>
        <w:t>Alt.</w:t>
      </w:r>
      <w:r>
        <w:rPr>
          <w:lang w:val="en-US"/>
        </w:rPr>
        <w:t xml:space="preserve"> </w:t>
      </w:r>
      <w:r w:rsidR="00B24853">
        <w:rPr>
          <w:lang w:val="en-US"/>
        </w:rPr>
        <w:t>3</w:t>
      </w:r>
      <w:r w:rsidRPr="00787C98">
        <w:t xml:space="preserve">) </w:t>
      </w:r>
      <w:r>
        <w:rPr>
          <w:lang w:val="en-US"/>
        </w:rPr>
        <w:t xml:space="preserve">and </w:t>
      </w:r>
      <w:r w:rsidR="00936778">
        <w:rPr>
          <w:lang w:val="en-US"/>
        </w:rPr>
        <w:t xml:space="preserve">Type-1 RU for </w:t>
      </w:r>
      <w:r>
        <w:rPr>
          <w:lang w:val="en-US"/>
        </w:rPr>
        <w:t>DTDD networks.</w:t>
      </w:r>
    </w:p>
    <w:p w14:paraId="69BEB171" w14:textId="77777777" w:rsidR="00026CE1" w:rsidRDefault="00026CE1" w:rsidP="00026CE1">
      <w:pPr>
        <w:pStyle w:val="BodyText"/>
      </w:pPr>
    </w:p>
    <w:p w14:paraId="53AA1C1C" w14:textId="4F958317" w:rsidR="00026CE1" w:rsidRPr="003A68D6" w:rsidRDefault="00026CE1" w:rsidP="00026CE1">
      <w:pPr>
        <w:pStyle w:val="Heading5"/>
      </w:pPr>
      <w:bookmarkStart w:id="759" w:name="_Toc131603392"/>
      <w:bookmarkStart w:id="760" w:name="_Toc131772300"/>
      <w:r>
        <w:t>5.2</w:t>
      </w:r>
      <w:r w:rsidRPr="003A68D6">
        <w:t>.1.</w:t>
      </w:r>
      <w:r w:rsidR="00B84D5C">
        <w:t>3</w:t>
      </w:r>
      <w:r>
        <w:t>.</w:t>
      </w:r>
      <w:r w:rsidRPr="003A68D6">
        <w:t>2</w:t>
      </w:r>
      <w:r w:rsidRPr="003A68D6">
        <w:tab/>
        <w:t>Coverage</w:t>
      </w:r>
      <w:bookmarkEnd w:id="759"/>
      <w:bookmarkEnd w:id="760"/>
      <w:r w:rsidRPr="003A68D6">
        <w:t xml:space="preserve"> </w:t>
      </w:r>
    </w:p>
    <w:p w14:paraId="400532C4" w14:textId="5F827D8B" w:rsidR="00026CE1" w:rsidRPr="00332511" w:rsidRDefault="00F711A4" w:rsidP="00026CE1">
      <w:pPr>
        <w:jc w:val="center"/>
        <w:rPr>
          <w:rFonts w:cs="Courier New"/>
        </w:rPr>
      </w:pPr>
      <w:r w:rsidRPr="00F711A4">
        <w:rPr>
          <w:rFonts w:cs="Courier New"/>
          <w:noProof/>
        </w:rPr>
        <w:drawing>
          <wp:inline distT="0" distB="0" distL="0" distR="0" wp14:anchorId="2C1732E9" wp14:editId="16878DB4">
            <wp:extent cx="6120765" cy="2883535"/>
            <wp:effectExtent l="0" t="0" r="0" b="0"/>
            <wp:docPr id="872242578" name="Picture 87224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0765" cy="2883535"/>
                    </a:xfrm>
                    <a:prstGeom prst="rect">
                      <a:avLst/>
                    </a:prstGeom>
                  </pic:spPr>
                </pic:pic>
              </a:graphicData>
            </a:graphic>
          </wp:inline>
        </w:drawing>
      </w:r>
    </w:p>
    <w:p w14:paraId="227965D1" w14:textId="6C77FD4D" w:rsidR="00026CE1" w:rsidRPr="00CB022E" w:rsidRDefault="00026CE1" w:rsidP="00026CE1">
      <w:pPr>
        <w:pStyle w:val="TF"/>
      </w:pPr>
      <w:r w:rsidRPr="00CB022E">
        <w:t xml:space="preserve">Figure </w:t>
      </w:r>
      <w:r w:rsidR="00907CA9">
        <w:fldChar w:fldCharType="begin"/>
      </w:r>
      <w:r w:rsidR="00907CA9">
        <w:instrText xml:space="preserve"> SEQ Figure \* ARABIC </w:instrText>
      </w:r>
      <w:r w:rsidR="00907CA9">
        <w:fldChar w:fldCharType="separate"/>
      </w:r>
      <w:r w:rsidR="00907CA9">
        <w:rPr>
          <w:noProof/>
        </w:rPr>
        <w:t>47</w:t>
      </w:r>
      <w:r w:rsidR="00907CA9">
        <w:rPr>
          <w:noProof/>
        </w:rPr>
        <w:fldChar w:fldCharType="end"/>
      </w:r>
      <w:r w:rsidRPr="00332511">
        <w:t>: Comparison of “10 Mbps Coverage” in DL (left) and “1 Mbps Coverage” in UL (right) at low, medium, and hig</w:t>
      </w:r>
      <w:r w:rsidRPr="00CB022E">
        <w:t xml:space="preserve">h loads </w:t>
      </w:r>
      <w:r>
        <w:rPr>
          <w:lang w:val="en-US"/>
        </w:rPr>
        <w:t>for</w:t>
      </w:r>
      <w:r w:rsidRPr="00277F22">
        <w:t xml:space="preserve"> </w:t>
      </w:r>
      <w:r>
        <w:rPr>
          <w:lang w:val="en-US"/>
        </w:rPr>
        <w:t xml:space="preserve">single operator Urban Macro in FR1 </w:t>
      </w:r>
      <w:r w:rsidR="002B097F">
        <w:rPr>
          <w:lang w:val="en-US"/>
        </w:rPr>
        <w:t>deploying</w:t>
      </w:r>
      <w:r>
        <w:rPr>
          <w:lang w:val="en-US"/>
        </w:rPr>
        <w:t xml:space="preserve"> static </w:t>
      </w:r>
      <w:r w:rsidRPr="00787C98">
        <w:t>TDD{DDDSU}, SBFD{XXX</w:t>
      </w:r>
      <w:r w:rsidR="0081015C">
        <w:rPr>
          <w:lang w:val="en-US"/>
        </w:rPr>
        <w:t>X</w:t>
      </w:r>
      <w:r w:rsidRPr="00787C98">
        <w:t>U}</w:t>
      </w:r>
      <w:r>
        <w:rPr>
          <w:lang w:val="en-US"/>
        </w:rPr>
        <w:t xml:space="preserve"> (</w:t>
      </w:r>
      <w:r w:rsidR="00990962">
        <w:rPr>
          <w:lang w:val="en-US"/>
        </w:rPr>
        <w:t>Alt.</w:t>
      </w:r>
      <w:r>
        <w:rPr>
          <w:lang w:val="en-US"/>
        </w:rPr>
        <w:t xml:space="preserve"> </w:t>
      </w:r>
      <w:r w:rsidR="00F711A4">
        <w:rPr>
          <w:lang w:val="en-US"/>
        </w:rPr>
        <w:t>3</w:t>
      </w:r>
      <w:r w:rsidRPr="00787C98">
        <w:t xml:space="preserve">) </w:t>
      </w:r>
      <w:r>
        <w:rPr>
          <w:lang w:val="en-US"/>
        </w:rPr>
        <w:t>and DTDD networks</w:t>
      </w:r>
      <w:r>
        <w:t>.</w:t>
      </w:r>
    </w:p>
    <w:p w14:paraId="0066B856" w14:textId="7D76EF31" w:rsidR="00026CE1" w:rsidRPr="00BE19FC" w:rsidRDefault="00026CE1" w:rsidP="0097348F">
      <w:r>
        <w:lastRenderedPageBreak/>
        <w:t xml:space="preserve"> </w:t>
      </w:r>
      <w:r w:rsidR="0097348F">
        <w:t>The behavior of Coverage in Alt3 SBFD networks is similar to the Alt 4 case</w:t>
      </w:r>
      <w:r w:rsidR="002724A9">
        <w:t xml:space="preserve"> in single operator</w:t>
      </w:r>
      <w:r w:rsidR="0097348F">
        <w:t xml:space="preserve">, as the </w:t>
      </w:r>
      <w:r w:rsidR="008813A6">
        <w:t>resourc</w:t>
      </w:r>
      <w:r w:rsidR="002724A9">
        <w:t xml:space="preserve">es are similar between the reference static TDD and SBFD networks. </w:t>
      </w:r>
    </w:p>
    <w:p w14:paraId="7FBA65B9" w14:textId="5320EACD" w:rsidR="00026CE1" w:rsidRPr="00101FBD" w:rsidRDefault="00026CE1" w:rsidP="00026CE1">
      <w:pPr>
        <w:pStyle w:val="Heading5"/>
      </w:pPr>
      <w:bookmarkStart w:id="761" w:name="_Toc131603393"/>
      <w:bookmarkStart w:id="762" w:name="_Toc131772301"/>
      <w:r>
        <w:t>5</w:t>
      </w:r>
      <w:r w:rsidRPr="00101FBD">
        <w:t>.</w:t>
      </w:r>
      <w:r>
        <w:t>2</w:t>
      </w:r>
      <w:r w:rsidRPr="00101FBD">
        <w:t>.1.</w:t>
      </w:r>
      <w:r w:rsidR="00B84D5C">
        <w:t>3</w:t>
      </w:r>
      <w:r>
        <w:t>.</w:t>
      </w:r>
      <w:r w:rsidRPr="00101FBD">
        <w:t>3</w:t>
      </w:r>
      <w:r w:rsidRPr="00101FBD">
        <w:tab/>
        <w:t>User Throughput</w:t>
      </w:r>
      <w:bookmarkEnd w:id="761"/>
      <w:bookmarkEnd w:id="762"/>
    </w:p>
    <w:p w14:paraId="09AE1E9E" w14:textId="0A2AC08A" w:rsidR="00D55B07" w:rsidRPr="001C2C6C" w:rsidRDefault="00813824" w:rsidP="001C2C6C">
      <w:pPr>
        <w:rPr>
          <w:rFonts w:cs="Courier New"/>
        </w:rPr>
      </w:pPr>
      <w:r w:rsidRPr="00813824">
        <w:rPr>
          <w:noProof/>
        </w:rPr>
        <w:drawing>
          <wp:inline distT="0" distB="0" distL="0" distR="0" wp14:anchorId="7D930017" wp14:editId="7E5F20DD">
            <wp:extent cx="6120765" cy="2883535"/>
            <wp:effectExtent l="0" t="0" r="0" b="0"/>
            <wp:docPr id="872242611" name="Picture 87224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0765" cy="2883535"/>
                    </a:xfrm>
                    <a:prstGeom prst="rect">
                      <a:avLst/>
                    </a:prstGeom>
                  </pic:spPr>
                </pic:pic>
              </a:graphicData>
            </a:graphic>
          </wp:inline>
        </w:drawing>
      </w:r>
    </w:p>
    <w:p w14:paraId="4539BED9" w14:textId="1B5118B1" w:rsidR="00026CE1" w:rsidRPr="00277F22" w:rsidRDefault="00026CE1" w:rsidP="00026CE1">
      <w:pPr>
        <w:pStyle w:val="TF"/>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48</w:t>
      </w:r>
      <w:r w:rsidRPr="003A68D6">
        <w:fldChar w:fldCharType="end"/>
      </w:r>
      <w:r w:rsidRPr="00277F22">
        <w:t xml:space="preserve">: 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Urban Macro in FR1 </w:t>
      </w:r>
      <w:r w:rsidR="0013699C">
        <w:rPr>
          <w:lang w:val="en-US"/>
        </w:rPr>
        <w:t>deploying</w:t>
      </w:r>
      <w:r w:rsidR="00FB383A">
        <w:rPr>
          <w:lang w:val="en-US"/>
        </w:rPr>
        <w:t xml:space="preserve"> static </w:t>
      </w:r>
      <w:r w:rsidR="00FB383A" w:rsidRPr="00787C98">
        <w:t>TDD{DD</w:t>
      </w:r>
      <w:r w:rsidR="00FB383A">
        <w:rPr>
          <w:lang w:val="en-US"/>
        </w:rPr>
        <w:t>SU</w:t>
      </w:r>
      <w:r w:rsidR="00FB383A" w:rsidRPr="00787C98">
        <w:t>U}, SBFD{XXX</w:t>
      </w:r>
      <w:r w:rsidR="0081015C">
        <w:rPr>
          <w:lang w:val="en-US"/>
        </w:rPr>
        <w:t>X</w:t>
      </w:r>
      <w:r w:rsidR="00FB383A" w:rsidRPr="00787C98">
        <w:t>U}</w:t>
      </w:r>
      <w:r w:rsidR="00FB383A">
        <w:rPr>
          <w:lang w:val="en-US"/>
        </w:rPr>
        <w:t xml:space="preserve"> (</w:t>
      </w:r>
      <w:r w:rsidR="00990962">
        <w:rPr>
          <w:lang w:val="en-US"/>
        </w:rPr>
        <w:t>Alt.</w:t>
      </w:r>
      <w:r w:rsidR="00FB383A">
        <w:rPr>
          <w:lang w:val="en-US"/>
        </w:rPr>
        <w:t xml:space="preserve"> 3</w:t>
      </w:r>
      <w:r w:rsidR="00FB383A" w:rsidRPr="00787C98">
        <w:t xml:space="preserve">) </w:t>
      </w:r>
      <w:r w:rsidR="00FB383A">
        <w:rPr>
          <w:lang w:val="en-US"/>
        </w:rPr>
        <w:t>and DTDD networks</w:t>
      </w:r>
      <w:r w:rsidRPr="00277F22">
        <w:t>.</w:t>
      </w:r>
    </w:p>
    <w:p w14:paraId="08A05F83" w14:textId="3AEB87BB" w:rsidR="00026CE1" w:rsidRDefault="00026CE1" w:rsidP="00026CE1">
      <w:pPr>
        <w:pStyle w:val="Heading5"/>
      </w:pPr>
      <w:bookmarkStart w:id="763" w:name="_Toc131603394"/>
      <w:bookmarkStart w:id="764" w:name="_Toc131772302"/>
      <w:r>
        <w:t>5.2.1.</w:t>
      </w:r>
      <w:r w:rsidR="00B84D5C">
        <w:t>3</w:t>
      </w:r>
      <w:r>
        <w:t>.4</w:t>
      </w:r>
      <w:r>
        <w:tab/>
        <w:t>Late</w:t>
      </w:r>
      <w:r w:rsidRPr="005716DC">
        <w:t>nc</w:t>
      </w:r>
      <w:r>
        <w:t>y</w:t>
      </w:r>
      <w:bookmarkEnd w:id="763"/>
      <w:bookmarkEnd w:id="764"/>
    </w:p>
    <w:p w14:paraId="4DC4E981" w14:textId="2781DE04" w:rsidR="00026CE1" w:rsidRDefault="00D412FA" w:rsidP="00026CE1">
      <w:pPr>
        <w:pStyle w:val="BodyText"/>
        <w:jc w:val="center"/>
        <w:rPr>
          <w:rFonts w:cs="Courier New"/>
        </w:rPr>
      </w:pPr>
      <w:r w:rsidRPr="00D412FA">
        <w:rPr>
          <w:noProof/>
        </w:rPr>
        <w:t xml:space="preserve"> </w:t>
      </w:r>
      <w:r w:rsidRPr="00D412FA">
        <w:rPr>
          <w:rFonts w:cs="Courier New"/>
          <w:noProof/>
        </w:rPr>
        <w:drawing>
          <wp:inline distT="0" distB="0" distL="0" distR="0" wp14:anchorId="69EF044B" wp14:editId="6227181C">
            <wp:extent cx="6120765" cy="2883535"/>
            <wp:effectExtent l="0" t="0" r="0" b="0"/>
            <wp:docPr id="872242617" name="Picture 87224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20765" cy="2883535"/>
                    </a:xfrm>
                    <a:prstGeom prst="rect">
                      <a:avLst/>
                    </a:prstGeom>
                  </pic:spPr>
                </pic:pic>
              </a:graphicData>
            </a:graphic>
          </wp:inline>
        </w:drawing>
      </w:r>
    </w:p>
    <w:p w14:paraId="163EDFD8" w14:textId="6DDB5D18" w:rsidR="00026CE1" w:rsidRDefault="00026CE1" w:rsidP="00026CE1">
      <w:pPr>
        <w:pStyle w:val="TF"/>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49</w:t>
      </w:r>
      <w:r w:rsidRPr="003A68D6">
        <w:fldChar w:fldCharType="end"/>
      </w:r>
      <w:r w:rsidRPr="00277F22">
        <w:t xml:space="preserve">: 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Urban Macro in FR1 </w:t>
      </w:r>
      <w:r w:rsidR="0013699C">
        <w:rPr>
          <w:lang w:val="en-US"/>
        </w:rPr>
        <w:t>deploying</w:t>
      </w:r>
      <w:r w:rsidR="00FB383A">
        <w:rPr>
          <w:lang w:val="en-US"/>
        </w:rPr>
        <w:t xml:space="preserve"> static </w:t>
      </w:r>
      <w:r w:rsidR="00FB383A" w:rsidRPr="00787C98">
        <w:t>TDD{DD</w:t>
      </w:r>
      <w:r w:rsidR="00FB383A">
        <w:rPr>
          <w:lang w:val="en-US"/>
        </w:rPr>
        <w:t>SU</w:t>
      </w:r>
      <w:r w:rsidR="00FB383A" w:rsidRPr="00787C98">
        <w:t>U}, SBFD{XXXU}</w:t>
      </w:r>
      <w:r w:rsidR="00FB383A">
        <w:rPr>
          <w:lang w:val="en-US"/>
        </w:rPr>
        <w:t xml:space="preserve"> (</w:t>
      </w:r>
      <w:r w:rsidR="00990962">
        <w:rPr>
          <w:lang w:val="en-US"/>
        </w:rPr>
        <w:t>Alt.</w:t>
      </w:r>
      <w:r w:rsidR="00FB383A">
        <w:rPr>
          <w:lang w:val="en-US"/>
        </w:rPr>
        <w:t xml:space="preserve"> 3</w:t>
      </w:r>
      <w:r w:rsidR="00FB383A" w:rsidRPr="00787C98">
        <w:t xml:space="preserve">) </w:t>
      </w:r>
      <w:r w:rsidR="00FB383A">
        <w:rPr>
          <w:lang w:val="en-US"/>
        </w:rPr>
        <w:t>and DTDD networks</w:t>
      </w:r>
      <w:r w:rsidRPr="00277F22">
        <w:t>.</w:t>
      </w:r>
    </w:p>
    <w:p w14:paraId="44DEF72F" w14:textId="157ABDF5" w:rsidR="00AF7863" w:rsidRDefault="00AF7863" w:rsidP="00AF7863">
      <w:pPr>
        <w:pStyle w:val="Observation"/>
      </w:pPr>
      <w:bookmarkStart w:id="765" w:name="_Toc131772374"/>
      <w:r w:rsidRPr="003A68D6">
        <w:t>For single operator Urban Macro scenario</w:t>
      </w:r>
      <w:r>
        <w:t xml:space="preserve"> in FR1</w:t>
      </w:r>
      <w:r w:rsidRPr="003A68D6">
        <w:t xml:space="preserve">, UL performance gains of SBFD network in </w:t>
      </w:r>
      <w:r>
        <w:t>terms of</w:t>
      </w:r>
      <w:r w:rsidRPr="003A68D6">
        <w:t xml:space="preserve"> coverage</w:t>
      </w:r>
      <w:r>
        <w:t>, latency</w:t>
      </w:r>
      <w:r w:rsidRPr="003A68D6">
        <w:t xml:space="preserve"> and cell-edge user throughputs decrease as the load in the network increases.</w:t>
      </w:r>
      <w:bookmarkEnd w:id="765"/>
      <w:r w:rsidRPr="003A68D6">
        <w:t xml:space="preserve"> </w:t>
      </w:r>
    </w:p>
    <w:p w14:paraId="38BD99D8" w14:textId="5E34AEE5" w:rsidR="00AF7863" w:rsidRDefault="00AF7863" w:rsidP="00AF7863">
      <w:pPr>
        <w:pStyle w:val="Observation"/>
      </w:pPr>
      <w:bookmarkStart w:id="766" w:name="_Toc131772375"/>
      <w:r w:rsidRPr="003A68D6">
        <w:lastRenderedPageBreak/>
        <w:t>For single operator Urban Macro scenario</w:t>
      </w:r>
      <w:r>
        <w:t xml:space="preserve"> in FR1</w:t>
      </w:r>
      <w:r w:rsidRPr="003A68D6">
        <w:t xml:space="preserve">, the proposed </w:t>
      </w:r>
      <w:r w:rsidR="00B23BFA">
        <w:t>D</w:t>
      </w:r>
      <w:r w:rsidRPr="003A68D6">
        <w:t>TDD network provides comparable performance as an SBFD network in terms of coverage</w:t>
      </w:r>
      <w:r>
        <w:t xml:space="preserve">, latency, </w:t>
      </w:r>
      <w:r w:rsidRPr="003A68D6">
        <w:t>and cell-edge user throughput</w:t>
      </w:r>
      <w:r w:rsidR="00E5405E">
        <w:t xml:space="preserve"> in both DL and UL without having to deal with the hardware-complexity of SBFD network.</w:t>
      </w:r>
      <w:bookmarkEnd w:id="766"/>
    </w:p>
    <w:p w14:paraId="5CC3D027" w14:textId="742F8FD3" w:rsidR="00AF7863" w:rsidRPr="003A68D6" w:rsidRDefault="00AF7863" w:rsidP="00AF7863">
      <w:pPr>
        <w:pStyle w:val="Observation"/>
      </w:pPr>
      <w:bookmarkStart w:id="767" w:name="_Toc131772376"/>
      <w:r w:rsidRPr="003A68D6">
        <w:t>For single operator Urban Macro scenario</w:t>
      </w:r>
      <w:r>
        <w:t xml:space="preserve"> in FR1</w:t>
      </w:r>
      <w:r w:rsidRPr="003A68D6">
        <w:t>,</w:t>
      </w:r>
      <w:r>
        <w:t xml:space="preserve"> </w:t>
      </w:r>
      <w:r w:rsidRPr="00A50E63">
        <w:t xml:space="preserve">the UL </w:t>
      </w:r>
      <w:r>
        <w:t>performance</w:t>
      </w:r>
      <w:r w:rsidRPr="00A50E63">
        <w:t xml:space="preserve"> gains for an SBFD network with all SBFD slots (XXXXX) </w:t>
      </w:r>
      <w:r>
        <w:t xml:space="preserve">in cell-edge user throughput is </w:t>
      </w:r>
      <w:r w:rsidR="001B14ED">
        <w:t xml:space="preserve">on par with </w:t>
      </w:r>
      <w:r w:rsidR="001A71A6">
        <w:t>SBFD with XXXXU</w:t>
      </w:r>
      <w:r>
        <w:t xml:space="preserve"> </w:t>
      </w:r>
      <w:r w:rsidR="001A71A6">
        <w:t xml:space="preserve">at low loads but the performance drops considerably at </w:t>
      </w:r>
      <w:r w:rsidR="00711962">
        <w:t>medium and high loads</w:t>
      </w:r>
      <w:r w:rsidRPr="00A50E63">
        <w:t xml:space="preserve"> due to significant interference limitations</w:t>
      </w:r>
      <w:r w:rsidR="00711962">
        <w:t xml:space="preserve"> in all the SBFD slots</w:t>
      </w:r>
      <w:r w:rsidRPr="00A50E63">
        <w:t>. Further, even with optimistic assumptions for</w:t>
      </w:r>
      <w:r>
        <w:t xml:space="preserve"> self-interference and inter-sector</w:t>
      </w:r>
      <w:r w:rsidRPr="00A50E63">
        <w:t xml:space="preserve"> </w:t>
      </w:r>
      <w:r>
        <w:t>suppression</w:t>
      </w:r>
      <w:r w:rsidRPr="00A50E63">
        <w:t>, there is no noteworthy improvement in UL performance</w:t>
      </w:r>
      <w:r w:rsidR="00711962">
        <w:t xml:space="preserve"> of an SBFD XXXXX network</w:t>
      </w:r>
      <w:r w:rsidRPr="00A50E63">
        <w:t>.</w:t>
      </w:r>
      <w:bookmarkEnd w:id="767"/>
    </w:p>
    <w:p w14:paraId="3A8C7DE5" w14:textId="465D37B5" w:rsidR="00E2592B" w:rsidRPr="00CB022E" w:rsidRDefault="003A661B" w:rsidP="00E2592B">
      <w:pPr>
        <w:pStyle w:val="Heading3"/>
      </w:pPr>
      <w:bookmarkStart w:id="768" w:name="_Toc131603395"/>
      <w:bookmarkStart w:id="769" w:name="_Toc131772303"/>
      <w:r>
        <w:t>5</w:t>
      </w:r>
      <w:r w:rsidR="00E2592B" w:rsidRPr="00CB022E">
        <w:t>.</w:t>
      </w:r>
      <w:r w:rsidR="00480391">
        <w:t>2.2</w:t>
      </w:r>
      <w:r w:rsidR="00E2592B" w:rsidRPr="00CB022E">
        <w:tab/>
      </w:r>
      <w:r w:rsidR="000F4229">
        <w:t xml:space="preserve">Case 4: </w:t>
      </w:r>
      <w:r w:rsidR="00E2592B" w:rsidRPr="00CB022E">
        <w:t>Two Operator Urban Macro</w:t>
      </w:r>
      <w:bookmarkEnd w:id="744"/>
      <w:bookmarkEnd w:id="768"/>
      <w:bookmarkEnd w:id="769"/>
    </w:p>
    <w:p w14:paraId="289FE0C7" w14:textId="14E70111" w:rsidR="000B73BC" w:rsidRDefault="00021610" w:rsidP="00E2592B">
      <w:pPr>
        <w:pStyle w:val="BodyText"/>
        <w:rPr>
          <w:rFonts w:cs="Courier New"/>
        </w:rPr>
      </w:pPr>
      <w:r w:rsidRPr="00021610">
        <w:rPr>
          <w:rFonts w:cs="Courier New"/>
        </w:rPr>
        <w:t xml:space="preserve">Based on the results of our system level simulations for single operator scenarios, we have </w:t>
      </w:r>
      <w:r w:rsidR="00467AC6">
        <w:rPr>
          <w:rFonts w:cs="Courier New"/>
        </w:rPr>
        <w:t>concluded</w:t>
      </w:r>
      <w:r w:rsidRPr="00021610">
        <w:rPr>
          <w:rFonts w:cs="Courier New"/>
        </w:rPr>
        <w:t xml:space="preserve"> that an SBFD network equipped with double-sized antennas and an SBFD configuration of </w:t>
      </w:r>
      <w:r w:rsidR="00D804A9">
        <w:rPr>
          <w:rFonts w:cs="Courier New"/>
        </w:rPr>
        <w:t>XXXXU</w:t>
      </w:r>
      <w:r w:rsidR="00251FDB" w:rsidRPr="00021610">
        <w:rPr>
          <w:rFonts w:cs="Courier New"/>
        </w:rPr>
        <w:t xml:space="preserve"> </w:t>
      </w:r>
      <w:r w:rsidRPr="00021610">
        <w:rPr>
          <w:rFonts w:cs="Courier New"/>
        </w:rPr>
        <w:t>provides better UL coverage and significantly higher UL cell-edge user throughputs at low traffic loads compared to a static TDD network</w:t>
      </w:r>
      <w:r w:rsidR="00C805E7">
        <w:rPr>
          <w:rFonts w:cs="Courier New"/>
        </w:rPr>
        <w:t>.</w:t>
      </w:r>
      <w:r w:rsidRPr="00021610">
        <w:rPr>
          <w:rFonts w:cs="Courier New"/>
        </w:rPr>
        <w:t xml:space="preserve"> </w:t>
      </w:r>
      <w:r w:rsidR="006E264E">
        <w:rPr>
          <w:rFonts w:cs="Courier New"/>
        </w:rPr>
        <w:t>In</w:t>
      </w:r>
      <w:r w:rsidRPr="00021610">
        <w:rPr>
          <w:rFonts w:cs="Courier New"/>
        </w:rPr>
        <w:t xml:space="preserve"> real-world scenarios, there are typically multiple operators sharing the same frequency band</w:t>
      </w:r>
      <w:r w:rsidR="00467AC6">
        <w:rPr>
          <w:rFonts w:cs="Courier New"/>
        </w:rPr>
        <w:t xml:space="preserve"> which may impact the performance gains obtained at low loads for single operator scenario.</w:t>
      </w:r>
      <w:r w:rsidRPr="00021610">
        <w:rPr>
          <w:rFonts w:cs="Courier New"/>
        </w:rPr>
        <w:t xml:space="preserve"> Furthermore, while the use of an </w:t>
      </w:r>
      <w:r w:rsidR="009B26F2">
        <w:rPr>
          <w:rFonts w:cs="Courier New"/>
        </w:rPr>
        <w:t>“Optimistic”</w:t>
      </w:r>
      <w:r w:rsidRPr="00021610">
        <w:rPr>
          <w:rFonts w:cs="Courier New"/>
        </w:rPr>
        <w:t xml:space="preserve"> set of assumptions resulted in a slight improvement in SBFD network performance, the assumption of 1 dB of desense </w:t>
      </w:r>
      <w:r w:rsidR="0071204C">
        <w:rPr>
          <w:rFonts w:cs="Courier New"/>
        </w:rPr>
        <w:t xml:space="preserve">due to self-interference </w:t>
      </w:r>
      <w:r w:rsidRPr="00021610">
        <w:rPr>
          <w:rFonts w:cs="Courier New"/>
        </w:rPr>
        <w:t xml:space="preserve">is likely to be challenging in practice </w:t>
      </w:r>
      <w:r w:rsidR="0071204C">
        <w:rPr>
          <w:rFonts w:cs="Courier New"/>
        </w:rPr>
        <w:t xml:space="preserve">for wide area BS </w:t>
      </w:r>
      <w:r w:rsidRPr="00021610">
        <w:rPr>
          <w:rFonts w:cs="Courier New"/>
        </w:rPr>
        <w:t xml:space="preserve">and requires further study </w:t>
      </w:r>
      <w:r w:rsidR="000B73BC">
        <w:rPr>
          <w:rFonts w:cs="Courier New"/>
        </w:rPr>
        <w:t>in</w:t>
      </w:r>
      <w:r w:rsidRPr="00021610">
        <w:rPr>
          <w:rFonts w:cs="Courier New"/>
        </w:rPr>
        <w:t xml:space="preserve"> RAN4. </w:t>
      </w:r>
      <w:r w:rsidR="00C11CAD">
        <w:rPr>
          <w:rFonts w:cs="Courier New"/>
        </w:rPr>
        <w:t xml:space="preserve">Therefore, in the two operator simulations </w:t>
      </w:r>
      <w:r w:rsidR="0071204C">
        <w:rPr>
          <w:rFonts w:cs="Courier New"/>
        </w:rPr>
        <w:t>for Urban Macro</w:t>
      </w:r>
      <w:r w:rsidR="00C11CAD">
        <w:rPr>
          <w:rFonts w:cs="Courier New"/>
        </w:rPr>
        <w:t xml:space="preserve"> we assume </w:t>
      </w:r>
      <w:r w:rsidR="00B51838">
        <w:rPr>
          <w:rFonts w:cs="Courier New"/>
        </w:rPr>
        <w:t>“Realistic</w:t>
      </w:r>
      <w:r w:rsidR="00C11CAD">
        <w:rPr>
          <w:rFonts w:cs="Courier New"/>
        </w:rPr>
        <w:t xml:space="preserve">” assumptions that considers </w:t>
      </w:r>
      <w:r w:rsidR="00BD4B50">
        <w:rPr>
          <w:rFonts w:cs="Courier New"/>
        </w:rPr>
        <w:t xml:space="preserve">real-world scenarios. </w:t>
      </w:r>
      <w:r w:rsidR="005B482C">
        <w:rPr>
          <w:rFonts w:cs="Courier New"/>
        </w:rPr>
        <w:t xml:space="preserve">In addition, we consider </w:t>
      </w:r>
      <w:r w:rsidR="0071204C">
        <w:rPr>
          <w:rFonts w:cs="Courier New"/>
        </w:rPr>
        <w:t>both 0% and</w:t>
      </w:r>
      <w:r w:rsidR="005B482C">
        <w:rPr>
          <w:rFonts w:cs="Courier New"/>
        </w:rPr>
        <w:t xml:space="preserve"> 100% grid shift </w:t>
      </w:r>
      <w:r w:rsidR="00D61B52">
        <w:rPr>
          <w:rFonts w:cs="Courier New"/>
        </w:rPr>
        <w:t xml:space="preserve">for two operator </w:t>
      </w:r>
      <w:r w:rsidR="00D8351D">
        <w:rPr>
          <w:rFonts w:cs="Courier New"/>
        </w:rPr>
        <w:t>scenarios</w:t>
      </w:r>
      <w:r w:rsidR="00D61B52">
        <w:rPr>
          <w:rFonts w:cs="Courier New"/>
        </w:rPr>
        <w:t xml:space="preserve">. </w:t>
      </w:r>
      <w:r w:rsidR="00D61B52" w:rsidRPr="00D61B52">
        <w:rPr>
          <w:rFonts w:cs="Courier New"/>
        </w:rPr>
        <w:t xml:space="preserve">It should be noted that a 100% grid shift scenario may be considered overly optimistic as it is common for operators to share the same </w:t>
      </w:r>
      <w:r w:rsidR="0097502B" w:rsidRPr="00D61B52">
        <w:rPr>
          <w:rFonts w:cs="Courier New"/>
        </w:rPr>
        <w:t>mast</w:t>
      </w:r>
      <w:r w:rsidR="00D61B52" w:rsidRPr="00D61B52">
        <w:rPr>
          <w:rFonts w:cs="Courier New"/>
        </w:rPr>
        <w:t xml:space="preserve">. As a result, </w:t>
      </w:r>
      <w:r w:rsidR="005F78A6" w:rsidRPr="00D61B52">
        <w:rPr>
          <w:rFonts w:cs="Courier New"/>
        </w:rPr>
        <w:t>a 100% grid shift</w:t>
      </w:r>
      <w:r w:rsidR="00D61B52" w:rsidRPr="00D61B52">
        <w:rPr>
          <w:rFonts w:cs="Courier New"/>
        </w:rPr>
        <w:t xml:space="preserve"> scenario could be considered favorable to SBFD</w:t>
      </w:r>
      <w:r w:rsidR="00E4721E">
        <w:rPr>
          <w:rFonts w:cs="Courier New"/>
        </w:rPr>
        <w:t xml:space="preserve"> </w:t>
      </w:r>
      <w:r w:rsidR="00E4721E">
        <w:rPr>
          <w:rStyle w:val="ui-provider"/>
        </w:rPr>
        <w:t>since there won't be interference challenges arising from co-sited inter-operator interference</w:t>
      </w:r>
      <w:r w:rsidR="005B482C">
        <w:rPr>
          <w:rFonts w:cs="Courier New"/>
        </w:rPr>
        <w:t xml:space="preserve">. </w:t>
      </w:r>
    </w:p>
    <w:p w14:paraId="5AC81FA1" w14:textId="6CA418F7" w:rsidR="000B73BC" w:rsidRDefault="00460C7A" w:rsidP="00E2592B">
      <w:pPr>
        <w:pStyle w:val="BodyText"/>
        <w:rPr>
          <w:rFonts w:cs="Courier New"/>
        </w:rPr>
      </w:pPr>
      <w:r>
        <w:rPr>
          <w:rFonts w:cs="Courier New"/>
        </w:rPr>
        <w:t>In addition</w:t>
      </w:r>
      <w:r w:rsidR="000B73BC" w:rsidRPr="000B73BC">
        <w:rPr>
          <w:rFonts w:cs="Courier New"/>
        </w:rPr>
        <w:t>, we observed that an SBFD network with SBFD configuration XX</w:t>
      </w:r>
      <w:r w:rsidR="00CD2FA5">
        <w:rPr>
          <w:rFonts w:cs="Courier New"/>
        </w:rPr>
        <w:t>X</w:t>
      </w:r>
      <w:r w:rsidR="000B73BC" w:rsidRPr="000B73BC">
        <w:rPr>
          <w:rFonts w:cs="Courier New"/>
        </w:rPr>
        <w:t xml:space="preserve">XX performs very poorly in terms of UL cell-edge throughout and coverage at medium and high loads. </w:t>
      </w:r>
      <w:r w:rsidR="00371678" w:rsidRPr="00371678">
        <w:rPr>
          <w:rFonts w:cs="Courier New"/>
        </w:rPr>
        <w:t xml:space="preserve">This is primarily due to higher network interference </w:t>
      </w:r>
      <w:r w:rsidR="007B1ED2">
        <w:rPr>
          <w:rFonts w:cs="Courier New"/>
        </w:rPr>
        <w:t>at high loads leading to</w:t>
      </w:r>
      <w:r w:rsidR="000B73BC" w:rsidRPr="000B73BC">
        <w:rPr>
          <w:rFonts w:cs="Courier New"/>
        </w:rPr>
        <w:t xml:space="preserve"> reduced performance</w:t>
      </w:r>
      <w:r w:rsidR="007B1ED2">
        <w:rPr>
          <w:rFonts w:cs="Courier New"/>
        </w:rPr>
        <w:t xml:space="preserve"> in UL</w:t>
      </w:r>
      <w:r w:rsidR="000B73BC" w:rsidRPr="000B73BC">
        <w:rPr>
          <w:rFonts w:cs="Courier New"/>
        </w:rPr>
        <w:t>. Therefore, it</w:t>
      </w:r>
      <w:r w:rsidR="00A92DDF" w:rsidRPr="00A92DDF">
        <w:rPr>
          <w:rFonts w:cs="Courier New"/>
        </w:rPr>
        <w:t xml:space="preserve"> may be more beneficial to explore other SBFD configurations </w:t>
      </w:r>
      <w:r w:rsidR="00A92DDF">
        <w:rPr>
          <w:rFonts w:cs="Courier New"/>
        </w:rPr>
        <w:t xml:space="preserve">like </w:t>
      </w:r>
      <w:r w:rsidR="00D804A9">
        <w:rPr>
          <w:rFonts w:cs="Courier New"/>
        </w:rPr>
        <w:t>XXXXU</w:t>
      </w:r>
      <w:r w:rsidR="00251FDB">
        <w:rPr>
          <w:rFonts w:cs="Courier New"/>
        </w:rPr>
        <w:t xml:space="preserve"> </w:t>
      </w:r>
      <w:r w:rsidR="00A92DDF" w:rsidRPr="00A92DDF">
        <w:rPr>
          <w:rFonts w:cs="Courier New"/>
        </w:rPr>
        <w:t xml:space="preserve">in </w:t>
      </w:r>
      <w:r w:rsidR="00A92DDF">
        <w:rPr>
          <w:rFonts w:cs="Courier New"/>
        </w:rPr>
        <w:t xml:space="preserve">real-world </w:t>
      </w:r>
      <w:r w:rsidR="00A92DDF" w:rsidRPr="00A92DDF">
        <w:rPr>
          <w:rFonts w:cs="Courier New"/>
        </w:rPr>
        <w:t>deployment scenarios</w:t>
      </w:r>
      <w:r w:rsidR="00F658F1">
        <w:rPr>
          <w:rFonts w:cs="Courier New"/>
        </w:rPr>
        <w:t xml:space="preserve"> when compared to a reference static TDD pattern of DDDDU</w:t>
      </w:r>
      <w:r w:rsidR="000B73BC" w:rsidRPr="000B73BC">
        <w:rPr>
          <w:rFonts w:cs="Courier New"/>
        </w:rPr>
        <w:t>.</w:t>
      </w:r>
    </w:p>
    <w:p w14:paraId="29415838" w14:textId="77777777" w:rsidR="00F90FA7" w:rsidRDefault="00021610" w:rsidP="00E2592B">
      <w:pPr>
        <w:pStyle w:val="BodyText"/>
        <w:rPr>
          <w:rFonts w:cs="Courier New"/>
        </w:rPr>
      </w:pPr>
      <w:r w:rsidRPr="00021610">
        <w:rPr>
          <w:rFonts w:cs="Courier New"/>
        </w:rPr>
        <w:t xml:space="preserve">Therefore, it is necessary to assess the real-world performance gain of SBFD by conducting </w:t>
      </w:r>
      <w:r w:rsidR="00B06EC3">
        <w:rPr>
          <w:rFonts w:cs="Courier New"/>
        </w:rPr>
        <w:t xml:space="preserve">system level simulations of </w:t>
      </w:r>
      <w:r w:rsidRPr="00021610">
        <w:rPr>
          <w:rFonts w:cs="Courier New"/>
        </w:rPr>
        <w:t xml:space="preserve">two-operator scenarios (Case 4) using </w:t>
      </w:r>
      <w:r w:rsidR="00B51838">
        <w:rPr>
          <w:rFonts w:cs="Courier New"/>
        </w:rPr>
        <w:t>“Realistic</w:t>
      </w:r>
      <w:r w:rsidRPr="00021610">
        <w:rPr>
          <w:rFonts w:cs="Courier New"/>
        </w:rPr>
        <w:t xml:space="preserve">" assumptions to determine if there are any </w:t>
      </w:r>
      <w:r w:rsidR="001974FF">
        <w:rPr>
          <w:rFonts w:cs="Courier New"/>
        </w:rPr>
        <w:t>gains for SBFD</w:t>
      </w:r>
      <w:r w:rsidRPr="00021610">
        <w:rPr>
          <w:rFonts w:cs="Courier New"/>
        </w:rPr>
        <w:t>.</w:t>
      </w:r>
      <w:r w:rsidR="001429D7">
        <w:rPr>
          <w:rFonts w:cs="Courier New"/>
        </w:rPr>
        <w:t xml:space="preserve"> In the simulations, </w:t>
      </w:r>
      <w:r w:rsidR="00141BBD">
        <w:rPr>
          <w:rFonts w:cs="Courier New"/>
        </w:rPr>
        <w:t>o</w:t>
      </w:r>
      <w:r w:rsidR="004C5794">
        <w:rPr>
          <w:rFonts w:cs="Courier New"/>
        </w:rPr>
        <w:t>perator</w:t>
      </w:r>
      <w:r w:rsidR="001429D7">
        <w:rPr>
          <w:rFonts w:cs="Courier New"/>
        </w:rPr>
        <w:t xml:space="preserve"> 1 is always a legacy Static TDD network with DDDDU pattern,</w:t>
      </w:r>
      <w:r w:rsidR="00C6499B">
        <w:rPr>
          <w:rFonts w:cs="Courier New"/>
        </w:rPr>
        <w:t xml:space="preserve"> while operator 2 contains </w:t>
      </w:r>
      <w:r w:rsidR="002B266C">
        <w:rPr>
          <w:rFonts w:cs="Courier New"/>
        </w:rPr>
        <w:t xml:space="preserve">a baseline reference static TDD configuration whose performance is compared with </w:t>
      </w:r>
      <w:r w:rsidR="00C6499B">
        <w:rPr>
          <w:rFonts w:cs="Courier New"/>
        </w:rPr>
        <w:t xml:space="preserve">different flavors of SBFD and DTDD networks. </w:t>
      </w:r>
    </w:p>
    <w:p w14:paraId="58E09B7D" w14:textId="2F2CE3DA" w:rsidR="00180B00" w:rsidRDefault="00C6499B" w:rsidP="00E2592B">
      <w:pPr>
        <w:pStyle w:val="BodyText"/>
        <w:rPr>
          <w:rFonts w:cs="Courier New"/>
        </w:rPr>
      </w:pPr>
      <w:r>
        <w:rPr>
          <w:rFonts w:cs="Courier New"/>
        </w:rPr>
        <w:t>It should be noted that only</w:t>
      </w:r>
      <w:r w:rsidR="001429D7">
        <w:rPr>
          <w:rFonts w:cs="Courier New"/>
        </w:rPr>
        <w:t xml:space="preserve"> </w:t>
      </w:r>
      <w:r w:rsidR="00141BBD">
        <w:rPr>
          <w:rFonts w:cs="Courier New"/>
        </w:rPr>
        <w:t>the performance metrics</w:t>
      </w:r>
      <w:r w:rsidR="004C5794">
        <w:rPr>
          <w:rFonts w:cs="Courier New"/>
        </w:rPr>
        <w:t xml:space="preserve"> for </w:t>
      </w:r>
      <w:r w:rsidR="00141BBD">
        <w:rPr>
          <w:rFonts w:cs="Courier New"/>
        </w:rPr>
        <w:t>operator</w:t>
      </w:r>
      <w:r w:rsidR="004C5794">
        <w:rPr>
          <w:rFonts w:cs="Courier New"/>
        </w:rPr>
        <w:t xml:space="preserve"> 2 is shown in the plots. This gives a good comparison of</w:t>
      </w:r>
      <w:r w:rsidR="003A76B3">
        <w:rPr>
          <w:rFonts w:cs="Courier New"/>
        </w:rPr>
        <w:t xml:space="preserve"> the performance gains of</w:t>
      </w:r>
      <w:r w:rsidR="004C5794">
        <w:rPr>
          <w:rFonts w:cs="Courier New"/>
        </w:rPr>
        <w:t xml:space="preserve"> various </w:t>
      </w:r>
      <w:r w:rsidR="00141BBD">
        <w:rPr>
          <w:rFonts w:cs="Courier New"/>
        </w:rPr>
        <w:t xml:space="preserve">SBFD networks in comparison with a legacy static TDD network. </w:t>
      </w:r>
      <w:r w:rsidR="00F90FA7">
        <w:rPr>
          <w:rFonts w:cs="Courier New"/>
        </w:rPr>
        <w:t xml:space="preserve">It is also worthy to note that the traffic loading is assumed symmetrical in both operators; this means that both operators have low, </w:t>
      </w:r>
      <w:r w:rsidR="00D2079B">
        <w:rPr>
          <w:rFonts w:cs="Courier New"/>
        </w:rPr>
        <w:t>medium,</w:t>
      </w:r>
      <w:r w:rsidR="00F90FA7">
        <w:rPr>
          <w:rFonts w:cs="Courier New"/>
        </w:rPr>
        <w:t xml:space="preserve"> and high loads at the same </w:t>
      </w:r>
      <w:r w:rsidR="00EC56D8">
        <w:rPr>
          <w:rFonts w:cs="Courier New"/>
        </w:rPr>
        <w:t xml:space="preserve">time in the simulation. </w:t>
      </w:r>
      <w:r w:rsidR="00D2079B">
        <w:rPr>
          <w:rFonts w:cs="Courier New"/>
        </w:rPr>
        <w:t>In real-world application, the</w:t>
      </w:r>
      <w:r w:rsidR="00EC56D8">
        <w:rPr>
          <w:rFonts w:cs="Courier New"/>
        </w:rPr>
        <w:t xml:space="preserve"> traffic loading of one operator is unknown to the other operator, therefore, this case </w:t>
      </w:r>
      <w:r w:rsidR="00D2079B">
        <w:rPr>
          <w:rFonts w:cs="Courier New"/>
        </w:rPr>
        <w:t xml:space="preserve">could be considered favorable to SBFD. </w:t>
      </w:r>
    </w:p>
    <w:p w14:paraId="08A79302" w14:textId="5F9293C6" w:rsidR="006012E4" w:rsidRDefault="003A661B" w:rsidP="006012E4">
      <w:pPr>
        <w:pStyle w:val="Heading4"/>
      </w:pPr>
      <w:bookmarkStart w:id="770" w:name="_Toc131603396"/>
      <w:bookmarkStart w:id="771" w:name="_Toc127537928"/>
      <w:bookmarkStart w:id="772" w:name="_Toc131772304"/>
      <w:r>
        <w:t>5</w:t>
      </w:r>
      <w:r w:rsidR="00E2592B" w:rsidRPr="00CB022E">
        <w:t>.</w:t>
      </w:r>
      <w:r>
        <w:t>2</w:t>
      </w:r>
      <w:r w:rsidR="00E2592B" w:rsidRPr="00CB022E">
        <w:t>.</w:t>
      </w:r>
      <w:r>
        <w:t>2</w:t>
      </w:r>
      <w:r w:rsidR="00E2592B" w:rsidRPr="00CB022E">
        <w:t>.1</w:t>
      </w:r>
      <w:r w:rsidR="00E2592B" w:rsidRPr="00CB022E">
        <w:tab/>
      </w:r>
      <w:r w:rsidR="00990962">
        <w:t>Alt.</w:t>
      </w:r>
      <w:r w:rsidR="006012E4">
        <w:t xml:space="preserve">2 (Network 1: Static </w:t>
      </w:r>
      <w:r w:rsidR="006012E4" w:rsidRPr="00387BDA">
        <w:t>TDD{DDDSU}</w:t>
      </w:r>
      <w:r w:rsidR="00607913">
        <w:t xml:space="preserve">, Network 2: </w:t>
      </w:r>
      <w:r w:rsidR="006012E4" w:rsidRPr="00387BDA">
        <w:t>SBFD{XXX</w:t>
      </w:r>
      <w:r w:rsidR="00D804A9">
        <w:t>X</w:t>
      </w:r>
      <w:r w:rsidR="006012E4" w:rsidRPr="00387BDA">
        <w:t>U}</w:t>
      </w:r>
      <w:r w:rsidR="006012E4">
        <w:t>)</w:t>
      </w:r>
      <w:bookmarkEnd w:id="770"/>
      <w:bookmarkEnd w:id="772"/>
      <w:r w:rsidR="006012E4">
        <w:t xml:space="preserve"> </w:t>
      </w:r>
    </w:p>
    <w:p w14:paraId="356A08D1" w14:textId="2B4D97B0" w:rsidR="00E2592B" w:rsidRPr="00CB022E" w:rsidRDefault="003A661B" w:rsidP="00C1261B">
      <w:pPr>
        <w:pStyle w:val="Heading5"/>
      </w:pPr>
      <w:bookmarkStart w:id="773" w:name="_Toc131603397"/>
      <w:bookmarkStart w:id="774" w:name="_Toc131772305"/>
      <w:r>
        <w:t>5</w:t>
      </w:r>
      <w:r w:rsidR="00E2592B" w:rsidRPr="00CB022E">
        <w:t>.</w:t>
      </w:r>
      <w:r>
        <w:t>2</w:t>
      </w:r>
      <w:r w:rsidR="00E2592B" w:rsidRPr="00CB022E">
        <w:t>.</w:t>
      </w:r>
      <w:r>
        <w:t>2</w:t>
      </w:r>
      <w:r w:rsidR="00E2592B" w:rsidRPr="00CB022E">
        <w:t>.1</w:t>
      </w:r>
      <w:r w:rsidR="00607913">
        <w:t>.1</w:t>
      </w:r>
      <w:r w:rsidR="00E2592B" w:rsidRPr="00CB022E">
        <w:tab/>
        <w:t>Resource utilization per direction</w:t>
      </w:r>
      <w:bookmarkEnd w:id="771"/>
      <w:bookmarkEnd w:id="773"/>
      <w:bookmarkEnd w:id="774"/>
      <w:r w:rsidR="00E2592B" w:rsidRPr="00CB022E">
        <w:t xml:space="preserve"> </w:t>
      </w:r>
    </w:p>
    <w:p w14:paraId="3FE11C75" w14:textId="476491E9" w:rsidR="00E2592B" w:rsidRPr="00332511" w:rsidRDefault="00E2592B" w:rsidP="00E2592B">
      <w:pPr>
        <w:pStyle w:val="Figures"/>
      </w:pPr>
    </w:p>
    <w:p w14:paraId="61CCAB6B" w14:textId="4A5AEFEA" w:rsidR="00953DA7" w:rsidRDefault="00AE5EA1" w:rsidP="008728A9">
      <w:pPr>
        <w:pStyle w:val="TF"/>
      </w:pPr>
      <w:r w:rsidRPr="00AE5EA1">
        <w:rPr>
          <w:noProof/>
        </w:rPr>
        <w:lastRenderedPageBreak/>
        <w:drawing>
          <wp:inline distT="0" distB="0" distL="0" distR="0" wp14:anchorId="1DB2AE7D" wp14:editId="084200EE">
            <wp:extent cx="4584700" cy="3790856"/>
            <wp:effectExtent l="0" t="0" r="6350"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594311" cy="3798803"/>
                    </a:xfrm>
                    <a:prstGeom prst="rect">
                      <a:avLst/>
                    </a:prstGeom>
                  </pic:spPr>
                </pic:pic>
              </a:graphicData>
            </a:graphic>
          </wp:inline>
        </w:drawing>
      </w:r>
    </w:p>
    <w:p w14:paraId="36AF7EDB" w14:textId="2178466F" w:rsidR="008728A9" w:rsidRPr="00880D3A" w:rsidRDefault="00E2592B" w:rsidP="008728A9">
      <w:pPr>
        <w:pStyle w:val="TF"/>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50</w:t>
      </w:r>
      <w:r w:rsidRPr="00332511">
        <w:fldChar w:fldCharType="end"/>
      </w:r>
      <w:r w:rsidR="008728A9" w:rsidRPr="00880D3A">
        <w:t xml:space="preserve">: Comparison of </w:t>
      </w:r>
      <w:r w:rsidR="008728A9">
        <w:rPr>
          <w:lang w:val="en-US"/>
        </w:rPr>
        <w:t xml:space="preserve">Type-2 </w:t>
      </w:r>
      <w:r w:rsidR="008728A9" w:rsidRPr="00880D3A">
        <w:t>RU in DL (</w:t>
      </w:r>
      <w:r w:rsidR="008728A9">
        <w:rPr>
          <w:lang w:val="en-US"/>
        </w:rPr>
        <w:t>top</w:t>
      </w:r>
      <w:r w:rsidR="008728A9" w:rsidRPr="00880D3A">
        <w:t>) and UL(</w:t>
      </w:r>
      <w:r w:rsidR="008728A9">
        <w:rPr>
          <w:lang w:val="en-US"/>
        </w:rPr>
        <w:t>bottom</w:t>
      </w:r>
      <w:r w:rsidR="008728A9" w:rsidRPr="00880D3A">
        <w:t xml:space="preserve">) for Network </w:t>
      </w:r>
      <w:r w:rsidR="00EF5A0E">
        <w:rPr>
          <w:lang w:val="en-US"/>
        </w:rPr>
        <w:t>2</w:t>
      </w:r>
      <w:r w:rsidR="008728A9" w:rsidRPr="00880D3A">
        <w:t xml:space="preserve"> deploying </w:t>
      </w:r>
      <w:r w:rsidR="00003A24">
        <w:rPr>
          <w:lang w:val="en-US"/>
        </w:rPr>
        <w:t xml:space="preserve">static </w:t>
      </w:r>
      <w:r w:rsidR="00003A24" w:rsidRPr="00277F22">
        <w:t>TDD</w:t>
      </w:r>
      <w:r w:rsidR="00003A24" w:rsidRPr="00787C98">
        <w:t>{DDDSU}, SBFD{</w:t>
      </w:r>
      <w:r w:rsidR="00D804A9">
        <w:t>XXXXU}</w:t>
      </w:r>
      <w:r w:rsidR="00003A24">
        <w:rPr>
          <w:lang w:val="en-US"/>
        </w:rPr>
        <w:t xml:space="preserve"> (</w:t>
      </w:r>
      <w:r w:rsidR="00990962">
        <w:rPr>
          <w:lang w:val="en-US"/>
        </w:rPr>
        <w:t>Alt.</w:t>
      </w:r>
      <w:r w:rsidR="00003A24">
        <w:rPr>
          <w:lang w:val="en-US"/>
        </w:rPr>
        <w:t xml:space="preserve"> 2</w:t>
      </w:r>
      <w:r w:rsidR="00003A24" w:rsidRPr="00787C98">
        <w:t xml:space="preserve">) </w:t>
      </w:r>
      <w:r w:rsidR="00936778">
        <w:rPr>
          <w:lang w:val="en-US"/>
        </w:rPr>
        <w:t xml:space="preserve">and Type-1 RU for </w:t>
      </w:r>
      <w:r w:rsidR="00003A24">
        <w:rPr>
          <w:lang w:val="en-US"/>
        </w:rPr>
        <w:t xml:space="preserve">DTDD </w:t>
      </w:r>
      <w:r w:rsidR="008728A9" w:rsidRPr="00880D3A">
        <w:t xml:space="preserve">coexisting with Network </w:t>
      </w:r>
      <w:r w:rsidR="00EF5A0E">
        <w:rPr>
          <w:lang w:val="en-US"/>
        </w:rPr>
        <w:t>1</w:t>
      </w:r>
      <w:r w:rsidR="008728A9" w:rsidRPr="00880D3A">
        <w:t xml:space="preserve"> </w:t>
      </w:r>
      <w:r w:rsidR="00936778">
        <w:rPr>
          <w:lang w:val="en-US"/>
        </w:rPr>
        <w:t xml:space="preserve">in FR1 </w:t>
      </w:r>
      <w:r w:rsidR="008728A9" w:rsidRPr="00880D3A">
        <w:t xml:space="preserve">deploying baseline static TDD at low, </w:t>
      </w:r>
      <w:r w:rsidR="00D2659C" w:rsidRPr="00880D3A">
        <w:t>medium,</w:t>
      </w:r>
      <w:r w:rsidR="008728A9" w:rsidRPr="00880D3A">
        <w:t xml:space="preserve"> and high loads </w:t>
      </w:r>
      <w:r w:rsidR="00AE5EA1">
        <w:rPr>
          <w:lang w:val="en-US"/>
        </w:rPr>
        <w:t xml:space="preserve">in both networks </w:t>
      </w:r>
      <w:r w:rsidR="008728A9">
        <w:rPr>
          <w:lang w:val="en-US"/>
        </w:rPr>
        <w:t xml:space="preserve">with </w:t>
      </w:r>
      <w:r w:rsidR="008728A9" w:rsidRPr="00880D3A">
        <w:t>0% grid shift.</w:t>
      </w:r>
    </w:p>
    <w:p w14:paraId="3F0A36A0" w14:textId="52D780FC" w:rsidR="008728A9" w:rsidRDefault="00B73656" w:rsidP="00E2592B">
      <w:pPr>
        <w:pStyle w:val="TF"/>
      </w:pPr>
      <w:r w:rsidRPr="00B73656">
        <w:rPr>
          <w:noProof/>
        </w:rPr>
        <w:drawing>
          <wp:inline distT="0" distB="0" distL="0" distR="0" wp14:anchorId="307C31D8" wp14:editId="1BDDA7BB">
            <wp:extent cx="4127500" cy="3647051"/>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138287" cy="3656583"/>
                    </a:xfrm>
                    <a:prstGeom prst="rect">
                      <a:avLst/>
                    </a:prstGeom>
                  </pic:spPr>
                </pic:pic>
              </a:graphicData>
            </a:graphic>
          </wp:inline>
        </w:drawing>
      </w:r>
    </w:p>
    <w:p w14:paraId="3A0D88E0" w14:textId="057D4D51" w:rsidR="00E2592B" w:rsidRPr="00880D3A" w:rsidRDefault="00E2592B" w:rsidP="00E2592B">
      <w:pPr>
        <w:pStyle w:val="TF"/>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51</w:t>
      </w:r>
      <w:r w:rsidRPr="00332511">
        <w:fldChar w:fldCharType="end"/>
      </w:r>
      <w:r w:rsidRPr="00880D3A">
        <w:t xml:space="preserve">: Comparison of </w:t>
      </w:r>
      <w:r w:rsidR="00C44711">
        <w:rPr>
          <w:lang w:val="en-US"/>
        </w:rPr>
        <w:t xml:space="preserve">Type-2 </w:t>
      </w:r>
      <w:r w:rsidRPr="00880D3A">
        <w:t>RU in DL (</w:t>
      </w:r>
      <w:r w:rsidR="007452BC">
        <w:rPr>
          <w:lang w:val="en-US"/>
        </w:rPr>
        <w:t>top</w:t>
      </w:r>
      <w:r w:rsidRPr="00880D3A">
        <w:t>) and UL(</w:t>
      </w:r>
      <w:r w:rsidR="007452BC">
        <w:rPr>
          <w:lang w:val="en-US"/>
        </w:rPr>
        <w:t>bottom</w:t>
      </w:r>
      <w:r w:rsidRPr="00880D3A">
        <w:t xml:space="preserve">) for Network </w:t>
      </w:r>
      <w:r w:rsidR="00EF5A0E">
        <w:rPr>
          <w:lang w:val="en-US"/>
        </w:rPr>
        <w:t>2</w:t>
      </w:r>
      <w:r w:rsidRPr="00880D3A">
        <w:t xml:space="preserve"> </w:t>
      </w:r>
      <w:r w:rsidR="00003A24" w:rsidRPr="00880D3A">
        <w:t xml:space="preserve">deploying </w:t>
      </w:r>
      <w:r w:rsidR="00003A24">
        <w:rPr>
          <w:lang w:val="en-US"/>
        </w:rPr>
        <w:t xml:space="preserve">static </w:t>
      </w:r>
      <w:r w:rsidR="00003A24" w:rsidRPr="00277F22">
        <w:t>TDD</w:t>
      </w:r>
      <w:r w:rsidR="00003A24" w:rsidRPr="00787C98">
        <w:t>{DDDSU}, SBFD{</w:t>
      </w:r>
      <w:r w:rsidR="00D804A9">
        <w:t>XXXXU}</w:t>
      </w:r>
      <w:r w:rsidR="00003A24">
        <w:rPr>
          <w:lang w:val="en-US"/>
        </w:rPr>
        <w:t xml:space="preserve"> (</w:t>
      </w:r>
      <w:r w:rsidR="00990962">
        <w:rPr>
          <w:lang w:val="en-US"/>
        </w:rPr>
        <w:t>Alt.</w:t>
      </w:r>
      <w:r w:rsidR="00003A24">
        <w:rPr>
          <w:lang w:val="en-US"/>
        </w:rPr>
        <w:t xml:space="preserve"> 2</w:t>
      </w:r>
      <w:r w:rsidR="00003A24" w:rsidRPr="00787C98">
        <w:t xml:space="preserve">) </w:t>
      </w:r>
      <w:r w:rsidR="00936778">
        <w:rPr>
          <w:lang w:val="en-US"/>
        </w:rPr>
        <w:t xml:space="preserve">and Type-1 RU for DTDD, </w:t>
      </w:r>
      <w:r w:rsidR="00936778" w:rsidRPr="00880D3A">
        <w:t xml:space="preserve">coexisting with Network </w:t>
      </w:r>
      <w:r w:rsidR="00936778">
        <w:rPr>
          <w:lang w:val="en-US"/>
        </w:rPr>
        <w:t>1</w:t>
      </w:r>
      <w:r w:rsidR="00936778" w:rsidRPr="00880D3A">
        <w:t xml:space="preserve"> </w:t>
      </w:r>
      <w:r w:rsidR="00936778">
        <w:rPr>
          <w:lang w:val="en-US"/>
        </w:rPr>
        <w:t xml:space="preserve">in FR1 </w:t>
      </w:r>
      <w:r w:rsidRPr="00880D3A">
        <w:t xml:space="preserve">deploying baseline static TDD at low, </w:t>
      </w:r>
      <w:r w:rsidR="00D2659C" w:rsidRPr="00880D3A">
        <w:t>medium,</w:t>
      </w:r>
      <w:r w:rsidRPr="00880D3A">
        <w:t xml:space="preserve"> and high loads</w:t>
      </w:r>
      <w:r w:rsidR="00AE5EA1">
        <w:rPr>
          <w:lang w:val="en-US"/>
        </w:rPr>
        <w:t xml:space="preserve"> in both networks</w:t>
      </w:r>
      <w:r w:rsidRPr="00880D3A">
        <w:t xml:space="preserve"> </w:t>
      </w:r>
      <w:r w:rsidR="009868CE">
        <w:rPr>
          <w:lang w:val="en-US"/>
        </w:rPr>
        <w:t xml:space="preserve">with </w:t>
      </w:r>
      <w:r w:rsidRPr="00880D3A">
        <w:t>100% grid shift.</w:t>
      </w:r>
    </w:p>
    <w:p w14:paraId="57B499E1" w14:textId="4AF9647D" w:rsidR="007C338A" w:rsidRDefault="007C338A" w:rsidP="007C338A">
      <w:bookmarkStart w:id="775" w:name="_Toc127537929"/>
      <w:bookmarkStart w:id="776" w:name="_Toc131603398"/>
      <w:r>
        <w:lastRenderedPageBreak/>
        <w:t xml:space="preserve">The </w:t>
      </w:r>
      <w:r w:rsidR="00844828">
        <w:t xml:space="preserve">RU behavior is </w:t>
      </w:r>
      <w:r>
        <w:t xml:space="preserve">quite </w:t>
      </w:r>
      <w:r w:rsidR="001B710A">
        <w:t>like</w:t>
      </w:r>
      <w:r>
        <w:t xml:space="preserve"> the </w:t>
      </w:r>
      <w:r w:rsidR="00844828">
        <w:t>single operator case</w:t>
      </w:r>
      <w:r w:rsidR="001B710A">
        <w:t xml:space="preserve"> where there is an increase in DL utilization for SBFD networks and reduction in UL utilization </w:t>
      </w:r>
      <w:r w:rsidR="007465D6">
        <w:t xml:space="preserve">when compared to static TDD network in both grid shifts. </w:t>
      </w:r>
    </w:p>
    <w:p w14:paraId="4CCD829B" w14:textId="74ED892E" w:rsidR="00E2592B" w:rsidRPr="00CB022E" w:rsidRDefault="003A661B" w:rsidP="00C1261B">
      <w:pPr>
        <w:pStyle w:val="Heading5"/>
      </w:pPr>
      <w:bookmarkStart w:id="777" w:name="_Toc131772306"/>
      <w:r>
        <w:t>5</w:t>
      </w:r>
      <w:r w:rsidR="00E2592B" w:rsidRPr="00CB022E">
        <w:t>.</w:t>
      </w:r>
      <w:r>
        <w:t>2</w:t>
      </w:r>
      <w:r w:rsidR="00E2592B" w:rsidRPr="00CB022E">
        <w:t>.</w:t>
      </w:r>
      <w:r>
        <w:t>2</w:t>
      </w:r>
      <w:r w:rsidR="00E2592B" w:rsidRPr="00CB022E">
        <w:t>.</w:t>
      </w:r>
      <w:r w:rsidR="007346F9">
        <w:t>1.</w:t>
      </w:r>
      <w:r w:rsidR="00E2592B" w:rsidRPr="00CB022E">
        <w:t>2</w:t>
      </w:r>
      <w:r w:rsidR="00E2592B" w:rsidRPr="00CB022E">
        <w:tab/>
        <w:t>Coverage</w:t>
      </w:r>
      <w:bookmarkEnd w:id="775"/>
      <w:bookmarkEnd w:id="776"/>
      <w:bookmarkEnd w:id="777"/>
    </w:p>
    <w:p w14:paraId="0318484F" w14:textId="7D5EEC08" w:rsidR="00E2592B" w:rsidRPr="00332511" w:rsidRDefault="0051556E" w:rsidP="00E2592B">
      <w:pPr>
        <w:rPr>
          <w:rFonts w:cs="Courier New"/>
        </w:rPr>
      </w:pPr>
      <w:r w:rsidRPr="0051556E">
        <w:rPr>
          <w:rFonts w:cs="Courier New"/>
          <w:noProof/>
        </w:rPr>
        <w:drawing>
          <wp:inline distT="0" distB="0" distL="0" distR="0" wp14:anchorId="105E37BA" wp14:editId="098C838F">
            <wp:extent cx="6120765" cy="2883535"/>
            <wp:effectExtent l="0" t="0" r="0" b="0"/>
            <wp:docPr id="872242618" name="Picture 87224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20765" cy="2883535"/>
                    </a:xfrm>
                    <a:prstGeom prst="rect">
                      <a:avLst/>
                    </a:prstGeom>
                  </pic:spPr>
                </pic:pic>
              </a:graphicData>
            </a:graphic>
          </wp:inline>
        </w:drawing>
      </w:r>
      <w:r w:rsidRPr="0051556E">
        <w:rPr>
          <w:rFonts w:cs="Courier New"/>
        </w:rPr>
        <w:t xml:space="preserve"> </w:t>
      </w:r>
    </w:p>
    <w:p w14:paraId="7D6BD3F4" w14:textId="10E2279D" w:rsidR="0086588A" w:rsidRPr="00880D3A" w:rsidRDefault="00E2592B" w:rsidP="0086588A">
      <w:pPr>
        <w:pStyle w:val="TF"/>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52</w:t>
      </w:r>
      <w:r w:rsidRPr="00332511">
        <w:fldChar w:fldCharType="end"/>
      </w:r>
      <w:r w:rsidRPr="00880D3A">
        <w:t xml:space="preserve">: </w:t>
      </w:r>
      <w:r w:rsidR="008F4616">
        <w:rPr>
          <w:lang w:val="en-US"/>
        </w:rPr>
        <w:t xml:space="preserve">Comparison of </w:t>
      </w:r>
      <w:r w:rsidRPr="00880D3A">
        <w:t>“</w:t>
      </w:r>
      <w:r w:rsidR="00102876">
        <w:rPr>
          <w:lang w:val="en-US"/>
        </w:rPr>
        <w:t xml:space="preserve">DL </w:t>
      </w:r>
      <w:r w:rsidRPr="00880D3A">
        <w:t>10 Mbps Coverage” (left) and “</w:t>
      </w:r>
      <w:r w:rsidR="00102876">
        <w:rPr>
          <w:lang w:val="en-US"/>
        </w:rPr>
        <w:t xml:space="preserve">UL </w:t>
      </w:r>
      <w:r w:rsidRPr="00880D3A">
        <w:t>1 Mbps Coverage”</w:t>
      </w:r>
      <w:r w:rsidR="008F4616">
        <w:rPr>
          <w:lang w:val="en-US"/>
        </w:rPr>
        <w:t xml:space="preserve"> (right)</w:t>
      </w:r>
      <w:r w:rsidRPr="00880D3A">
        <w:t xml:space="preserve"> for Network </w:t>
      </w:r>
      <w:r w:rsidR="00EF5A0E">
        <w:rPr>
          <w:lang w:val="en-US"/>
        </w:rPr>
        <w:t>2</w:t>
      </w:r>
      <w:r w:rsidRPr="00880D3A">
        <w:t xml:space="preserve"> </w:t>
      </w:r>
      <w:r w:rsidR="00003A24" w:rsidRPr="00880D3A">
        <w:t xml:space="preserve">deploying </w:t>
      </w:r>
      <w:r w:rsidR="00003A24">
        <w:rPr>
          <w:lang w:val="en-US"/>
        </w:rPr>
        <w:t xml:space="preserve">static </w:t>
      </w:r>
      <w:r w:rsidR="00003A24" w:rsidRPr="00277F22">
        <w:t>TDD</w:t>
      </w:r>
      <w:r w:rsidR="00003A24" w:rsidRPr="00787C98">
        <w:t>{DDDSU}, SBFD{</w:t>
      </w:r>
      <w:r w:rsidR="00D804A9">
        <w:t>XXXXU}</w:t>
      </w:r>
      <w:r w:rsidR="00003A24">
        <w:rPr>
          <w:lang w:val="en-US"/>
        </w:rPr>
        <w:t xml:space="preserve"> (</w:t>
      </w:r>
      <w:r w:rsidR="00990962">
        <w:rPr>
          <w:lang w:val="en-US"/>
        </w:rPr>
        <w:t>Alt.</w:t>
      </w:r>
      <w:r w:rsidR="00003A24">
        <w:rPr>
          <w:lang w:val="en-US"/>
        </w:rPr>
        <w:t xml:space="preserve"> 2</w:t>
      </w:r>
      <w:r w:rsidR="00003A24" w:rsidRPr="00787C98">
        <w:t xml:space="preserve">) </w:t>
      </w:r>
      <w:r w:rsidR="00003A24">
        <w:rPr>
          <w:lang w:val="en-US"/>
        </w:rPr>
        <w:t xml:space="preserve">or DTDD </w:t>
      </w:r>
      <w:r w:rsidRPr="00880D3A">
        <w:t xml:space="preserve">coexisting with Network </w:t>
      </w:r>
      <w:r w:rsidR="00EF5A0E">
        <w:rPr>
          <w:lang w:val="en-US"/>
        </w:rPr>
        <w:t>1</w:t>
      </w:r>
      <w:r w:rsidR="0086588A" w:rsidRPr="00880D3A">
        <w:t xml:space="preserve"> deploying baseline static TDD at low, </w:t>
      </w:r>
      <w:r w:rsidR="00D2659C" w:rsidRPr="00880D3A">
        <w:t>medium,</w:t>
      </w:r>
      <w:r w:rsidR="0086588A" w:rsidRPr="00880D3A">
        <w:t xml:space="preserve"> and high loads </w:t>
      </w:r>
      <w:r w:rsidR="00AE5EA1">
        <w:rPr>
          <w:lang w:val="en-US"/>
        </w:rPr>
        <w:t>in both networks</w:t>
      </w:r>
      <w:r w:rsidR="00AE5EA1" w:rsidRPr="00880D3A">
        <w:t xml:space="preserve"> </w:t>
      </w:r>
      <w:r w:rsidR="0086588A" w:rsidRPr="00880D3A">
        <w:t>with 0</w:t>
      </w:r>
      <w:r w:rsidR="0086588A">
        <w:rPr>
          <w:lang w:val="en-US"/>
        </w:rPr>
        <w:t>%</w:t>
      </w:r>
      <w:r w:rsidR="0086588A" w:rsidRPr="00880D3A">
        <w:t xml:space="preserve"> grid shift.</w:t>
      </w:r>
    </w:p>
    <w:p w14:paraId="514A30AF" w14:textId="254E509C" w:rsidR="0086588A" w:rsidRDefault="007400B8" w:rsidP="00E2592B">
      <w:pPr>
        <w:pStyle w:val="TF"/>
      </w:pPr>
      <w:r w:rsidRPr="007400B8">
        <w:rPr>
          <w:noProof/>
        </w:rPr>
        <w:drawing>
          <wp:inline distT="0" distB="0" distL="0" distR="0" wp14:anchorId="48773C20" wp14:editId="29F151CD">
            <wp:extent cx="6120765" cy="2883535"/>
            <wp:effectExtent l="0" t="0" r="0" b="0"/>
            <wp:docPr id="872242622" name="Picture 87224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120765" cy="2883535"/>
                    </a:xfrm>
                    <a:prstGeom prst="rect">
                      <a:avLst/>
                    </a:prstGeom>
                  </pic:spPr>
                </pic:pic>
              </a:graphicData>
            </a:graphic>
          </wp:inline>
        </w:drawing>
      </w:r>
    </w:p>
    <w:p w14:paraId="559AA390" w14:textId="68961A83" w:rsidR="00E2592B" w:rsidRPr="00880D3A" w:rsidRDefault="00E2592B" w:rsidP="00E2592B">
      <w:pPr>
        <w:pStyle w:val="TF"/>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53</w:t>
      </w:r>
      <w:r w:rsidRPr="00332511">
        <w:fldChar w:fldCharType="end"/>
      </w:r>
      <w:r w:rsidRPr="00880D3A">
        <w:t xml:space="preserve">: </w:t>
      </w:r>
      <w:r w:rsidR="008F4616">
        <w:rPr>
          <w:lang w:val="en-US"/>
        </w:rPr>
        <w:t xml:space="preserve">Comparison of </w:t>
      </w:r>
      <w:r w:rsidRPr="00880D3A">
        <w:t>“10 Mbps Coverage” for DL(left) and “1 Mbps Coverage”</w:t>
      </w:r>
      <w:r w:rsidR="008F4616">
        <w:rPr>
          <w:lang w:val="en-US"/>
        </w:rPr>
        <w:t xml:space="preserve"> (right)</w:t>
      </w:r>
      <w:r w:rsidRPr="00880D3A">
        <w:t xml:space="preserve"> for UL Network </w:t>
      </w:r>
      <w:r w:rsidR="00EF5A0E">
        <w:rPr>
          <w:lang w:val="en-US"/>
        </w:rPr>
        <w:t>2</w:t>
      </w:r>
      <w:r w:rsidRPr="00880D3A">
        <w:t xml:space="preserve"> </w:t>
      </w:r>
      <w:r w:rsidR="00C03357" w:rsidRPr="00880D3A">
        <w:t xml:space="preserve">deploying </w:t>
      </w:r>
      <w:r w:rsidR="00C03357">
        <w:rPr>
          <w:lang w:val="en-US"/>
        </w:rPr>
        <w:t xml:space="preserve">static </w:t>
      </w:r>
      <w:r w:rsidR="00C03357" w:rsidRPr="00277F22">
        <w:t>TDD</w:t>
      </w:r>
      <w:r w:rsidR="00C03357" w:rsidRPr="00787C98">
        <w:t>{DDDSU}, SBFD{</w:t>
      </w:r>
      <w:r w:rsidR="00D804A9">
        <w:t>XXXXU}</w:t>
      </w:r>
      <w:r w:rsidR="00C03357">
        <w:rPr>
          <w:lang w:val="en-US"/>
        </w:rPr>
        <w:t xml:space="preserve"> (</w:t>
      </w:r>
      <w:r w:rsidR="00990962">
        <w:rPr>
          <w:lang w:val="en-US"/>
        </w:rPr>
        <w:t>Alt.</w:t>
      </w:r>
      <w:r w:rsidR="00C03357">
        <w:rPr>
          <w:lang w:val="en-US"/>
        </w:rPr>
        <w:t xml:space="preserve"> 2</w:t>
      </w:r>
      <w:r w:rsidR="00C03357" w:rsidRPr="00787C98">
        <w:t xml:space="preserve">) </w:t>
      </w:r>
      <w:r w:rsidR="00C03357">
        <w:rPr>
          <w:lang w:val="en-US"/>
        </w:rPr>
        <w:t xml:space="preserve">or DTDD </w:t>
      </w:r>
      <w:r w:rsidRPr="00880D3A">
        <w:t xml:space="preserve">coexisting with Network </w:t>
      </w:r>
      <w:r w:rsidR="00EF5A0E">
        <w:rPr>
          <w:lang w:val="en-US"/>
        </w:rPr>
        <w:t>1</w:t>
      </w:r>
      <w:r w:rsidRPr="00880D3A">
        <w:t xml:space="preserve"> deploying baseline static TDD at low, </w:t>
      </w:r>
      <w:r w:rsidR="00D2659C" w:rsidRPr="00880D3A">
        <w:t>medium,</w:t>
      </w:r>
      <w:r w:rsidRPr="00880D3A">
        <w:t xml:space="preserve"> and high loads </w:t>
      </w:r>
      <w:r w:rsidR="00AE5EA1">
        <w:rPr>
          <w:lang w:val="en-US"/>
        </w:rPr>
        <w:t>in both networks</w:t>
      </w:r>
      <w:r w:rsidR="00AE5EA1" w:rsidRPr="00880D3A">
        <w:t xml:space="preserve"> </w:t>
      </w:r>
      <w:r w:rsidRPr="00880D3A">
        <w:t>with 100</w:t>
      </w:r>
      <w:r w:rsidR="00961191">
        <w:rPr>
          <w:lang w:val="en-US"/>
        </w:rPr>
        <w:t>%</w:t>
      </w:r>
      <w:r w:rsidRPr="00880D3A">
        <w:t xml:space="preserve"> grid shift.</w:t>
      </w:r>
    </w:p>
    <w:p w14:paraId="12C61988" w14:textId="32934ADB" w:rsidR="00E2592B" w:rsidRPr="00CB022E" w:rsidRDefault="00C52FB0" w:rsidP="00573291">
      <w:pPr>
        <w:pStyle w:val="BodyText"/>
        <w:rPr>
          <w:rFonts w:cs="Courier New"/>
        </w:rPr>
      </w:pPr>
      <w:r>
        <w:rPr>
          <w:rFonts w:cs="Courier New"/>
        </w:rPr>
        <w:t>In the figure, we</w:t>
      </w:r>
      <w:r w:rsidR="006C6F7E" w:rsidRPr="006C6F7E">
        <w:rPr>
          <w:rFonts w:cs="Courier New"/>
        </w:rPr>
        <w:t xml:space="preserve"> compare the DL and UL coverage of an SBFD network with a static TDD network at low, medium, and high traffic loads. It </w:t>
      </w:r>
      <w:r w:rsidR="007068C5">
        <w:rPr>
          <w:rFonts w:cs="Courier New"/>
        </w:rPr>
        <w:t>is evident</w:t>
      </w:r>
      <w:r w:rsidR="006C6F7E" w:rsidRPr="006C6F7E">
        <w:rPr>
          <w:rFonts w:cs="Courier New"/>
        </w:rPr>
        <w:t xml:space="preserve"> that both networks provide similar DL coverage at low loads since they are equipped with equal output powers and beamforming gains. However, as the load increases, the DL coverage slightly diminishes for both networks. In UL, the SBFD same gain network provides slightly increased coverage at low </w:t>
      </w:r>
      <w:r w:rsidRPr="006C6F7E">
        <w:rPr>
          <w:rFonts w:cs="Courier New"/>
        </w:rPr>
        <w:t>loads but</w:t>
      </w:r>
      <w:r w:rsidR="006C6F7E" w:rsidRPr="006C6F7E">
        <w:rPr>
          <w:rFonts w:cs="Courier New"/>
        </w:rPr>
        <w:t xml:space="preserve"> provides similar coverage as the static TDD network for medium and high loads. This is because the UL-only slot </w:t>
      </w:r>
      <w:r w:rsidR="005B2F8E">
        <w:rPr>
          <w:rFonts w:cs="Courier New"/>
        </w:rPr>
        <w:t xml:space="preserve">in XXXXU </w:t>
      </w:r>
      <w:r w:rsidR="006C6F7E" w:rsidRPr="006C6F7E">
        <w:rPr>
          <w:rFonts w:cs="Courier New"/>
        </w:rPr>
        <w:t>is used while the SBFD slot</w:t>
      </w:r>
      <w:r w:rsidR="005B2F8E">
        <w:rPr>
          <w:rFonts w:cs="Courier New"/>
        </w:rPr>
        <w:t>s</w:t>
      </w:r>
      <w:r w:rsidR="006C6F7E" w:rsidRPr="006C6F7E">
        <w:rPr>
          <w:rFonts w:cs="Courier New"/>
        </w:rPr>
        <w:t xml:space="preserve"> </w:t>
      </w:r>
      <w:r w:rsidR="005B2F8E">
        <w:rPr>
          <w:rFonts w:cs="Courier New"/>
        </w:rPr>
        <w:t>are</w:t>
      </w:r>
      <w:r w:rsidR="006C6F7E" w:rsidRPr="006C6F7E">
        <w:rPr>
          <w:rFonts w:cs="Courier New"/>
        </w:rPr>
        <w:t xml:space="preserve"> affected by inter-network </w:t>
      </w:r>
      <w:r w:rsidR="006C6F7E" w:rsidRPr="006C6F7E">
        <w:rPr>
          <w:rFonts w:cs="Courier New"/>
        </w:rPr>
        <w:lastRenderedPageBreak/>
        <w:t>interference, which increases as the load increases. It is essential to evaluate the coverage improvements in conjunction with throughput improvements, which will be discussed in the following sub-section.</w:t>
      </w:r>
      <w:r w:rsidR="00E2592B" w:rsidRPr="00CB022E">
        <w:rPr>
          <w:rFonts w:cs="Courier New"/>
        </w:rPr>
        <w:t xml:space="preserve"> </w:t>
      </w:r>
    </w:p>
    <w:p w14:paraId="54CE3F3C" w14:textId="09BC7C39" w:rsidR="00E2592B" w:rsidRPr="00CB022E" w:rsidRDefault="003A661B" w:rsidP="00C1261B">
      <w:pPr>
        <w:pStyle w:val="Heading5"/>
      </w:pPr>
      <w:bookmarkStart w:id="778" w:name="_Toc127537930"/>
      <w:bookmarkStart w:id="779" w:name="_Toc131603399"/>
      <w:bookmarkStart w:id="780" w:name="_Toc131772307"/>
      <w:r>
        <w:t>5</w:t>
      </w:r>
      <w:r w:rsidR="00E2592B" w:rsidRPr="00CB022E">
        <w:t>.</w:t>
      </w:r>
      <w:r>
        <w:t>2</w:t>
      </w:r>
      <w:r w:rsidR="00E2592B" w:rsidRPr="00CB022E">
        <w:t>.</w:t>
      </w:r>
      <w:r>
        <w:t>2</w:t>
      </w:r>
      <w:r w:rsidR="00E2592B" w:rsidRPr="00CB022E">
        <w:t>.</w:t>
      </w:r>
      <w:r w:rsidR="007346F9">
        <w:t>1.</w:t>
      </w:r>
      <w:r w:rsidR="00E2592B" w:rsidRPr="00CB022E">
        <w:t>3</w:t>
      </w:r>
      <w:r w:rsidR="00E2592B" w:rsidRPr="00CB022E">
        <w:tab/>
        <w:t>User Throughput</w:t>
      </w:r>
      <w:bookmarkEnd w:id="778"/>
      <w:bookmarkEnd w:id="779"/>
      <w:bookmarkEnd w:id="780"/>
      <w:r w:rsidR="00E2592B" w:rsidRPr="00CB022E">
        <w:t xml:space="preserve"> </w:t>
      </w:r>
    </w:p>
    <w:p w14:paraId="2A67560C" w14:textId="439CD4F2" w:rsidR="00D7455F" w:rsidRDefault="00773F2E" w:rsidP="00D7455F">
      <w:pPr>
        <w:pStyle w:val="BodyText"/>
        <w:jc w:val="left"/>
        <w:rPr>
          <w:rFonts w:cs="Courier New"/>
        </w:rPr>
      </w:pPr>
      <w:r>
        <w:rPr>
          <w:rFonts w:cs="Courier New"/>
        </w:rPr>
        <w:t>The</w:t>
      </w:r>
      <w:r w:rsidR="00E2592B" w:rsidRPr="00CB022E">
        <w:rPr>
          <w:rFonts w:cs="Courier New"/>
        </w:rPr>
        <w:t xml:space="preserve"> 5%ile</w:t>
      </w:r>
      <w:r w:rsidR="006C0A78">
        <w:rPr>
          <w:rFonts w:cs="Courier New"/>
        </w:rPr>
        <w:t xml:space="preserve">, 50%ile and 95%ile </w:t>
      </w:r>
      <w:r>
        <w:rPr>
          <w:rFonts w:cs="Courier New"/>
        </w:rPr>
        <w:t xml:space="preserve"> Average- UPT </w:t>
      </w:r>
      <w:r w:rsidR="00E2592B" w:rsidRPr="00CB022E">
        <w:rPr>
          <w:rFonts w:cs="Courier New"/>
        </w:rPr>
        <w:t xml:space="preserve">for DL and UL are plotted for all the cases in the following </w:t>
      </w:r>
      <w:r w:rsidR="0050422D">
        <w:rPr>
          <w:rFonts w:cs="Courier New"/>
        </w:rPr>
        <w:t>figure</w:t>
      </w:r>
      <w:r w:rsidR="00E2592B" w:rsidRPr="00CB022E">
        <w:rPr>
          <w:rFonts w:cs="Courier New"/>
        </w:rPr>
        <w:t>.</w:t>
      </w:r>
      <w:r w:rsidR="00D7455F">
        <w:rPr>
          <w:rFonts w:cs="Courier New"/>
        </w:rPr>
        <w:t xml:space="preserve"> </w:t>
      </w:r>
    </w:p>
    <w:p w14:paraId="3BA89845" w14:textId="7C906D8A" w:rsidR="00886D18" w:rsidRDefault="00F70B00" w:rsidP="00D7455F">
      <w:pPr>
        <w:pStyle w:val="BodyText"/>
        <w:jc w:val="left"/>
        <w:rPr>
          <w:rFonts w:cs="Courier New"/>
        </w:rPr>
      </w:pPr>
      <w:r w:rsidRPr="00F70B00">
        <w:rPr>
          <w:rFonts w:cs="Courier New"/>
          <w:noProof/>
        </w:rPr>
        <w:drawing>
          <wp:inline distT="0" distB="0" distL="0" distR="0" wp14:anchorId="4BC74589" wp14:editId="35B14542">
            <wp:extent cx="6120765" cy="2883535"/>
            <wp:effectExtent l="0" t="0" r="0" b="0"/>
            <wp:docPr id="872242562" name="Picture 87224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20765" cy="2883535"/>
                    </a:xfrm>
                    <a:prstGeom prst="rect">
                      <a:avLst/>
                    </a:prstGeom>
                  </pic:spPr>
                </pic:pic>
              </a:graphicData>
            </a:graphic>
          </wp:inline>
        </w:drawing>
      </w:r>
    </w:p>
    <w:p w14:paraId="0B1A4153" w14:textId="6807C1D8" w:rsidR="00EF5A0E" w:rsidRPr="00CB022E" w:rsidRDefault="00EF5A0E" w:rsidP="00EF5A0E">
      <w:pPr>
        <w:pStyle w:val="TF"/>
        <w:rPr>
          <w:rFonts w:cs="Courier New"/>
        </w:rPr>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54</w:t>
      </w:r>
      <w:r w:rsidRPr="00332511">
        <w:fldChar w:fldCharType="end"/>
      </w:r>
      <w:r w:rsidRPr="00880D3A">
        <w:t xml:space="preserve">: </w:t>
      </w:r>
      <w:r w:rsidRPr="00277F22">
        <w:t xml:space="preserve">Comparison of </w:t>
      </w:r>
      <w:r w:rsidRPr="00277F22">
        <w:rPr>
          <w:u w:val="single"/>
        </w:rPr>
        <w:t>5%ile</w:t>
      </w:r>
      <w:r>
        <w:rPr>
          <w:u w:val="single"/>
          <w:lang w:val="en-US"/>
        </w:rPr>
        <w:t xml:space="preserve">, 50%ile and 95%ile </w:t>
      </w:r>
      <w:r w:rsidR="004755AA">
        <w:rPr>
          <w:u w:val="single"/>
          <w:lang w:val="en-US"/>
        </w:rPr>
        <w:t>Average- UPT</w:t>
      </w:r>
      <w:r w:rsidR="004755AA" w:rsidRPr="00277F22">
        <w:t xml:space="preserve"> </w:t>
      </w:r>
      <w:r w:rsidRPr="00277F22">
        <w:t>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C03357" w:rsidRPr="00880D3A">
        <w:t xml:space="preserve">deploying </w:t>
      </w:r>
      <w:r w:rsidR="00C03357">
        <w:rPr>
          <w:lang w:val="en-US"/>
        </w:rPr>
        <w:t xml:space="preserve">static </w:t>
      </w:r>
      <w:r w:rsidR="00C03357" w:rsidRPr="00277F22">
        <w:t>TDD</w:t>
      </w:r>
      <w:r w:rsidR="00C03357" w:rsidRPr="00787C98">
        <w:t>{DDDSU}, SBFD{</w:t>
      </w:r>
      <w:r w:rsidR="00D804A9">
        <w:t>XXXXU}</w:t>
      </w:r>
      <w:r w:rsidR="00C03357">
        <w:rPr>
          <w:lang w:val="en-US"/>
        </w:rPr>
        <w:t xml:space="preserve"> (</w:t>
      </w:r>
      <w:r w:rsidR="00990962">
        <w:rPr>
          <w:lang w:val="en-US"/>
        </w:rPr>
        <w:t>Alt.</w:t>
      </w:r>
      <w:r w:rsidR="00C03357">
        <w:rPr>
          <w:lang w:val="en-US"/>
        </w:rPr>
        <w:t xml:space="preserve"> 2</w:t>
      </w:r>
      <w:r w:rsidR="00C03357" w:rsidRPr="00787C98">
        <w:t xml:space="preserve">) </w:t>
      </w:r>
      <w:r w:rsidR="00C03357">
        <w:rPr>
          <w:lang w:val="en-US"/>
        </w:rPr>
        <w:t xml:space="preserve">or DTDD </w:t>
      </w:r>
      <w:r w:rsidRPr="00880D3A">
        <w:t xml:space="preserve">coexisting with Network </w:t>
      </w:r>
      <w:r>
        <w:rPr>
          <w:lang w:val="en-US"/>
        </w:rPr>
        <w:t>1</w:t>
      </w:r>
      <w:r w:rsidRPr="00880D3A">
        <w:t xml:space="preserve"> deploying baseline static TDD at low, </w:t>
      </w:r>
      <w:r w:rsidR="00B7344A" w:rsidRPr="00880D3A">
        <w:t>medium,</w:t>
      </w:r>
      <w:r w:rsidRPr="00880D3A">
        <w:t xml:space="preserve"> and high loads </w:t>
      </w:r>
      <w:r w:rsidR="00AE5EA1">
        <w:rPr>
          <w:lang w:val="en-US"/>
        </w:rPr>
        <w:t>in both networks</w:t>
      </w:r>
      <w:r w:rsidR="00AE5EA1" w:rsidRPr="00880D3A">
        <w:t xml:space="preserve"> </w:t>
      </w:r>
      <w:r w:rsidRPr="00880D3A">
        <w:t>with 0%</w:t>
      </w:r>
      <w:r>
        <w:rPr>
          <w:lang w:val="en-US"/>
        </w:rPr>
        <w:t xml:space="preserve"> </w:t>
      </w:r>
      <w:r w:rsidRPr="00880D3A">
        <w:t>grid shift</w:t>
      </w:r>
      <w:r>
        <w:rPr>
          <w:lang w:val="en-US"/>
        </w:rPr>
        <w:t>.</w:t>
      </w:r>
    </w:p>
    <w:p w14:paraId="0EA12C29" w14:textId="0C795F1E" w:rsidR="00E2592B" w:rsidRPr="00332511" w:rsidRDefault="002D4DD7" w:rsidP="00D7455F">
      <w:pPr>
        <w:pStyle w:val="BodyText"/>
        <w:jc w:val="left"/>
      </w:pPr>
      <w:r w:rsidRPr="002D4DD7">
        <w:rPr>
          <w:noProof/>
        </w:rPr>
        <w:t xml:space="preserve"> </w:t>
      </w:r>
      <w:r w:rsidRPr="002D4DD7">
        <w:rPr>
          <w:noProof/>
        </w:rPr>
        <w:drawing>
          <wp:inline distT="0" distB="0" distL="0" distR="0" wp14:anchorId="4692FDA8" wp14:editId="1019F0EC">
            <wp:extent cx="6120765" cy="288353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20765" cy="2883535"/>
                    </a:xfrm>
                    <a:prstGeom prst="rect">
                      <a:avLst/>
                    </a:prstGeom>
                  </pic:spPr>
                </pic:pic>
              </a:graphicData>
            </a:graphic>
          </wp:inline>
        </w:drawing>
      </w:r>
      <w:r w:rsidRPr="002D4DD7">
        <w:t xml:space="preserve"> </w:t>
      </w:r>
    </w:p>
    <w:p w14:paraId="3A6F2F91" w14:textId="4875D20D" w:rsidR="00E2592B" w:rsidRPr="00CB022E" w:rsidRDefault="00E2592B" w:rsidP="00573291">
      <w:pPr>
        <w:pStyle w:val="TF"/>
        <w:rPr>
          <w:rFonts w:cs="Courier New"/>
        </w:rPr>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55</w:t>
      </w:r>
      <w:r w:rsidRPr="00332511">
        <w:fldChar w:fldCharType="end"/>
      </w:r>
      <w:r w:rsidRPr="00880D3A">
        <w:t xml:space="preserve">: </w:t>
      </w:r>
      <w:r w:rsidR="00BA0413" w:rsidRPr="00277F22">
        <w:t xml:space="preserve">Comparison of </w:t>
      </w:r>
      <w:r w:rsidR="00BA0413" w:rsidRPr="00277F22">
        <w:rPr>
          <w:u w:val="single"/>
        </w:rPr>
        <w:t>5%ile</w:t>
      </w:r>
      <w:r w:rsidR="00BA0413">
        <w:rPr>
          <w:u w:val="single"/>
          <w:lang w:val="en-US"/>
        </w:rPr>
        <w:t xml:space="preserve">, 50%ile and 95%ile </w:t>
      </w:r>
      <w:r w:rsidR="004755AA">
        <w:rPr>
          <w:u w:val="single"/>
          <w:lang w:val="en-US"/>
        </w:rPr>
        <w:t>Average- UPT</w:t>
      </w:r>
      <w:r w:rsidR="004755AA" w:rsidRPr="00277F22">
        <w:t xml:space="preserve"> </w:t>
      </w:r>
      <w:r w:rsidR="00BA0413" w:rsidRPr="00277F22">
        <w:t>for DL (</w:t>
      </w:r>
      <w:r w:rsidR="00B10D0E">
        <w:rPr>
          <w:lang w:val="en-US"/>
        </w:rPr>
        <w:t>t</w:t>
      </w:r>
      <w:r w:rsidR="00BA0413">
        <w:rPr>
          <w:lang w:val="en-US"/>
        </w:rPr>
        <w:t>op</w:t>
      </w:r>
      <w:r w:rsidR="00BA0413" w:rsidRPr="00277F22">
        <w:t>) and UL (</w:t>
      </w:r>
      <w:r w:rsidR="00B10D0E">
        <w:rPr>
          <w:lang w:val="en-US"/>
        </w:rPr>
        <w:t>b</w:t>
      </w:r>
      <w:r w:rsidR="00BA0413">
        <w:rPr>
          <w:lang w:val="en-US"/>
        </w:rPr>
        <w:t>ottom</w:t>
      </w:r>
      <w:r w:rsidR="00BA0413" w:rsidRPr="00277F22">
        <w:t xml:space="preserve">) </w:t>
      </w:r>
      <w:r w:rsidR="00883B5B">
        <w:rPr>
          <w:lang w:val="en-US"/>
        </w:rPr>
        <w:t xml:space="preserve">for </w:t>
      </w:r>
      <w:r w:rsidRPr="00880D3A">
        <w:t xml:space="preserve">Network </w:t>
      </w:r>
      <w:r w:rsidR="00EF5A0E">
        <w:rPr>
          <w:lang w:val="en-US"/>
        </w:rPr>
        <w:t>2</w:t>
      </w:r>
      <w:r w:rsidRPr="00880D3A">
        <w:t xml:space="preserve"> </w:t>
      </w:r>
      <w:r w:rsidR="00C03357" w:rsidRPr="00880D3A">
        <w:t xml:space="preserve">deploying </w:t>
      </w:r>
      <w:r w:rsidR="00C03357">
        <w:rPr>
          <w:lang w:val="en-US"/>
        </w:rPr>
        <w:t xml:space="preserve">static </w:t>
      </w:r>
      <w:r w:rsidR="00C03357" w:rsidRPr="00277F22">
        <w:t>TDD</w:t>
      </w:r>
      <w:r w:rsidR="00C03357" w:rsidRPr="00787C98">
        <w:t>{DDDSU}, SBFD{</w:t>
      </w:r>
      <w:r w:rsidR="00D804A9">
        <w:t>XXXXU}</w:t>
      </w:r>
      <w:r w:rsidR="00C03357">
        <w:rPr>
          <w:lang w:val="en-US"/>
        </w:rPr>
        <w:t xml:space="preserve"> (</w:t>
      </w:r>
      <w:r w:rsidR="00990962">
        <w:rPr>
          <w:lang w:val="en-US"/>
        </w:rPr>
        <w:t>Alt.</w:t>
      </w:r>
      <w:r w:rsidR="00C03357">
        <w:rPr>
          <w:lang w:val="en-US"/>
        </w:rPr>
        <w:t xml:space="preserve"> 2</w:t>
      </w:r>
      <w:r w:rsidR="00C03357" w:rsidRPr="00787C98">
        <w:t xml:space="preserve">) </w:t>
      </w:r>
      <w:r w:rsidR="00C03357">
        <w:rPr>
          <w:lang w:val="en-US"/>
        </w:rPr>
        <w:t xml:space="preserve">or DTDD </w:t>
      </w:r>
      <w:r w:rsidRPr="00880D3A">
        <w:t xml:space="preserve">coexisting with Network </w:t>
      </w:r>
      <w:r w:rsidR="00EF5A0E">
        <w:rPr>
          <w:lang w:val="en-US"/>
        </w:rPr>
        <w:t>1</w:t>
      </w:r>
      <w:r w:rsidRPr="00880D3A">
        <w:t xml:space="preserve"> deploying baseline static TDD </w:t>
      </w:r>
      <w:r w:rsidR="00B10D0E" w:rsidRPr="00880D3A">
        <w:t xml:space="preserve">at low, </w:t>
      </w:r>
      <w:r w:rsidR="00B7344A" w:rsidRPr="00880D3A">
        <w:t>medium,</w:t>
      </w:r>
      <w:r w:rsidR="00B10D0E" w:rsidRPr="00880D3A">
        <w:t xml:space="preserve"> and high loads </w:t>
      </w:r>
      <w:r w:rsidR="00AE5EA1">
        <w:rPr>
          <w:lang w:val="en-US"/>
        </w:rPr>
        <w:t>in both networks</w:t>
      </w:r>
      <w:r w:rsidR="00AE5EA1" w:rsidRPr="00880D3A">
        <w:t xml:space="preserve"> </w:t>
      </w:r>
      <w:r w:rsidRPr="00880D3A">
        <w:t>with 100%</w:t>
      </w:r>
      <w:r w:rsidR="00A07C6D">
        <w:rPr>
          <w:lang w:val="en-US"/>
        </w:rPr>
        <w:t xml:space="preserve"> </w:t>
      </w:r>
      <w:r w:rsidRPr="00880D3A">
        <w:t>grid shift</w:t>
      </w:r>
      <w:r w:rsidR="0050422D">
        <w:rPr>
          <w:lang w:val="en-US"/>
        </w:rPr>
        <w:t>.</w:t>
      </w:r>
    </w:p>
    <w:p w14:paraId="5680AB56" w14:textId="013CDD01" w:rsidR="00E2592B" w:rsidRPr="00CB022E" w:rsidRDefault="00E2592B" w:rsidP="00E2592B">
      <w:pPr>
        <w:pStyle w:val="BodyText"/>
        <w:rPr>
          <w:rFonts w:cs="Courier New"/>
        </w:rPr>
      </w:pPr>
      <w:r w:rsidRPr="00CB022E">
        <w:rPr>
          <w:rFonts w:cs="Courier New"/>
        </w:rPr>
        <w:t xml:space="preserve">Similar as for the single operator case, </w:t>
      </w:r>
      <w:r w:rsidR="00B7344A">
        <w:rPr>
          <w:rFonts w:cs="Courier New"/>
        </w:rPr>
        <w:t>the</w:t>
      </w:r>
      <w:r w:rsidRPr="00CB022E">
        <w:rPr>
          <w:rFonts w:cs="Courier New"/>
        </w:rPr>
        <w:t xml:space="preserve"> SBFD have lower 5%tile</w:t>
      </w:r>
      <w:r w:rsidR="00BB6D44">
        <w:rPr>
          <w:rFonts w:cs="Courier New"/>
        </w:rPr>
        <w:t>, 50%ile and 95%ile</w:t>
      </w:r>
      <w:r w:rsidRPr="00CB022E">
        <w:rPr>
          <w:rFonts w:cs="Courier New"/>
        </w:rPr>
        <w:t xml:space="preserve"> DL throughput compared to the static TDD baseline. This is because the amount of DL resources of the SBFD networks have decreased in comparison to the reference static TDD network</w:t>
      </w:r>
      <w:r w:rsidR="00B7344A">
        <w:rPr>
          <w:rFonts w:cs="Courier New"/>
        </w:rPr>
        <w:t xml:space="preserve"> (refer Table 10)</w:t>
      </w:r>
      <w:r w:rsidRPr="00CB022E">
        <w:rPr>
          <w:rFonts w:cs="Courier New"/>
        </w:rPr>
        <w:t xml:space="preserve">, thus preventing them from </w:t>
      </w:r>
      <w:r w:rsidRPr="00CB022E">
        <w:rPr>
          <w:rFonts w:cs="Courier New"/>
        </w:rPr>
        <w:lastRenderedPageBreak/>
        <w:t xml:space="preserve">achieving high DL user throughputs at low load. </w:t>
      </w:r>
      <w:r w:rsidR="00EE62F6">
        <w:rPr>
          <w:rFonts w:cs="Courier New"/>
        </w:rPr>
        <w:t xml:space="preserve">At high loads, the </w:t>
      </w:r>
      <w:r w:rsidR="00497A5E">
        <w:rPr>
          <w:rFonts w:cs="Courier New"/>
        </w:rPr>
        <w:t xml:space="preserve">cell-edge </w:t>
      </w:r>
      <w:r w:rsidR="00EE62F6">
        <w:rPr>
          <w:rFonts w:cs="Courier New"/>
        </w:rPr>
        <w:t>DL</w:t>
      </w:r>
      <w:r w:rsidR="00497A5E">
        <w:rPr>
          <w:rFonts w:cs="Courier New"/>
        </w:rPr>
        <w:t xml:space="preserve"> throughput is </w:t>
      </w:r>
      <w:r w:rsidR="002263F9">
        <w:rPr>
          <w:rFonts w:cs="Courier New"/>
        </w:rPr>
        <w:t>quite low compared to the</w:t>
      </w:r>
      <w:r w:rsidR="00623F60">
        <w:rPr>
          <w:rFonts w:cs="Courier New"/>
        </w:rPr>
        <w:t xml:space="preserve"> baseline static TDD network</w:t>
      </w:r>
      <w:r w:rsidR="00360F07">
        <w:rPr>
          <w:rFonts w:cs="Courier New"/>
        </w:rPr>
        <w:t xml:space="preserve"> for both grid shifts</w:t>
      </w:r>
      <w:r w:rsidR="00623F60">
        <w:rPr>
          <w:rFonts w:cs="Courier New"/>
        </w:rPr>
        <w:t>.</w:t>
      </w:r>
    </w:p>
    <w:p w14:paraId="5CDBEE18" w14:textId="432DED28" w:rsidR="00E2592B" w:rsidRDefault="00E2592B" w:rsidP="00E2592B">
      <w:pPr>
        <w:pStyle w:val="BodyText"/>
        <w:rPr>
          <w:rFonts w:cs="Courier New"/>
        </w:rPr>
      </w:pPr>
      <w:r w:rsidRPr="00CB022E">
        <w:rPr>
          <w:rFonts w:cs="Courier New"/>
        </w:rPr>
        <w:t>For UL</w:t>
      </w:r>
      <w:r w:rsidR="00BE4A47">
        <w:rPr>
          <w:rFonts w:cs="Courier New"/>
        </w:rPr>
        <w:t xml:space="preserve"> cell-edge throughput</w:t>
      </w:r>
      <w:r w:rsidRPr="00CB022E">
        <w:rPr>
          <w:rFonts w:cs="Courier New"/>
        </w:rPr>
        <w:t xml:space="preserve">, the conclusions from </w:t>
      </w:r>
      <w:r w:rsidR="00016D79">
        <w:rPr>
          <w:rFonts w:cs="Courier New"/>
        </w:rPr>
        <w:t>single operator case</w:t>
      </w:r>
      <w:r w:rsidRPr="00CB022E">
        <w:rPr>
          <w:rFonts w:cs="Courier New"/>
        </w:rPr>
        <w:t xml:space="preserve"> still hold</w:t>
      </w:r>
      <w:r w:rsidR="00360F07">
        <w:rPr>
          <w:rFonts w:cs="Courier New"/>
        </w:rPr>
        <w:t>s</w:t>
      </w:r>
      <w:r w:rsidRPr="00CB022E">
        <w:rPr>
          <w:rFonts w:cs="Courier New"/>
        </w:rPr>
        <w:t xml:space="preserve"> when the load in the network</w:t>
      </w:r>
      <w:r w:rsidR="00016D79">
        <w:rPr>
          <w:rFonts w:cs="Courier New"/>
        </w:rPr>
        <w:t>s</w:t>
      </w:r>
      <w:r w:rsidRPr="00CB022E">
        <w:rPr>
          <w:rFonts w:cs="Courier New"/>
        </w:rPr>
        <w:t xml:space="preserve"> </w:t>
      </w:r>
      <w:r w:rsidR="00016D79">
        <w:rPr>
          <w:rFonts w:cs="Courier New"/>
        </w:rPr>
        <w:t>are</w:t>
      </w:r>
      <w:r w:rsidRPr="00CB022E">
        <w:rPr>
          <w:rFonts w:cs="Courier New"/>
        </w:rPr>
        <w:t xml:space="preserve"> low</w:t>
      </w:r>
      <w:r w:rsidR="00016D79">
        <w:rPr>
          <w:rFonts w:cs="Courier New"/>
        </w:rPr>
        <w:t xml:space="preserve"> for 100%</w:t>
      </w:r>
      <w:r w:rsidRPr="00CB022E">
        <w:rPr>
          <w:rFonts w:cs="Courier New"/>
        </w:rPr>
        <w:t xml:space="preserve"> grid </w:t>
      </w:r>
      <w:r w:rsidR="00016D79">
        <w:rPr>
          <w:rFonts w:cs="Courier New"/>
        </w:rPr>
        <w:t>shift</w:t>
      </w:r>
      <w:r w:rsidRPr="00CB022E">
        <w:rPr>
          <w:rFonts w:cs="Courier New"/>
        </w:rPr>
        <w:t>.</w:t>
      </w:r>
      <w:r w:rsidR="007564AF">
        <w:rPr>
          <w:rFonts w:cs="Courier New"/>
        </w:rPr>
        <w:t xml:space="preserve"> </w:t>
      </w:r>
      <w:r w:rsidRPr="00CB022E">
        <w:rPr>
          <w:rFonts w:cs="Courier New"/>
        </w:rPr>
        <w:t>For high and medium load</w:t>
      </w:r>
      <w:r w:rsidR="006413A1">
        <w:rPr>
          <w:rFonts w:cs="Courier New"/>
        </w:rPr>
        <w:t>s</w:t>
      </w:r>
      <w:r w:rsidRPr="00CB022E">
        <w:rPr>
          <w:rFonts w:cs="Courier New"/>
        </w:rPr>
        <w:t>, the UL performance</w:t>
      </w:r>
      <w:r w:rsidR="008D1AE0">
        <w:rPr>
          <w:rFonts w:cs="Courier New"/>
        </w:rPr>
        <w:t xml:space="preserve"> in terms of cell-edge throughput</w:t>
      </w:r>
      <w:r w:rsidRPr="00CB022E">
        <w:rPr>
          <w:rFonts w:cs="Courier New"/>
        </w:rPr>
        <w:t xml:space="preserve"> gains compared to static TDD for both the SBFD networks diminish. This is </w:t>
      </w:r>
      <w:r w:rsidR="007B389F">
        <w:rPr>
          <w:rFonts w:cs="Courier New"/>
        </w:rPr>
        <w:t>due to the</w:t>
      </w:r>
      <w:r w:rsidRPr="00CB022E">
        <w:rPr>
          <w:rFonts w:cs="Courier New"/>
        </w:rPr>
        <w:t xml:space="preserve"> additional CLI from the </w:t>
      </w:r>
      <w:r w:rsidR="007B389F">
        <w:rPr>
          <w:rFonts w:cs="Courier New"/>
        </w:rPr>
        <w:t>neighboring</w:t>
      </w:r>
      <w:r w:rsidRPr="00CB022E">
        <w:rPr>
          <w:rFonts w:cs="Courier New"/>
        </w:rPr>
        <w:t xml:space="preserve"> static TDD network</w:t>
      </w:r>
      <w:r w:rsidR="00C82FED">
        <w:rPr>
          <w:rFonts w:cs="Courier New"/>
        </w:rPr>
        <w:t xml:space="preserve"> on the SBFD slot</w:t>
      </w:r>
      <w:r w:rsidRPr="00CB022E">
        <w:rPr>
          <w:rFonts w:cs="Courier New"/>
        </w:rPr>
        <w:t>. It should be noted that the performance of the SBFD networks is lower bounded by that of a static TDD network, because in case the SBFD slots are heavily interfered</w:t>
      </w:r>
      <w:r w:rsidR="00C82FED">
        <w:rPr>
          <w:rFonts w:cs="Courier New"/>
        </w:rPr>
        <w:t xml:space="preserve">, </w:t>
      </w:r>
      <w:r w:rsidRPr="00CB022E">
        <w:rPr>
          <w:rFonts w:cs="Courier New"/>
        </w:rPr>
        <w:t>all UL traffic can be scheduled on the UL slot at the end.</w:t>
      </w:r>
      <w:r w:rsidR="00383628">
        <w:rPr>
          <w:rFonts w:cs="Courier New"/>
        </w:rPr>
        <w:t xml:space="preserve"> The overall performance of 100% grid shift is only slightly better than 0% grid shift </w:t>
      </w:r>
      <w:r w:rsidR="00C37BF9">
        <w:rPr>
          <w:rFonts w:cs="Courier New"/>
        </w:rPr>
        <w:t>for cell-edge throughput</w:t>
      </w:r>
      <w:r w:rsidR="00D902B4">
        <w:rPr>
          <w:rFonts w:cs="Courier New"/>
        </w:rPr>
        <w:t xml:space="preserve">. Median and 95%ile throughput is more for 100% grid shift as it does not have to deal with interference from co-sited BSs. </w:t>
      </w:r>
      <w:r w:rsidRPr="00CB022E">
        <w:rPr>
          <w:rFonts w:cs="Courier New"/>
        </w:rPr>
        <w:t xml:space="preserve"> </w:t>
      </w:r>
    </w:p>
    <w:p w14:paraId="49A08135" w14:textId="59B9388D" w:rsidR="00722161" w:rsidRDefault="00722161">
      <w:pPr>
        <w:pStyle w:val="Heading5"/>
      </w:pPr>
      <w:bookmarkStart w:id="781" w:name="_Toc131603400"/>
      <w:bookmarkStart w:id="782" w:name="_Toc131772308"/>
      <w:r>
        <w:t>5.2.2.</w:t>
      </w:r>
      <w:r w:rsidR="007346F9">
        <w:t>1.</w:t>
      </w:r>
      <w:r>
        <w:t>4</w:t>
      </w:r>
      <w:r>
        <w:tab/>
        <w:t>Latency</w:t>
      </w:r>
      <w:bookmarkEnd w:id="781"/>
      <w:bookmarkEnd w:id="782"/>
    </w:p>
    <w:p w14:paraId="1A1320B5" w14:textId="1526625E" w:rsidR="005754FE" w:rsidRPr="00D86C3F" w:rsidRDefault="005754FE" w:rsidP="00C1261B">
      <w:r w:rsidRPr="005754FE">
        <w:rPr>
          <w:noProof/>
          <w:lang w:val="en-GB" w:eastAsia="ja-JP"/>
        </w:rPr>
        <w:drawing>
          <wp:inline distT="0" distB="0" distL="0" distR="0" wp14:anchorId="7C9864F8" wp14:editId="642508D5">
            <wp:extent cx="6120765" cy="2883535"/>
            <wp:effectExtent l="0" t="0" r="0" b="0"/>
            <wp:docPr id="872242573" name="Picture 87224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0765" cy="2883535"/>
                    </a:xfrm>
                    <a:prstGeom prst="rect">
                      <a:avLst/>
                    </a:prstGeom>
                  </pic:spPr>
                </pic:pic>
              </a:graphicData>
            </a:graphic>
          </wp:inline>
        </w:drawing>
      </w:r>
    </w:p>
    <w:p w14:paraId="7D152392" w14:textId="77F139F0" w:rsidR="00EF5A0E" w:rsidRPr="00CB022E" w:rsidRDefault="00EF5A0E" w:rsidP="00EF5A0E">
      <w:pPr>
        <w:pStyle w:val="TF"/>
        <w:rPr>
          <w:rFonts w:cs="Courier New"/>
        </w:rPr>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56</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C03357" w:rsidRPr="00880D3A">
        <w:t xml:space="preserve">deploying </w:t>
      </w:r>
      <w:r w:rsidR="00C03357">
        <w:rPr>
          <w:lang w:val="en-US"/>
        </w:rPr>
        <w:t xml:space="preserve">static </w:t>
      </w:r>
      <w:r w:rsidR="00C03357" w:rsidRPr="00277F22">
        <w:t>TDD</w:t>
      </w:r>
      <w:r w:rsidR="00C03357" w:rsidRPr="00787C98">
        <w:t>{DDDSU}, SBFD{</w:t>
      </w:r>
      <w:r w:rsidR="00D804A9">
        <w:t>XXXXU}</w:t>
      </w:r>
      <w:r w:rsidR="00C03357">
        <w:rPr>
          <w:lang w:val="en-US"/>
        </w:rPr>
        <w:t xml:space="preserve"> (</w:t>
      </w:r>
      <w:r w:rsidR="00990962">
        <w:rPr>
          <w:lang w:val="en-US"/>
        </w:rPr>
        <w:t>Alt.</w:t>
      </w:r>
      <w:r w:rsidR="00C03357">
        <w:rPr>
          <w:lang w:val="en-US"/>
        </w:rPr>
        <w:t xml:space="preserve"> 2</w:t>
      </w:r>
      <w:r w:rsidR="00C03357" w:rsidRPr="00787C98">
        <w:t xml:space="preserve">) </w:t>
      </w:r>
      <w:r w:rsidR="00C03357">
        <w:rPr>
          <w:lang w:val="en-US"/>
        </w:rPr>
        <w:t xml:space="preserve">or DTDD </w:t>
      </w:r>
      <w:r w:rsidRPr="00880D3A">
        <w:t xml:space="preserve">coexisting with Network </w:t>
      </w:r>
      <w:r>
        <w:rPr>
          <w:lang w:val="en-US"/>
        </w:rPr>
        <w:t>1</w:t>
      </w:r>
      <w:r w:rsidRPr="00880D3A">
        <w:t xml:space="preserve"> deploying baseline static TDD at low, </w:t>
      </w:r>
      <w:r w:rsidR="001E7DDA" w:rsidRPr="00880D3A">
        <w:t>medium,</w:t>
      </w:r>
      <w:r w:rsidRPr="00880D3A">
        <w:t xml:space="preserve"> and high loads </w:t>
      </w:r>
      <w:r w:rsidR="00AE5EA1">
        <w:rPr>
          <w:lang w:val="en-US"/>
        </w:rPr>
        <w:t>in both networks</w:t>
      </w:r>
      <w:r w:rsidR="00AE5EA1" w:rsidRPr="00880D3A">
        <w:t xml:space="preserve"> </w:t>
      </w:r>
      <w:r w:rsidRPr="00880D3A">
        <w:t>with 0%</w:t>
      </w:r>
      <w:r>
        <w:rPr>
          <w:lang w:val="en-US"/>
        </w:rPr>
        <w:t xml:space="preserve"> </w:t>
      </w:r>
      <w:r w:rsidRPr="00880D3A">
        <w:t>grid shift</w:t>
      </w:r>
      <w:r>
        <w:rPr>
          <w:lang w:val="en-US"/>
        </w:rPr>
        <w:t>.</w:t>
      </w:r>
    </w:p>
    <w:p w14:paraId="12950598" w14:textId="3DB75EA6" w:rsidR="00A47572" w:rsidRDefault="00ED31D5" w:rsidP="00A47572">
      <w:pPr>
        <w:rPr>
          <w:lang w:val="en-GB" w:eastAsia="ja-JP"/>
        </w:rPr>
      </w:pPr>
      <w:r w:rsidRPr="00ED31D5">
        <w:rPr>
          <w:noProof/>
        </w:rPr>
        <w:t xml:space="preserve"> </w:t>
      </w:r>
      <w:r w:rsidRPr="00ED31D5">
        <w:rPr>
          <w:noProof/>
          <w:lang w:val="en-GB" w:eastAsia="ja-JP"/>
        </w:rPr>
        <w:drawing>
          <wp:inline distT="0" distB="0" distL="0" distR="0" wp14:anchorId="744F8540" wp14:editId="29B7DA4B">
            <wp:extent cx="6120765" cy="288353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120765" cy="2883535"/>
                    </a:xfrm>
                    <a:prstGeom prst="rect">
                      <a:avLst/>
                    </a:prstGeom>
                  </pic:spPr>
                </pic:pic>
              </a:graphicData>
            </a:graphic>
          </wp:inline>
        </w:drawing>
      </w:r>
      <w:r w:rsidRPr="00ED31D5">
        <w:rPr>
          <w:lang w:val="en-GB" w:eastAsia="ja-JP"/>
        </w:rPr>
        <w:t xml:space="preserve"> </w:t>
      </w:r>
    </w:p>
    <w:p w14:paraId="4E8078B8" w14:textId="67D03590" w:rsidR="003B173E" w:rsidRPr="00CB022E" w:rsidRDefault="003B173E" w:rsidP="003B173E">
      <w:pPr>
        <w:pStyle w:val="TF"/>
        <w:rPr>
          <w:rFonts w:cs="Courier New"/>
        </w:rPr>
      </w:pPr>
      <w:r w:rsidRPr="00880D3A">
        <w:lastRenderedPageBreak/>
        <w:t xml:space="preserve">Figure </w:t>
      </w:r>
      <w:r w:rsidRPr="00332511">
        <w:fldChar w:fldCharType="begin"/>
      </w:r>
      <w:r w:rsidRPr="00880D3A">
        <w:instrText xml:space="preserve"> SEQ Figure \* ARABIC </w:instrText>
      </w:r>
      <w:r w:rsidRPr="00332511">
        <w:fldChar w:fldCharType="separate"/>
      </w:r>
      <w:r w:rsidR="00907CA9">
        <w:rPr>
          <w:noProof/>
        </w:rPr>
        <w:t>57</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sidR="00EF5A0E">
        <w:rPr>
          <w:lang w:val="en-US"/>
        </w:rPr>
        <w:t>2</w:t>
      </w:r>
      <w:r w:rsidRPr="00880D3A">
        <w:t xml:space="preserve"> </w:t>
      </w:r>
      <w:r w:rsidR="00C03357" w:rsidRPr="00880D3A">
        <w:t xml:space="preserve">deploying </w:t>
      </w:r>
      <w:r w:rsidR="00C03357">
        <w:rPr>
          <w:lang w:val="en-US"/>
        </w:rPr>
        <w:t xml:space="preserve">static </w:t>
      </w:r>
      <w:r w:rsidR="00C03357" w:rsidRPr="00277F22">
        <w:t>TDD</w:t>
      </w:r>
      <w:r w:rsidR="00C03357" w:rsidRPr="00787C98">
        <w:t>{DDDSU}, SBFD{</w:t>
      </w:r>
      <w:r w:rsidR="00D804A9">
        <w:t>XXXXU}</w:t>
      </w:r>
      <w:r w:rsidR="00C03357">
        <w:rPr>
          <w:lang w:val="en-US"/>
        </w:rPr>
        <w:t xml:space="preserve"> (</w:t>
      </w:r>
      <w:r w:rsidR="00990962">
        <w:rPr>
          <w:lang w:val="en-US"/>
        </w:rPr>
        <w:t>Alt.</w:t>
      </w:r>
      <w:r w:rsidR="00C03357">
        <w:rPr>
          <w:lang w:val="en-US"/>
        </w:rPr>
        <w:t xml:space="preserve"> 2</w:t>
      </w:r>
      <w:r w:rsidR="00C03357" w:rsidRPr="00787C98">
        <w:t xml:space="preserve">) </w:t>
      </w:r>
      <w:r w:rsidR="00C03357">
        <w:rPr>
          <w:lang w:val="en-US"/>
        </w:rPr>
        <w:t xml:space="preserve">or DTDD </w:t>
      </w:r>
      <w:r w:rsidRPr="00880D3A">
        <w:t xml:space="preserve">coexisting with Network </w:t>
      </w:r>
      <w:r w:rsidR="00EF5A0E">
        <w:rPr>
          <w:lang w:val="en-US"/>
        </w:rPr>
        <w:t>1</w:t>
      </w:r>
      <w:r w:rsidRPr="00880D3A">
        <w:t xml:space="preserve"> deploying baseline static TDD at low, </w:t>
      </w:r>
      <w:r w:rsidR="001E7DDA" w:rsidRPr="00880D3A">
        <w:t>medium,</w:t>
      </w:r>
      <w:r w:rsidRPr="00880D3A">
        <w:t xml:space="preserve"> and high loads </w:t>
      </w:r>
      <w:r w:rsidR="00AE5EA1">
        <w:rPr>
          <w:lang w:val="en-US"/>
        </w:rPr>
        <w:t>in both networks</w:t>
      </w:r>
      <w:r w:rsidR="00AE5EA1" w:rsidRPr="00880D3A">
        <w:t xml:space="preserve"> </w:t>
      </w:r>
      <w:r w:rsidRPr="00880D3A">
        <w:t>with 100%</w:t>
      </w:r>
      <w:r>
        <w:rPr>
          <w:lang w:val="en-US"/>
        </w:rPr>
        <w:t xml:space="preserve"> </w:t>
      </w:r>
      <w:r w:rsidRPr="00880D3A">
        <w:t>grid shift</w:t>
      </w:r>
      <w:r>
        <w:rPr>
          <w:lang w:val="en-US"/>
        </w:rPr>
        <w:t>.</w:t>
      </w:r>
    </w:p>
    <w:p w14:paraId="5EAAD69C" w14:textId="60EE86B0" w:rsidR="00687072" w:rsidRPr="00687072" w:rsidRDefault="00687072" w:rsidP="00E05ADC">
      <w:pPr>
        <w:pStyle w:val="BodyText"/>
      </w:pPr>
      <w:bookmarkStart w:id="783" w:name="_Toc127537931"/>
      <w:r w:rsidRPr="00687072">
        <w:t>The figure above provides an overview of DL and UL latency in various networks. The results show that for DL, SBFD XXXXU networks have slightly higher worst-case latency compared to the reference static TDD network for low loads, and significantly higher latency for medium and high loads</w:t>
      </w:r>
      <w:r w:rsidR="004703BC">
        <w:t>, especially for same area SBFD network</w:t>
      </w:r>
      <w:r w:rsidRPr="00687072">
        <w:t>. This can be attributed to increased DL utilization at higher loads. Additionally, the best-case latency for these networks is also worse than the reference static TDD network, but only by a small margin (1-3ms)</w:t>
      </w:r>
      <w:r w:rsidR="006E7DF0">
        <w:t xml:space="preserve"> at low</w:t>
      </w:r>
      <w:r w:rsidR="001A0C6B">
        <w:t xml:space="preserve"> and medium</w:t>
      </w:r>
      <w:r w:rsidR="006E7DF0">
        <w:t xml:space="preserve"> loads, but</w:t>
      </w:r>
      <w:r w:rsidR="001A0C6B">
        <w:t xml:space="preserve"> increases to a big margin at high loads</w:t>
      </w:r>
      <w:r w:rsidRPr="00687072">
        <w:t>.</w:t>
      </w:r>
    </w:p>
    <w:p w14:paraId="217C1C32" w14:textId="3EA05C87" w:rsidR="00687072" w:rsidRDefault="00687072" w:rsidP="00E05ADC">
      <w:pPr>
        <w:pStyle w:val="BodyText"/>
      </w:pPr>
      <w:r w:rsidRPr="00687072">
        <w:t>In terms of UL latency, SBFD XXXXU networks have worst-case latenc</w:t>
      </w:r>
      <w:r w:rsidR="005E1C22">
        <w:t>ies</w:t>
      </w:r>
      <w:r w:rsidRPr="00687072">
        <w:t xml:space="preserve"> comparable to the reference static TDD network at high loads, and </w:t>
      </w:r>
      <w:r w:rsidR="005E1C22">
        <w:t>better</w:t>
      </w:r>
      <w:r w:rsidRPr="00687072">
        <w:t xml:space="preserve"> at low and medium loads. Additionally, the best-case latency for these networks is </w:t>
      </w:r>
      <w:r w:rsidR="00231B9C">
        <w:t xml:space="preserve">also </w:t>
      </w:r>
      <w:r w:rsidRPr="00687072">
        <w:t>better than the reference static TDD network</w:t>
      </w:r>
      <w:r w:rsidR="008B77A4">
        <w:t xml:space="preserve"> for all loads</w:t>
      </w:r>
      <w:r w:rsidRPr="00687072">
        <w:t>.</w:t>
      </w:r>
    </w:p>
    <w:p w14:paraId="0E1A01ED" w14:textId="4EAFFE96" w:rsidR="00F61758" w:rsidRDefault="003A661B" w:rsidP="00F61758">
      <w:pPr>
        <w:pStyle w:val="Heading4"/>
      </w:pPr>
      <w:bookmarkStart w:id="784" w:name="_Toc131603401"/>
      <w:bookmarkStart w:id="785" w:name="_Toc131772309"/>
      <w:r>
        <w:t>5</w:t>
      </w:r>
      <w:r w:rsidR="00EE083F">
        <w:t>.</w:t>
      </w:r>
      <w:r w:rsidR="00861B44" w:rsidRPr="00CB022E">
        <w:t>2</w:t>
      </w:r>
      <w:r w:rsidR="00EE083F" w:rsidRPr="003A68D6">
        <w:t>.</w:t>
      </w:r>
      <w:r w:rsidR="00F61758">
        <w:t>2.2</w:t>
      </w:r>
      <w:r w:rsidR="00F61758">
        <w:tab/>
      </w:r>
      <w:r w:rsidR="00990962">
        <w:t>Alt.</w:t>
      </w:r>
      <w:r w:rsidR="00F61758">
        <w:t xml:space="preserve">4 (Network 1: Static </w:t>
      </w:r>
      <w:r w:rsidR="00F61758" w:rsidRPr="00387BDA">
        <w:t>TDD{DDDSU}</w:t>
      </w:r>
      <w:r w:rsidR="00F61758">
        <w:t xml:space="preserve">, Network 2: </w:t>
      </w:r>
      <w:r w:rsidR="00F61758" w:rsidRPr="00387BDA">
        <w:t>SBFD{XXXX</w:t>
      </w:r>
      <w:r w:rsidR="00F61758">
        <w:t>X</w:t>
      </w:r>
      <w:r w:rsidR="00F61758" w:rsidRPr="00387BDA">
        <w:t>}</w:t>
      </w:r>
      <w:r w:rsidR="00F61758">
        <w:t>)</w:t>
      </w:r>
      <w:bookmarkEnd w:id="784"/>
      <w:bookmarkEnd w:id="785"/>
      <w:r w:rsidR="00F61758">
        <w:t xml:space="preserve"> </w:t>
      </w:r>
    </w:p>
    <w:p w14:paraId="2A2643FD" w14:textId="3DB5D237" w:rsidR="00F61758" w:rsidRPr="00CB022E" w:rsidRDefault="00F61758" w:rsidP="00F61758">
      <w:pPr>
        <w:pStyle w:val="Heading5"/>
      </w:pPr>
      <w:bookmarkStart w:id="786" w:name="_Toc131603402"/>
      <w:bookmarkStart w:id="787" w:name="_Toc131772310"/>
      <w:r>
        <w:t>5</w:t>
      </w:r>
      <w:r w:rsidRPr="00CB022E">
        <w:t>.</w:t>
      </w:r>
      <w:r>
        <w:t>2</w:t>
      </w:r>
      <w:r w:rsidRPr="00CB022E">
        <w:t>.</w:t>
      </w:r>
      <w:r>
        <w:t>2</w:t>
      </w:r>
      <w:r w:rsidRPr="00CB022E">
        <w:t>.</w:t>
      </w:r>
      <w:r>
        <w:t>2.1</w:t>
      </w:r>
      <w:r w:rsidRPr="00CB022E">
        <w:tab/>
        <w:t>Resource utilization per direction</w:t>
      </w:r>
      <w:bookmarkEnd w:id="786"/>
      <w:bookmarkEnd w:id="787"/>
      <w:r w:rsidRPr="00CB022E">
        <w:t xml:space="preserve"> </w:t>
      </w:r>
    </w:p>
    <w:p w14:paraId="190AFA15" w14:textId="409E89C9" w:rsidR="00F61758" w:rsidRPr="00332511" w:rsidRDefault="00641B7C" w:rsidP="00F61758">
      <w:pPr>
        <w:pStyle w:val="Figures"/>
      </w:pPr>
      <w:r w:rsidRPr="00641B7C">
        <w:rPr>
          <w:noProof/>
        </w:rPr>
        <w:drawing>
          <wp:inline distT="0" distB="0" distL="0" distR="0" wp14:anchorId="1D18C7AD" wp14:editId="3E772C4A">
            <wp:extent cx="4965700" cy="3945668"/>
            <wp:effectExtent l="0" t="0" r="6350" b="0"/>
            <wp:docPr id="872242576" name="Picture 87224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971040" cy="3949911"/>
                    </a:xfrm>
                    <a:prstGeom prst="rect">
                      <a:avLst/>
                    </a:prstGeom>
                  </pic:spPr>
                </pic:pic>
              </a:graphicData>
            </a:graphic>
          </wp:inline>
        </w:drawing>
      </w:r>
    </w:p>
    <w:p w14:paraId="5528C1CF" w14:textId="5616FBC0" w:rsidR="00F61758" w:rsidRPr="00880D3A" w:rsidRDefault="00F61758" w:rsidP="00F61758">
      <w:pPr>
        <w:pStyle w:val="TF"/>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58</w:t>
      </w:r>
      <w:r w:rsidRPr="00332511">
        <w:fldChar w:fldCharType="end"/>
      </w:r>
      <w:r w:rsidRPr="00880D3A">
        <w:t xml:space="preserve">: Comparison of </w:t>
      </w:r>
      <w:r>
        <w:rPr>
          <w:lang w:val="en-US"/>
        </w:rPr>
        <w:t xml:space="preserve">Type-2 </w:t>
      </w:r>
      <w:r w:rsidRPr="00880D3A">
        <w:t>RU in DL (</w:t>
      </w:r>
      <w:r>
        <w:rPr>
          <w:lang w:val="en-US"/>
        </w:rPr>
        <w:t>top</w:t>
      </w:r>
      <w:r w:rsidRPr="00880D3A">
        <w:t>) and UL(</w:t>
      </w:r>
      <w:r>
        <w:rPr>
          <w:lang w:val="en-US"/>
        </w:rPr>
        <w:t>bottom</w:t>
      </w:r>
      <w:r w:rsidRPr="00880D3A">
        <w:t xml:space="preserve">) for Network </w:t>
      </w:r>
      <w:r>
        <w:rPr>
          <w:lang w:val="en-US"/>
        </w:rPr>
        <w:t>2</w:t>
      </w:r>
      <w:r w:rsidRPr="00880D3A">
        <w:t xml:space="preserve"> </w:t>
      </w:r>
      <w:r w:rsidR="00C03357" w:rsidRPr="00880D3A">
        <w:t xml:space="preserve">deploying </w:t>
      </w:r>
      <w:r w:rsidR="00C03357">
        <w:rPr>
          <w:lang w:val="en-US"/>
        </w:rPr>
        <w:t xml:space="preserve">static </w:t>
      </w:r>
      <w:r w:rsidR="00C03357" w:rsidRPr="00277F22">
        <w:t>TDD</w:t>
      </w:r>
      <w:r w:rsidR="00C03357" w:rsidRPr="00787C98">
        <w:t>{DDDSU}, SBFD{XXX</w:t>
      </w:r>
      <w:r w:rsidR="00CF0C5E">
        <w:rPr>
          <w:lang w:val="en-US"/>
        </w:rPr>
        <w:t>XX</w:t>
      </w:r>
      <w:r w:rsidR="00C03357" w:rsidRPr="00787C98">
        <w:t>}</w:t>
      </w:r>
      <w:r w:rsidR="00C03357">
        <w:rPr>
          <w:lang w:val="en-US"/>
        </w:rPr>
        <w:t xml:space="preserve"> (</w:t>
      </w:r>
      <w:r w:rsidR="00990962">
        <w:rPr>
          <w:lang w:val="en-US"/>
        </w:rPr>
        <w:t>Alt.</w:t>
      </w:r>
      <w:r w:rsidR="00C03357">
        <w:rPr>
          <w:lang w:val="en-US"/>
        </w:rPr>
        <w:t xml:space="preserve"> </w:t>
      </w:r>
      <w:r w:rsidR="00CF0C5E">
        <w:rPr>
          <w:lang w:val="en-US"/>
        </w:rPr>
        <w:t>4</w:t>
      </w:r>
      <w:r w:rsidR="00C03357" w:rsidRPr="00787C98">
        <w:t xml:space="preserve">) </w:t>
      </w:r>
      <w:r w:rsidR="00936778">
        <w:rPr>
          <w:lang w:val="en-US"/>
        </w:rPr>
        <w:t xml:space="preserve">and Type-1 RU for DTDD, </w:t>
      </w:r>
      <w:r w:rsidR="00936778" w:rsidRPr="00880D3A">
        <w:t xml:space="preserve">coexisting with Network </w:t>
      </w:r>
      <w:r w:rsidR="00936778">
        <w:rPr>
          <w:lang w:val="en-US"/>
        </w:rPr>
        <w:t>1</w:t>
      </w:r>
      <w:r w:rsidR="00936778" w:rsidRPr="00880D3A">
        <w:t xml:space="preserve"> </w:t>
      </w:r>
      <w:r w:rsidR="00936778">
        <w:rPr>
          <w:lang w:val="en-US"/>
        </w:rPr>
        <w:t xml:space="preserve">in FR1 </w:t>
      </w:r>
      <w:r w:rsidRPr="00880D3A">
        <w:t>deploying baseline static TDD at low, medium and high loads</w:t>
      </w:r>
      <w:r w:rsidR="00AE5EA1">
        <w:rPr>
          <w:lang w:val="en-US"/>
        </w:rPr>
        <w:t xml:space="preserve"> in both networks</w:t>
      </w:r>
      <w:r w:rsidRPr="00880D3A">
        <w:t xml:space="preserve"> </w:t>
      </w:r>
      <w:r>
        <w:rPr>
          <w:lang w:val="en-US"/>
        </w:rPr>
        <w:t xml:space="preserve">with </w:t>
      </w:r>
      <w:r w:rsidRPr="00880D3A">
        <w:t>0% grid shift.</w:t>
      </w:r>
    </w:p>
    <w:p w14:paraId="179FF54C" w14:textId="3BFC1BFA" w:rsidR="00F61758" w:rsidRDefault="005746E0" w:rsidP="00F61758">
      <w:pPr>
        <w:pStyle w:val="TF"/>
      </w:pPr>
      <w:r w:rsidRPr="005746E0">
        <w:rPr>
          <w:noProof/>
        </w:rPr>
        <w:lastRenderedPageBreak/>
        <w:drawing>
          <wp:inline distT="0" distB="0" distL="0" distR="0" wp14:anchorId="51CA13F8" wp14:editId="6E8D3DFC">
            <wp:extent cx="4933950" cy="4054551"/>
            <wp:effectExtent l="0" t="0" r="0" b="3175"/>
            <wp:docPr id="872242594" name="Picture 87224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940417" cy="4059865"/>
                    </a:xfrm>
                    <a:prstGeom prst="rect">
                      <a:avLst/>
                    </a:prstGeom>
                  </pic:spPr>
                </pic:pic>
              </a:graphicData>
            </a:graphic>
          </wp:inline>
        </w:drawing>
      </w:r>
    </w:p>
    <w:p w14:paraId="6E9228F1" w14:textId="767D25E9" w:rsidR="00F61758" w:rsidRPr="00880D3A" w:rsidRDefault="00F61758" w:rsidP="00F61758">
      <w:pPr>
        <w:pStyle w:val="TF"/>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59</w:t>
      </w:r>
      <w:r w:rsidRPr="00332511">
        <w:fldChar w:fldCharType="end"/>
      </w:r>
      <w:r w:rsidRPr="00880D3A">
        <w:t xml:space="preserve">: Comparison of </w:t>
      </w:r>
      <w:r>
        <w:rPr>
          <w:lang w:val="en-US"/>
        </w:rPr>
        <w:t xml:space="preserve">Type-2 </w:t>
      </w:r>
      <w:r w:rsidRPr="00880D3A">
        <w:t>RU in DL (</w:t>
      </w:r>
      <w:r>
        <w:rPr>
          <w:lang w:val="en-US"/>
        </w:rPr>
        <w:t>top</w:t>
      </w:r>
      <w:r w:rsidRPr="00880D3A">
        <w:t>) and UL(</w:t>
      </w:r>
      <w:r>
        <w:rPr>
          <w:lang w:val="en-US"/>
        </w:rPr>
        <w:t>bottom</w:t>
      </w:r>
      <w:r w:rsidRPr="00880D3A">
        <w:t xml:space="preserve">) for Network </w:t>
      </w:r>
      <w:r>
        <w:rPr>
          <w:lang w:val="en-US"/>
        </w:rPr>
        <w:t>2</w:t>
      </w:r>
      <w:r w:rsidRPr="00880D3A">
        <w:t xml:space="preserve"> </w:t>
      </w:r>
      <w:r w:rsidR="00CF0C5E" w:rsidRPr="00880D3A">
        <w:t xml:space="preserve">deploying </w:t>
      </w:r>
      <w:r w:rsidR="00CF0C5E">
        <w:rPr>
          <w:lang w:val="en-US"/>
        </w:rPr>
        <w:t xml:space="preserve">static </w:t>
      </w:r>
      <w:r w:rsidR="00CF0C5E" w:rsidRPr="00277F22">
        <w:t>TDD</w:t>
      </w:r>
      <w:r w:rsidR="00CF0C5E" w:rsidRPr="00787C98">
        <w:t>{DDDSU}, SBFD{XXX</w:t>
      </w:r>
      <w:r w:rsidR="00CF0C5E">
        <w:rPr>
          <w:lang w:val="en-US"/>
        </w:rPr>
        <w:t>XX</w:t>
      </w:r>
      <w:r w:rsidR="00CF0C5E" w:rsidRPr="00787C98">
        <w:t>}</w:t>
      </w:r>
      <w:r w:rsidR="00CF0C5E">
        <w:rPr>
          <w:lang w:val="en-US"/>
        </w:rPr>
        <w:t xml:space="preserve"> (</w:t>
      </w:r>
      <w:r w:rsidR="00990962">
        <w:rPr>
          <w:lang w:val="en-US"/>
        </w:rPr>
        <w:t>Alt.</w:t>
      </w:r>
      <w:r w:rsidR="00CF0C5E">
        <w:rPr>
          <w:lang w:val="en-US"/>
        </w:rPr>
        <w:t xml:space="preserve"> 4</w:t>
      </w:r>
      <w:r w:rsidR="00CF0C5E" w:rsidRPr="00787C98">
        <w:t xml:space="preserve">) </w:t>
      </w:r>
      <w:r w:rsidR="00936778">
        <w:rPr>
          <w:lang w:val="en-US"/>
        </w:rPr>
        <w:t xml:space="preserve">and Type-1 RU for DTDD, </w:t>
      </w:r>
      <w:r w:rsidR="00936778" w:rsidRPr="00880D3A">
        <w:t xml:space="preserve">coexisting with Network </w:t>
      </w:r>
      <w:r w:rsidR="00936778">
        <w:rPr>
          <w:lang w:val="en-US"/>
        </w:rPr>
        <w:t>1</w:t>
      </w:r>
      <w:r w:rsidR="00936778" w:rsidRPr="00880D3A">
        <w:t xml:space="preserve"> </w:t>
      </w:r>
      <w:r w:rsidR="00936778">
        <w:rPr>
          <w:lang w:val="en-US"/>
        </w:rPr>
        <w:t xml:space="preserve">in FR1 </w:t>
      </w:r>
      <w:r w:rsidRPr="00880D3A">
        <w:t xml:space="preserve">deploying baseline static TDD at low, medium and high loads </w:t>
      </w:r>
      <w:r w:rsidR="00AE5EA1">
        <w:rPr>
          <w:lang w:val="en-US"/>
        </w:rPr>
        <w:t xml:space="preserve">in both networks </w:t>
      </w:r>
      <w:r>
        <w:rPr>
          <w:lang w:val="en-US"/>
        </w:rPr>
        <w:t xml:space="preserve">with </w:t>
      </w:r>
      <w:r w:rsidRPr="00880D3A">
        <w:t>100% grid shift.</w:t>
      </w:r>
    </w:p>
    <w:p w14:paraId="549EC59F" w14:textId="3317803B" w:rsidR="00F61758" w:rsidRPr="00880D3A" w:rsidRDefault="002A681D" w:rsidP="000D02E4">
      <w:pPr>
        <w:jc w:val="both"/>
      </w:pPr>
      <w:r>
        <w:t>The RU plots for SBFD networks with XXXXX configuration is similar to the reference static TDD network in DL</w:t>
      </w:r>
      <w:r w:rsidR="000D02E4">
        <w:t xml:space="preserve"> for all loads</w:t>
      </w:r>
      <w:r>
        <w:t xml:space="preserve"> and considerably low</w:t>
      </w:r>
      <w:r w:rsidR="000D02E4">
        <w:t xml:space="preserve">er in UL at high loads. This is because UL at high loads need to be served in the SBFD slots, but these slots are heavily interfered at high loads. </w:t>
      </w:r>
    </w:p>
    <w:p w14:paraId="6A104198" w14:textId="7674DE83" w:rsidR="00F61758" w:rsidRPr="00CB022E" w:rsidRDefault="00F61758" w:rsidP="00F61758">
      <w:pPr>
        <w:pStyle w:val="Heading5"/>
      </w:pPr>
      <w:bookmarkStart w:id="788" w:name="_Toc131603403"/>
      <w:bookmarkStart w:id="789" w:name="_Toc131772311"/>
      <w:r>
        <w:t>5</w:t>
      </w:r>
      <w:r w:rsidRPr="00CB022E">
        <w:t>.</w:t>
      </w:r>
      <w:r>
        <w:t>2</w:t>
      </w:r>
      <w:r w:rsidRPr="00CB022E">
        <w:t>.</w:t>
      </w:r>
      <w:r>
        <w:t>2</w:t>
      </w:r>
      <w:r w:rsidRPr="00CB022E">
        <w:t>.</w:t>
      </w:r>
      <w:r>
        <w:t>2.</w:t>
      </w:r>
      <w:r w:rsidRPr="00CB022E">
        <w:t>2</w:t>
      </w:r>
      <w:r w:rsidRPr="00CB022E">
        <w:tab/>
        <w:t>Coverage</w:t>
      </w:r>
      <w:bookmarkEnd w:id="788"/>
      <w:bookmarkEnd w:id="789"/>
    </w:p>
    <w:p w14:paraId="0CB16673" w14:textId="31A9E112" w:rsidR="00F61758" w:rsidRPr="00332511" w:rsidRDefault="00770F82" w:rsidP="00AC0A87">
      <w:pPr>
        <w:jc w:val="center"/>
        <w:rPr>
          <w:rFonts w:cs="Courier New"/>
        </w:rPr>
      </w:pPr>
      <w:r w:rsidRPr="00770F82">
        <w:rPr>
          <w:rFonts w:cs="Courier New"/>
          <w:noProof/>
        </w:rPr>
        <w:drawing>
          <wp:inline distT="0" distB="0" distL="0" distR="0" wp14:anchorId="5D2C3F69" wp14:editId="0A8E7765">
            <wp:extent cx="5530850" cy="3212128"/>
            <wp:effectExtent l="0" t="0" r="0" b="7620"/>
            <wp:docPr id="872242598" name="Picture 87224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537562" cy="3216026"/>
                    </a:xfrm>
                    <a:prstGeom prst="rect">
                      <a:avLst/>
                    </a:prstGeom>
                  </pic:spPr>
                </pic:pic>
              </a:graphicData>
            </a:graphic>
          </wp:inline>
        </w:drawing>
      </w:r>
    </w:p>
    <w:p w14:paraId="0CB3F16B" w14:textId="621AE8C6" w:rsidR="00F61758" w:rsidRPr="00880D3A" w:rsidRDefault="00F61758" w:rsidP="00F61758">
      <w:pPr>
        <w:pStyle w:val="TF"/>
      </w:pPr>
      <w:r w:rsidRPr="00880D3A">
        <w:lastRenderedPageBreak/>
        <w:t xml:space="preserve">Figure </w:t>
      </w:r>
      <w:r w:rsidRPr="00332511">
        <w:fldChar w:fldCharType="begin"/>
      </w:r>
      <w:r w:rsidRPr="00880D3A">
        <w:instrText xml:space="preserve"> SEQ Figure \* ARABIC </w:instrText>
      </w:r>
      <w:r w:rsidRPr="00332511">
        <w:fldChar w:fldCharType="separate"/>
      </w:r>
      <w:r w:rsidR="00907CA9">
        <w:rPr>
          <w:noProof/>
        </w:rPr>
        <w:t>60</w:t>
      </w:r>
      <w:r w:rsidRPr="00332511">
        <w:fldChar w:fldCharType="end"/>
      </w:r>
      <w:r w:rsidRPr="00880D3A">
        <w:t xml:space="preserve">: </w:t>
      </w:r>
      <w:r>
        <w:rPr>
          <w:lang w:val="en-US"/>
        </w:rPr>
        <w:t xml:space="preserve">Comparison of </w:t>
      </w:r>
      <w:r w:rsidRPr="00880D3A">
        <w:t>“10 Mbps Coverage” for DL(left) and “1 Mbps Coverage”</w:t>
      </w:r>
      <w:r>
        <w:rPr>
          <w:lang w:val="en-US"/>
        </w:rPr>
        <w:t xml:space="preserve"> (right)</w:t>
      </w:r>
      <w:r w:rsidRPr="00880D3A">
        <w:t xml:space="preserve"> for UL Network </w:t>
      </w:r>
      <w:r>
        <w:rPr>
          <w:lang w:val="en-US"/>
        </w:rPr>
        <w:t>2</w:t>
      </w:r>
      <w:r w:rsidRPr="00880D3A">
        <w:t xml:space="preserve"> </w:t>
      </w:r>
      <w:r w:rsidR="00CF0C5E" w:rsidRPr="00880D3A">
        <w:t xml:space="preserve">deploying </w:t>
      </w:r>
      <w:r w:rsidR="00CF0C5E">
        <w:rPr>
          <w:lang w:val="en-US"/>
        </w:rPr>
        <w:t xml:space="preserve">static </w:t>
      </w:r>
      <w:r w:rsidR="00CF0C5E" w:rsidRPr="00277F22">
        <w:t>TDD</w:t>
      </w:r>
      <w:r w:rsidR="00CF0C5E" w:rsidRPr="00787C98">
        <w:t>{DDDSU}, SBFD{XXX</w:t>
      </w:r>
      <w:r w:rsidR="00CF0C5E">
        <w:rPr>
          <w:lang w:val="en-US"/>
        </w:rPr>
        <w:t>XX</w:t>
      </w:r>
      <w:r w:rsidR="00CF0C5E" w:rsidRPr="00787C98">
        <w:t>}</w:t>
      </w:r>
      <w:r w:rsidR="00CF0C5E">
        <w:rPr>
          <w:lang w:val="en-US"/>
        </w:rPr>
        <w:t xml:space="preserve"> (</w:t>
      </w:r>
      <w:r w:rsidR="00990962">
        <w:rPr>
          <w:lang w:val="en-US"/>
        </w:rPr>
        <w:t>Alt.</w:t>
      </w:r>
      <w:r w:rsidR="00CF0C5E">
        <w:rPr>
          <w:lang w:val="en-US"/>
        </w:rPr>
        <w:t xml:space="preserve"> 4</w:t>
      </w:r>
      <w:r w:rsidR="00CF0C5E" w:rsidRPr="00787C98">
        <w:t xml:space="preserve">) </w:t>
      </w:r>
      <w:r w:rsidR="00CF0C5E">
        <w:rPr>
          <w:lang w:val="en-US"/>
        </w:rPr>
        <w:t>or DTDD</w:t>
      </w:r>
      <w:r w:rsidRPr="00880D3A">
        <w:t xml:space="preserve"> 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0</w:t>
      </w:r>
      <w:r>
        <w:rPr>
          <w:lang w:val="en-US"/>
        </w:rPr>
        <w:t>%</w:t>
      </w:r>
      <w:r w:rsidRPr="00880D3A">
        <w:t xml:space="preserve"> grid shift.</w:t>
      </w:r>
    </w:p>
    <w:p w14:paraId="6E414CB7" w14:textId="2A46CEB8" w:rsidR="00F61758" w:rsidRDefault="00454104" w:rsidP="00F61758">
      <w:pPr>
        <w:pStyle w:val="TF"/>
      </w:pPr>
      <w:r w:rsidRPr="00454104">
        <w:rPr>
          <w:noProof/>
        </w:rPr>
        <w:drawing>
          <wp:inline distT="0" distB="0" distL="0" distR="0" wp14:anchorId="79753EC9" wp14:editId="5162B5FC">
            <wp:extent cx="5314950" cy="3150703"/>
            <wp:effectExtent l="0" t="0" r="0" b="0"/>
            <wp:docPr id="872242603" name="Picture 87224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320108" cy="3153760"/>
                    </a:xfrm>
                    <a:prstGeom prst="rect">
                      <a:avLst/>
                    </a:prstGeom>
                  </pic:spPr>
                </pic:pic>
              </a:graphicData>
            </a:graphic>
          </wp:inline>
        </w:drawing>
      </w:r>
    </w:p>
    <w:p w14:paraId="5A29072F" w14:textId="62C3C670" w:rsidR="00F61758" w:rsidRPr="00880D3A" w:rsidRDefault="00F61758" w:rsidP="00F61758">
      <w:pPr>
        <w:pStyle w:val="TF"/>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61</w:t>
      </w:r>
      <w:r w:rsidRPr="00332511">
        <w:fldChar w:fldCharType="end"/>
      </w:r>
      <w:r w:rsidRPr="00880D3A">
        <w:t xml:space="preserve">: </w:t>
      </w:r>
      <w:r>
        <w:rPr>
          <w:lang w:val="en-US"/>
        </w:rPr>
        <w:t xml:space="preserve">Comparison of </w:t>
      </w:r>
      <w:r w:rsidRPr="00880D3A">
        <w:t>“10 Mbps Coverage” for DL(left) and “1 Mbps Coverage”</w:t>
      </w:r>
      <w:r>
        <w:rPr>
          <w:lang w:val="en-US"/>
        </w:rPr>
        <w:t xml:space="preserve"> (right)</w:t>
      </w:r>
      <w:r w:rsidRPr="00880D3A">
        <w:t xml:space="preserve"> for UL Network </w:t>
      </w:r>
      <w:r>
        <w:rPr>
          <w:lang w:val="en-US"/>
        </w:rPr>
        <w:t>2</w:t>
      </w:r>
      <w:r w:rsidRPr="00880D3A">
        <w:t xml:space="preserve"> </w:t>
      </w:r>
      <w:r w:rsidR="00CF0C5E" w:rsidRPr="00880D3A">
        <w:t xml:space="preserve">deploying </w:t>
      </w:r>
      <w:r w:rsidR="00CF0C5E">
        <w:rPr>
          <w:lang w:val="en-US"/>
        </w:rPr>
        <w:t xml:space="preserve">static </w:t>
      </w:r>
      <w:r w:rsidR="00CF0C5E" w:rsidRPr="00277F22">
        <w:t>TDD</w:t>
      </w:r>
      <w:r w:rsidR="00CF0C5E" w:rsidRPr="00787C98">
        <w:t>{DDDSU}, SBFD{XXX</w:t>
      </w:r>
      <w:r w:rsidR="00CF0C5E">
        <w:rPr>
          <w:lang w:val="en-US"/>
        </w:rPr>
        <w:t>XX</w:t>
      </w:r>
      <w:r w:rsidR="00CF0C5E" w:rsidRPr="00787C98">
        <w:t>}</w:t>
      </w:r>
      <w:r w:rsidR="00CF0C5E">
        <w:rPr>
          <w:lang w:val="en-US"/>
        </w:rPr>
        <w:t xml:space="preserve"> (</w:t>
      </w:r>
      <w:r w:rsidR="00990962">
        <w:rPr>
          <w:lang w:val="en-US"/>
        </w:rPr>
        <w:t>Alt.</w:t>
      </w:r>
      <w:r w:rsidR="00CF0C5E">
        <w:rPr>
          <w:lang w:val="en-US"/>
        </w:rPr>
        <w:t xml:space="preserve"> 4</w:t>
      </w:r>
      <w:r w:rsidR="00CF0C5E" w:rsidRPr="00787C98">
        <w:t xml:space="preserve">) </w:t>
      </w:r>
      <w:r w:rsidR="00CF0C5E">
        <w:rPr>
          <w:lang w:val="en-US"/>
        </w:rPr>
        <w:t>or DTDD</w:t>
      </w:r>
      <w:r w:rsidR="00CF0C5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100</w:t>
      </w:r>
      <w:r>
        <w:rPr>
          <w:lang w:val="en-US"/>
        </w:rPr>
        <w:t>%</w:t>
      </w:r>
      <w:r w:rsidRPr="00880D3A">
        <w:t xml:space="preserve"> grid shift.</w:t>
      </w:r>
    </w:p>
    <w:p w14:paraId="730575E8" w14:textId="7F0D0867" w:rsidR="00F61758" w:rsidRPr="00CB022E" w:rsidRDefault="008631EC" w:rsidP="00F61758">
      <w:pPr>
        <w:pStyle w:val="BodyText"/>
        <w:rPr>
          <w:rFonts w:cs="Courier New"/>
        </w:rPr>
      </w:pPr>
      <w:r>
        <w:rPr>
          <w:rFonts w:cs="Courier New"/>
        </w:rPr>
        <w:t>Similar to single operator case, the UL coverage drops considerably at high loads for SBFD networks when compared with reference static TDD network</w:t>
      </w:r>
      <w:r w:rsidR="00F61758" w:rsidRPr="006C6F7E">
        <w:rPr>
          <w:rFonts w:cs="Courier New"/>
        </w:rPr>
        <w:t>.</w:t>
      </w:r>
      <w:r w:rsidR="00F61758" w:rsidRPr="00CB022E">
        <w:rPr>
          <w:rFonts w:cs="Courier New"/>
        </w:rPr>
        <w:t xml:space="preserve"> </w:t>
      </w:r>
    </w:p>
    <w:p w14:paraId="33892B56" w14:textId="3E51F650" w:rsidR="00F61758" w:rsidRPr="00CB022E" w:rsidRDefault="00F61758" w:rsidP="00F61758">
      <w:pPr>
        <w:pStyle w:val="Heading5"/>
      </w:pPr>
      <w:bookmarkStart w:id="790" w:name="_Toc131603404"/>
      <w:bookmarkStart w:id="791" w:name="_Toc131772312"/>
      <w:r>
        <w:t>5</w:t>
      </w:r>
      <w:r w:rsidRPr="00CB022E">
        <w:t>.</w:t>
      </w:r>
      <w:r>
        <w:t>2</w:t>
      </w:r>
      <w:r w:rsidRPr="00CB022E">
        <w:t>.</w:t>
      </w:r>
      <w:r>
        <w:t>2</w:t>
      </w:r>
      <w:r w:rsidRPr="00CB022E">
        <w:t>.</w:t>
      </w:r>
      <w:r>
        <w:t>2.</w:t>
      </w:r>
      <w:r w:rsidR="00480391">
        <w:t>3</w:t>
      </w:r>
      <w:r w:rsidR="00EE083F" w:rsidRPr="003A68D6">
        <w:tab/>
      </w:r>
      <w:r w:rsidRPr="00CB022E">
        <w:t>User Throughput</w:t>
      </w:r>
      <w:bookmarkEnd w:id="790"/>
      <w:bookmarkEnd w:id="791"/>
      <w:r w:rsidRPr="00CB022E">
        <w:t xml:space="preserve"> </w:t>
      </w:r>
    </w:p>
    <w:p w14:paraId="30504501" w14:textId="7B6DBCE9" w:rsidR="00F61758" w:rsidRDefault="00F61758" w:rsidP="00F61758">
      <w:pPr>
        <w:pStyle w:val="BodyText"/>
        <w:jc w:val="left"/>
        <w:rPr>
          <w:rFonts w:cs="Courier New"/>
        </w:rPr>
      </w:pPr>
      <w:r w:rsidRPr="00CB022E">
        <w:rPr>
          <w:rFonts w:cs="Courier New"/>
        </w:rPr>
        <w:t>In the following analysis, the 5%ile</w:t>
      </w:r>
      <w:r>
        <w:rPr>
          <w:rFonts w:cs="Courier New"/>
        </w:rPr>
        <w:t xml:space="preserve">, 50%ile and 95%ile </w:t>
      </w:r>
      <w:r w:rsidR="00206BD6">
        <w:rPr>
          <w:rFonts w:cs="Courier New"/>
        </w:rPr>
        <w:t xml:space="preserve">Average-UPT </w:t>
      </w:r>
      <w:r w:rsidRPr="00CB022E">
        <w:rPr>
          <w:rFonts w:cs="Courier New"/>
        </w:rPr>
        <w:t xml:space="preserve"> plot for DL and UL are plotted for all the cases in the following </w:t>
      </w:r>
      <w:r>
        <w:rPr>
          <w:rFonts w:cs="Courier New"/>
        </w:rPr>
        <w:t>figure</w:t>
      </w:r>
      <w:r w:rsidRPr="00CB022E">
        <w:rPr>
          <w:rFonts w:cs="Courier New"/>
        </w:rPr>
        <w:t>.</w:t>
      </w:r>
      <w:r>
        <w:rPr>
          <w:rFonts w:cs="Courier New"/>
        </w:rPr>
        <w:t xml:space="preserve"> </w:t>
      </w:r>
    </w:p>
    <w:p w14:paraId="0D30DAD8" w14:textId="0420200A" w:rsidR="00454104" w:rsidRDefault="003345ED" w:rsidP="00F61758">
      <w:pPr>
        <w:pStyle w:val="BodyText"/>
        <w:jc w:val="left"/>
        <w:rPr>
          <w:rFonts w:cs="Courier New"/>
        </w:rPr>
      </w:pPr>
      <w:r w:rsidRPr="003345ED">
        <w:rPr>
          <w:rFonts w:cs="Courier New"/>
          <w:noProof/>
        </w:rPr>
        <w:drawing>
          <wp:inline distT="0" distB="0" distL="0" distR="0" wp14:anchorId="5F79DC9F" wp14:editId="7204C46B">
            <wp:extent cx="6120765" cy="2883535"/>
            <wp:effectExtent l="0" t="0" r="0" b="0"/>
            <wp:docPr id="872242604" name="Picture 87224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120765" cy="2883535"/>
                    </a:xfrm>
                    <a:prstGeom prst="rect">
                      <a:avLst/>
                    </a:prstGeom>
                  </pic:spPr>
                </pic:pic>
              </a:graphicData>
            </a:graphic>
          </wp:inline>
        </w:drawing>
      </w:r>
    </w:p>
    <w:p w14:paraId="12740B23" w14:textId="6D1A7542" w:rsidR="00F61758" w:rsidRPr="00CB022E" w:rsidRDefault="00F61758" w:rsidP="00F61758">
      <w:pPr>
        <w:pStyle w:val="TF"/>
        <w:rPr>
          <w:rFonts w:cs="Courier New"/>
        </w:rPr>
      </w:pPr>
      <w:r w:rsidRPr="00880D3A">
        <w:lastRenderedPageBreak/>
        <w:t xml:space="preserve">Figure </w:t>
      </w:r>
      <w:r w:rsidRPr="00332511">
        <w:fldChar w:fldCharType="begin"/>
      </w:r>
      <w:r w:rsidRPr="00880D3A">
        <w:instrText xml:space="preserve"> SEQ Figure \* ARABIC </w:instrText>
      </w:r>
      <w:r w:rsidRPr="00332511">
        <w:fldChar w:fldCharType="separate"/>
      </w:r>
      <w:r w:rsidR="00907CA9">
        <w:rPr>
          <w:noProof/>
        </w:rPr>
        <w:t>62</w:t>
      </w:r>
      <w:r w:rsidRPr="00332511">
        <w:fldChar w:fldCharType="end"/>
      </w:r>
      <w:r w:rsidRPr="00880D3A">
        <w:t xml:space="preserve">: </w:t>
      </w:r>
      <w:r w:rsidRPr="00277F22">
        <w:t xml:space="preserve">Comparison of </w:t>
      </w:r>
      <w:r w:rsidRPr="00277F22">
        <w:rPr>
          <w:u w:val="single"/>
        </w:rPr>
        <w:t>5%ile</w:t>
      </w:r>
      <w:r>
        <w:rPr>
          <w:u w:val="single"/>
          <w:lang w:val="en-US"/>
        </w:rPr>
        <w:t xml:space="preserve">, 50%ile and 95%ile </w:t>
      </w:r>
      <w:r w:rsidR="005E2ACC">
        <w:rPr>
          <w:u w:val="single"/>
          <w:lang w:val="en-US"/>
        </w:rPr>
        <w:t>Average- UPT</w:t>
      </w:r>
      <w:r w:rsidR="005E2ACC" w:rsidRPr="00277F22">
        <w:t xml:space="preserve"> </w:t>
      </w:r>
      <w:r w:rsidRPr="00277F22">
        <w:t>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CF0C5E" w:rsidRPr="00880D3A">
        <w:t xml:space="preserve">deploying </w:t>
      </w:r>
      <w:r w:rsidR="00CF0C5E">
        <w:rPr>
          <w:lang w:val="en-US"/>
        </w:rPr>
        <w:t xml:space="preserve">static </w:t>
      </w:r>
      <w:r w:rsidR="00CF0C5E" w:rsidRPr="00277F22">
        <w:t>TDD</w:t>
      </w:r>
      <w:r w:rsidR="00CF0C5E" w:rsidRPr="00787C98">
        <w:t>{DDDSU}, SBFD{XXX</w:t>
      </w:r>
      <w:r w:rsidR="00CF0C5E">
        <w:rPr>
          <w:lang w:val="en-US"/>
        </w:rPr>
        <w:t>XX</w:t>
      </w:r>
      <w:r w:rsidR="00CF0C5E" w:rsidRPr="00787C98">
        <w:t>}</w:t>
      </w:r>
      <w:r w:rsidR="00CF0C5E">
        <w:rPr>
          <w:lang w:val="en-US"/>
        </w:rPr>
        <w:t xml:space="preserve"> (</w:t>
      </w:r>
      <w:r w:rsidR="00990962">
        <w:rPr>
          <w:lang w:val="en-US"/>
        </w:rPr>
        <w:t>Alt.</w:t>
      </w:r>
      <w:r w:rsidR="00CF0C5E">
        <w:rPr>
          <w:lang w:val="en-US"/>
        </w:rPr>
        <w:t xml:space="preserve"> 4</w:t>
      </w:r>
      <w:r w:rsidR="00CF0C5E" w:rsidRPr="00787C98">
        <w:t xml:space="preserve">) </w:t>
      </w:r>
      <w:r w:rsidR="00CF0C5E">
        <w:rPr>
          <w:lang w:val="en-US"/>
        </w:rPr>
        <w:t>or DTDD</w:t>
      </w:r>
      <w:r w:rsidR="00CF0C5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0%</w:t>
      </w:r>
      <w:r>
        <w:rPr>
          <w:lang w:val="en-US"/>
        </w:rPr>
        <w:t xml:space="preserve"> </w:t>
      </w:r>
      <w:r w:rsidRPr="00880D3A">
        <w:t>grid shift</w:t>
      </w:r>
      <w:r>
        <w:rPr>
          <w:lang w:val="en-US"/>
        </w:rPr>
        <w:t>.</w:t>
      </w:r>
    </w:p>
    <w:p w14:paraId="08DBF40B" w14:textId="43D5303A" w:rsidR="00F61758" w:rsidRPr="00332511" w:rsidRDefault="00897025" w:rsidP="00F61758">
      <w:pPr>
        <w:pStyle w:val="BodyText"/>
        <w:jc w:val="left"/>
      </w:pPr>
      <w:r w:rsidRPr="00897025">
        <w:rPr>
          <w:noProof/>
        </w:rPr>
        <w:t xml:space="preserve"> </w:t>
      </w:r>
      <w:r w:rsidRPr="00897025">
        <w:rPr>
          <w:noProof/>
        </w:rPr>
        <w:drawing>
          <wp:inline distT="0" distB="0" distL="0" distR="0" wp14:anchorId="58DD8527" wp14:editId="13583818">
            <wp:extent cx="6120765" cy="288353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20765" cy="2883535"/>
                    </a:xfrm>
                    <a:prstGeom prst="rect">
                      <a:avLst/>
                    </a:prstGeom>
                  </pic:spPr>
                </pic:pic>
              </a:graphicData>
            </a:graphic>
          </wp:inline>
        </w:drawing>
      </w:r>
    </w:p>
    <w:p w14:paraId="792DF18E" w14:textId="19940AB8" w:rsidR="00F61758" w:rsidRPr="00CB022E" w:rsidRDefault="00F61758" w:rsidP="00F61758">
      <w:pPr>
        <w:pStyle w:val="TF"/>
        <w:rPr>
          <w:rFonts w:cs="Courier New"/>
        </w:rPr>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63</w:t>
      </w:r>
      <w:r w:rsidRPr="00332511">
        <w:fldChar w:fldCharType="end"/>
      </w:r>
      <w:r w:rsidRPr="00880D3A">
        <w:t xml:space="preserve">: </w:t>
      </w:r>
      <w:r w:rsidRPr="00277F22">
        <w:t xml:space="preserve">Comparison of </w:t>
      </w:r>
      <w:r w:rsidRPr="00277F22">
        <w:rPr>
          <w:u w:val="single"/>
        </w:rPr>
        <w:t>5%ile</w:t>
      </w:r>
      <w:r>
        <w:rPr>
          <w:u w:val="single"/>
          <w:lang w:val="en-US"/>
        </w:rPr>
        <w:t xml:space="preserve">, 50%ile and 95%ile </w:t>
      </w:r>
      <w:r w:rsidR="005E2ACC">
        <w:rPr>
          <w:u w:val="single"/>
          <w:lang w:val="en-US"/>
        </w:rPr>
        <w:t>Average- UPT</w:t>
      </w:r>
      <w:r w:rsidR="005E2ACC" w:rsidRPr="00277F22">
        <w:t xml:space="preserve"> </w:t>
      </w:r>
      <w:r w:rsidRPr="00277F22">
        <w:t>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CF0C5E" w:rsidRPr="00880D3A">
        <w:t xml:space="preserve">deploying </w:t>
      </w:r>
      <w:r w:rsidR="00CF0C5E">
        <w:rPr>
          <w:lang w:val="en-US"/>
        </w:rPr>
        <w:t xml:space="preserve">static </w:t>
      </w:r>
      <w:r w:rsidR="00CF0C5E" w:rsidRPr="00277F22">
        <w:t>TDD</w:t>
      </w:r>
      <w:r w:rsidR="00CF0C5E" w:rsidRPr="00787C98">
        <w:t>{DDDSU}, SBFD{XXX</w:t>
      </w:r>
      <w:r w:rsidR="00CF0C5E">
        <w:rPr>
          <w:lang w:val="en-US"/>
        </w:rPr>
        <w:t>XX</w:t>
      </w:r>
      <w:r w:rsidR="00CF0C5E" w:rsidRPr="00787C98">
        <w:t>}</w:t>
      </w:r>
      <w:r w:rsidR="00CF0C5E">
        <w:rPr>
          <w:lang w:val="en-US"/>
        </w:rPr>
        <w:t xml:space="preserve"> (</w:t>
      </w:r>
      <w:r w:rsidR="00990962">
        <w:rPr>
          <w:lang w:val="en-US"/>
        </w:rPr>
        <w:t>Alt.</w:t>
      </w:r>
      <w:r w:rsidR="00CF0C5E">
        <w:rPr>
          <w:lang w:val="en-US"/>
        </w:rPr>
        <w:t xml:space="preserve"> 4</w:t>
      </w:r>
      <w:r w:rsidR="00CF0C5E" w:rsidRPr="00787C98">
        <w:t xml:space="preserve">) </w:t>
      </w:r>
      <w:r w:rsidR="00CF0C5E">
        <w:rPr>
          <w:lang w:val="en-US"/>
        </w:rPr>
        <w:t>or DTDD</w:t>
      </w:r>
      <w:r w:rsidR="00CF0C5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100%</w:t>
      </w:r>
      <w:r>
        <w:rPr>
          <w:lang w:val="en-US"/>
        </w:rPr>
        <w:t xml:space="preserve"> </w:t>
      </w:r>
      <w:r w:rsidRPr="00880D3A">
        <w:t>grid shift</w:t>
      </w:r>
      <w:r>
        <w:rPr>
          <w:lang w:val="en-US"/>
        </w:rPr>
        <w:t>.</w:t>
      </w:r>
    </w:p>
    <w:p w14:paraId="6B9E2156" w14:textId="195896E2" w:rsidR="00F61758" w:rsidRDefault="004545CA" w:rsidP="00F61758">
      <w:pPr>
        <w:pStyle w:val="BodyText"/>
        <w:rPr>
          <w:rFonts w:cs="Courier New"/>
        </w:rPr>
      </w:pPr>
      <w:r>
        <w:rPr>
          <w:rFonts w:cs="Courier New"/>
        </w:rPr>
        <w:t>The cell-edge, median and 95%ile Average-UPT in DL</w:t>
      </w:r>
      <w:r w:rsidR="004448ED">
        <w:rPr>
          <w:rFonts w:cs="Courier New"/>
        </w:rPr>
        <w:t xml:space="preserve"> for SBFD network XXXXX</w:t>
      </w:r>
      <w:r>
        <w:rPr>
          <w:rFonts w:cs="Courier New"/>
        </w:rPr>
        <w:t xml:space="preserve"> is quite </w:t>
      </w:r>
      <w:r w:rsidR="00E337C8">
        <w:rPr>
          <w:rFonts w:cs="Courier New"/>
        </w:rPr>
        <w:t>like</w:t>
      </w:r>
      <w:r>
        <w:rPr>
          <w:rFonts w:cs="Courier New"/>
        </w:rPr>
        <w:t xml:space="preserve"> the </w:t>
      </w:r>
      <w:r w:rsidR="004448ED">
        <w:rPr>
          <w:rFonts w:cs="Courier New"/>
        </w:rPr>
        <w:t xml:space="preserve">reference static TDD at all loads. This is because, they have the same </w:t>
      </w:r>
      <w:r w:rsidR="00E337C8">
        <w:rPr>
          <w:rFonts w:cs="Courier New"/>
        </w:rPr>
        <w:t>number</w:t>
      </w:r>
      <w:r w:rsidR="004448ED">
        <w:rPr>
          <w:rFonts w:cs="Courier New"/>
        </w:rPr>
        <w:t xml:space="preserve"> of resources in both the systems. </w:t>
      </w:r>
      <w:r w:rsidR="00E337C8">
        <w:rPr>
          <w:rFonts w:cs="Courier New"/>
        </w:rPr>
        <w:t xml:space="preserve">However, for UL, there is gains for cell-edge, median and 95%ile Average-UPT at low loads but the gains vanish quickly as the load increases, for reasons mentioned before. </w:t>
      </w:r>
    </w:p>
    <w:p w14:paraId="2C71C6AC" w14:textId="51BDF309" w:rsidR="00F61758" w:rsidRDefault="00F61758" w:rsidP="00F61758">
      <w:pPr>
        <w:pStyle w:val="Heading5"/>
      </w:pPr>
      <w:bookmarkStart w:id="792" w:name="_Toc131603405"/>
      <w:bookmarkStart w:id="793" w:name="_Toc131772313"/>
      <w:r>
        <w:t>5.2.2.2.4</w:t>
      </w:r>
      <w:r>
        <w:tab/>
        <w:t>Latency</w:t>
      </w:r>
      <w:bookmarkEnd w:id="792"/>
      <w:bookmarkEnd w:id="793"/>
    </w:p>
    <w:p w14:paraId="41163CA6" w14:textId="29903FD8" w:rsidR="0039178D" w:rsidRPr="00AA6872" w:rsidRDefault="00B15E96" w:rsidP="00C1261B">
      <w:r w:rsidRPr="00B15E96">
        <w:rPr>
          <w:noProof/>
        </w:rPr>
        <w:t xml:space="preserve"> </w:t>
      </w:r>
      <w:r w:rsidRPr="00B15E96">
        <w:rPr>
          <w:noProof/>
        </w:rPr>
        <w:drawing>
          <wp:inline distT="0" distB="0" distL="0" distR="0" wp14:anchorId="6C65D07F" wp14:editId="216297FF">
            <wp:extent cx="6120765" cy="288353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120765" cy="2883535"/>
                    </a:xfrm>
                    <a:prstGeom prst="rect">
                      <a:avLst/>
                    </a:prstGeom>
                  </pic:spPr>
                </pic:pic>
              </a:graphicData>
            </a:graphic>
          </wp:inline>
        </w:drawing>
      </w:r>
    </w:p>
    <w:p w14:paraId="23DF73A7" w14:textId="5AF7759B" w:rsidR="00F61758" w:rsidRPr="00CB022E" w:rsidRDefault="00F61758" w:rsidP="00F61758">
      <w:pPr>
        <w:pStyle w:val="TF"/>
        <w:rPr>
          <w:rFonts w:cs="Courier New"/>
        </w:rPr>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64</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CF0C5E" w:rsidRPr="00880D3A">
        <w:t xml:space="preserve">deploying </w:t>
      </w:r>
      <w:r w:rsidR="00CF0C5E">
        <w:rPr>
          <w:lang w:val="en-US"/>
        </w:rPr>
        <w:t xml:space="preserve">static </w:t>
      </w:r>
      <w:r w:rsidR="00CF0C5E" w:rsidRPr="00277F22">
        <w:t>TDD</w:t>
      </w:r>
      <w:r w:rsidR="00CF0C5E" w:rsidRPr="00787C98">
        <w:t>{DDDSU}, SBFD{XXX</w:t>
      </w:r>
      <w:r w:rsidR="00CF0C5E">
        <w:rPr>
          <w:lang w:val="en-US"/>
        </w:rPr>
        <w:t>XX</w:t>
      </w:r>
      <w:r w:rsidR="00CF0C5E" w:rsidRPr="00787C98">
        <w:t>}</w:t>
      </w:r>
      <w:r w:rsidR="00CF0C5E">
        <w:rPr>
          <w:lang w:val="en-US"/>
        </w:rPr>
        <w:t xml:space="preserve"> (</w:t>
      </w:r>
      <w:r w:rsidR="00990962">
        <w:rPr>
          <w:lang w:val="en-US"/>
        </w:rPr>
        <w:t>Alt.</w:t>
      </w:r>
      <w:r w:rsidR="00CF0C5E">
        <w:rPr>
          <w:lang w:val="en-US"/>
        </w:rPr>
        <w:t xml:space="preserve"> 4</w:t>
      </w:r>
      <w:r w:rsidR="00CF0C5E" w:rsidRPr="00787C98">
        <w:t xml:space="preserve">) </w:t>
      </w:r>
      <w:r w:rsidR="00CF0C5E">
        <w:rPr>
          <w:lang w:val="en-US"/>
        </w:rPr>
        <w:t>or DTDD</w:t>
      </w:r>
      <w:r w:rsidR="00CF0C5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0%</w:t>
      </w:r>
      <w:r>
        <w:rPr>
          <w:lang w:val="en-US"/>
        </w:rPr>
        <w:t xml:space="preserve"> </w:t>
      </w:r>
      <w:r w:rsidRPr="00880D3A">
        <w:t>grid shift</w:t>
      </w:r>
      <w:r>
        <w:rPr>
          <w:lang w:val="en-US"/>
        </w:rPr>
        <w:t>.</w:t>
      </w:r>
    </w:p>
    <w:p w14:paraId="4E6485DD" w14:textId="05C65C9E" w:rsidR="00F61758" w:rsidRDefault="00865EEE" w:rsidP="00F61758">
      <w:pPr>
        <w:rPr>
          <w:lang w:val="en-GB" w:eastAsia="ja-JP"/>
        </w:rPr>
      </w:pPr>
      <w:r w:rsidRPr="00865EEE">
        <w:rPr>
          <w:noProof/>
        </w:rPr>
        <w:lastRenderedPageBreak/>
        <w:t xml:space="preserve"> </w:t>
      </w:r>
      <w:r w:rsidRPr="00865EEE">
        <w:rPr>
          <w:noProof/>
          <w:lang w:val="en-GB" w:eastAsia="ja-JP"/>
        </w:rPr>
        <w:drawing>
          <wp:inline distT="0" distB="0" distL="0" distR="0" wp14:anchorId="5EF01DE9" wp14:editId="068CA5CB">
            <wp:extent cx="6120765" cy="288353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120765" cy="2883535"/>
                    </a:xfrm>
                    <a:prstGeom prst="rect">
                      <a:avLst/>
                    </a:prstGeom>
                  </pic:spPr>
                </pic:pic>
              </a:graphicData>
            </a:graphic>
          </wp:inline>
        </w:drawing>
      </w:r>
    </w:p>
    <w:p w14:paraId="017051F8" w14:textId="5B9AE3FA" w:rsidR="00F61758" w:rsidRPr="00CB022E" w:rsidRDefault="00F61758" w:rsidP="00F61758">
      <w:pPr>
        <w:pStyle w:val="TF"/>
        <w:rPr>
          <w:rFonts w:cs="Courier New"/>
        </w:rPr>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65</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CF0C5E" w:rsidRPr="00880D3A">
        <w:t xml:space="preserve">deploying </w:t>
      </w:r>
      <w:r w:rsidR="00CF0C5E">
        <w:rPr>
          <w:lang w:val="en-US"/>
        </w:rPr>
        <w:t xml:space="preserve">static </w:t>
      </w:r>
      <w:r w:rsidR="00CF0C5E" w:rsidRPr="00277F22">
        <w:t>TDD</w:t>
      </w:r>
      <w:r w:rsidR="00CF0C5E" w:rsidRPr="00787C98">
        <w:t>{DDDSU}, SBFD{XXX</w:t>
      </w:r>
      <w:r w:rsidR="00CF0C5E">
        <w:rPr>
          <w:lang w:val="en-US"/>
        </w:rPr>
        <w:t>XX</w:t>
      </w:r>
      <w:r w:rsidR="00CF0C5E" w:rsidRPr="00787C98">
        <w:t>}</w:t>
      </w:r>
      <w:r w:rsidR="00CF0C5E">
        <w:rPr>
          <w:lang w:val="en-US"/>
        </w:rPr>
        <w:t xml:space="preserve"> (</w:t>
      </w:r>
      <w:r w:rsidR="00990962">
        <w:rPr>
          <w:lang w:val="en-US"/>
        </w:rPr>
        <w:t>Alt.</w:t>
      </w:r>
      <w:r w:rsidR="00CF0C5E">
        <w:rPr>
          <w:lang w:val="en-US"/>
        </w:rPr>
        <w:t xml:space="preserve"> 4</w:t>
      </w:r>
      <w:r w:rsidR="00CF0C5E" w:rsidRPr="00787C98">
        <w:t xml:space="preserve">) </w:t>
      </w:r>
      <w:r w:rsidR="00CF0C5E">
        <w:rPr>
          <w:lang w:val="en-US"/>
        </w:rPr>
        <w:t>or DTDD</w:t>
      </w:r>
      <w:r w:rsidR="00CF0C5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100%</w:t>
      </w:r>
      <w:r>
        <w:rPr>
          <w:lang w:val="en-US"/>
        </w:rPr>
        <w:t xml:space="preserve"> </w:t>
      </w:r>
      <w:r w:rsidRPr="00880D3A">
        <w:t>grid shift</w:t>
      </w:r>
      <w:r>
        <w:rPr>
          <w:lang w:val="en-US"/>
        </w:rPr>
        <w:t>.</w:t>
      </w:r>
    </w:p>
    <w:p w14:paraId="604F6619" w14:textId="02790181" w:rsidR="00F61758" w:rsidRDefault="00944C22" w:rsidP="00F61758">
      <w:pPr>
        <w:pStyle w:val="BodyText"/>
      </w:pPr>
      <w:r>
        <w:t>The performance of latency is also similar to the throughput performance explained in the previous sub-section</w:t>
      </w:r>
      <w:r w:rsidR="00F61758" w:rsidRPr="00687072">
        <w:t>.</w:t>
      </w:r>
    </w:p>
    <w:p w14:paraId="251DD54A" w14:textId="5F3EC34E" w:rsidR="00346E79" w:rsidRDefault="00346E79" w:rsidP="00346E79">
      <w:pPr>
        <w:pStyle w:val="Heading4"/>
      </w:pPr>
      <w:bookmarkStart w:id="794" w:name="_Toc131603406"/>
      <w:bookmarkStart w:id="795" w:name="_Toc131772314"/>
      <w:r>
        <w:t>5.2.2.</w:t>
      </w:r>
      <w:r w:rsidR="008F1962">
        <w:t>3</w:t>
      </w:r>
      <w:r>
        <w:tab/>
      </w:r>
      <w:r w:rsidR="00990962">
        <w:t>Alt.</w:t>
      </w:r>
      <w:r>
        <w:t xml:space="preserve">3 (Network 1: Static </w:t>
      </w:r>
      <w:r w:rsidRPr="00387BDA">
        <w:t>TDD{DDDSU}</w:t>
      </w:r>
      <w:r>
        <w:t xml:space="preserve">, Network 2: </w:t>
      </w:r>
      <w:r w:rsidRPr="00387BDA">
        <w:t>SBFD{XXX</w:t>
      </w:r>
      <w:r w:rsidR="00D804A9">
        <w:t>X</w:t>
      </w:r>
      <w:r w:rsidRPr="00387BDA">
        <w:t>U}</w:t>
      </w:r>
      <w:r w:rsidR="00D7582B">
        <w:t xml:space="preserve"> / Static TDD{DDSUU}</w:t>
      </w:r>
      <w:r>
        <w:t>)</w:t>
      </w:r>
      <w:bookmarkEnd w:id="794"/>
      <w:bookmarkEnd w:id="795"/>
      <w:r>
        <w:t xml:space="preserve"> </w:t>
      </w:r>
    </w:p>
    <w:p w14:paraId="048C4357" w14:textId="77777777" w:rsidR="00346E79" w:rsidRPr="00E937B1" w:rsidRDefault="00346E79" w:rsidP="00346E79">
      <w:pPr>
        <w:pStyle w:val="BodyText"/>
        <w:rPr>
          <w:rFonts w:cs="Courier New"/>
          <w:lang w:val="en-GB"/>
        </w:rPr>
      </w:pPr>
    </w:p>
    <w:p w14:paraId="140010B6" w14:textId="42CA2590" w:rsidR="00346E79" w:rsidRPr="00CB022E" w:rsidRDefault="00346E79" w:rsidP="00346E79">
      <w:pPr>
        <w:pStyle w:val="Heading5"/>
      </w:pPr>
      <w:bookmarkStart w:id="796" w:name="_Toc131603407"/>
      <w:bookmarkStart w:id="797" w:name="_Toc131772315"/>
      <w:r>
        <w:t>5</w:t>
      </w:r>
      <w:r w:rsidRPr="00CB022E">
        <w:t>.</w:t>
      </w:r>
      <w:r>
        <w:t>2</w:t>
      </w:r>
      <w:r w:rsidRPr="00CB022E">
        <w:t>.</w:t>
      </w:r>
      <w:r>
        <w:t>2</w:t>
      </w:r>
      <w:r w:rsidRPr="00CB022E">
        <w:t>.</w:t>
      </w:r>
      <w:r w:rsidR="008F1962">
        <w:t>3</w:t>
      </w:r>
      <w:r>
        <w:t>.1</w:t>
      </w:r>
      <w:r w:rsidRPr="00CB022E">
        <w:tab/>
        <w:t>Resource utilization per direction</w:t>
      </w:r>
      <w:bookmarkEnd w:id="796"/>
      <w:bookmarkEnd w:id="797"/>
      <w:r w:rsidRPr="00CB022E">
        <w:t xml:space="preserve"> </w:t>
      </w:r>
    </w:p>
    <w:p w14:paraId="618DE11E" w14:textId="6D1A1C00" w:rsidR="00346E79" w:rsidRPr="00332511" w:rsidRDefault="00C624ED" w:rsidP="00346E79">
      <w:pPr>
        <w:pStyle w:val="Figures"/>
      </w:pPr>
      <w:r w:rsidRPr="00C624ED">
        <w:rPr>
          <w:noProof/>
        </w:rPr>
        <w:drawing>
          <wp:inline distT="0" distB="0" distL="0" distR="0" wp14:anchorId="1DB123AA" wp14:editId="7E482555">
            <wp:extent cx="4806950" cy="3635010"/>
            <wp:effectExtent l="0" t="0" r="0" b="3810"/>
            <wp:docPr id="872242608" name="Picture 87224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813162" cy="3639707"/>
                    </a:xfrm>
                    <a:prstGeom prst="rect">
                      <a:avLst/>
                    </a:prstGeom>
                  </pic:spPr>
                </pic:pic>
              </a:graphicData>
            </a:graphic>
          </wp:inline>
        </w:drawing>
      </w:r>
    </w:p>
    <w:p w14:paraId="1B023549" w14:textId="7C8B7FD5" w:rsidR="00346E79" w:rsidRPr="00880D3A" w:rsidRDefault="00346E79" w:rsidP="00346E79">
      <w:pPr>
        <w:pStyle w:val="TF"/>
      </w:pPr>
      <w:r w:rsidRPr="00880D3A">
        <w:lastRenderedPageBreak/>
        <w:t xml:space="preserve">Figure </w:t>
      </w:r>
      <w:r w:rsidRPr="00332511">
        <w:fldChar w:fldCharType="begin"/>
      </w:r>
      <w:r w:rsidRPr="00880D3A">
        <w:instrText xml:space="preserve"> SEQ Figure \* ARABIC </w:instrText>
      </w:r>
      <w:r w:rsidRPr="00332511">
        <w:fldChar w:fldCharType="separate"/>
      </w:r>
      <w:r w:rsidR="00907CA9">
        <w:rPr>
          <w:noProof/>
        </w:rPr>
        <w:t>66</w:t>
      </w:r>
      <w:r w:rsidRPr="00332511">
        <w:fldChar w:fldCharType="end"/>
      </w:r>
      <w:r w:rsidRPr="00880D3A">
        <w:t xml:space="preserve">: Comparison of </w:t>
      </w:r>
      <w:r>
        <w:rPr>
          <w:lang w:val="en-US"/>
        </w:rPr>
        <w:t xml:space="preserve">Type-2 </w:t>
      </w:r>
      <w:r w:rsidRPr="00880D3A">
        <w:t>RU in DL (</w:t>
      </w:r>
      <w:r>
        <w:rPr>
          <w:lang w:val="en-US"/>
        </w:rPr>
        <w:t>top</w:t>
      </w:r>
      <w:r w:rsidRPr="00880D3A">
        <w:t>) and UL(</w:t>
      </w:r>
      <w:r>
        <w:rPr>
          <w:lang w:val="en-US"/>
        </w:rPr>
        <w:t>bottom</w:t>
      </w:r>
      <w:r w:rsidRPr="00880D3A">
        <w:t xml:space="preserve">) for Network </w:t>
      </w:r>
      <w:r>
        <w:rPr>
          <w:lang w:val="en-US"/>
        </w:rPr>
        <w:t>2</w:t>
      </w:r>
      <w:r w:rsidRPr="00880D3A">
        <w:t xml:space="preserve"> </w:t>
      </w:r>
      <w:r w:rsidR="002A68FE" w:rsidRPr="00880D3A">
        <w:t xml:space="preserve">deploying </w:t>
      </w:r>
      <w:r w:rsidR="002A68FE">
        <w:rPr>
          <w:lang w:val="en-US"/>
        </w:rPr>
        <w:t xml:space="preserve">static TDD, static </w:t>
      </w:r>
      <w:r w:rsidR="002A68FE" w:rsidRPr="00277F22">
        <w:t>TDD</w:t>
      </w:r>
      <w:r w:rsidR="002A68FE" w:rsidRPr="00787C98">
        <w:t>{DD</w:t>
      </w:r>
      <w:r w:rsidR="002A68FE">
        <w:rPr>
          <w:lang w:val="en-US"/>
        </w:rPr>
        <w:t>SU</w:t>
      </w:r>
      <w:r w:rsidR="002A68FE" w:rsidRPr="00787C98">
        <w:t>U}</w:t>
      </w:r>
      <w:r w:rsidR="002A68FE">
        <w:rPr>
          <w:lang w:val="en-US"/>
        </w:rPr>
        <w:t xml:space="preserve"> (</w:t>
      </w:r>
      <w:r w:rsidR="00990962">
        <w:rPr>
          <w:lang w:val="en-US"/>
        </w:rPr>
        <w:t>Alt.</w:t>
      </w:r>
      <w:r w:rsidR="002A68FE">
        <w:rPr>
          <w:lang w:val="en-US"/>
        </w:rPr>
        <w:t xml:space="preserve"> 3)</w:t>
      </w:r>
      <w:r w:rsidR="002A68FE" w:rsidRPr="00787C98">
        <w:t>, SBFD{XXX</w:t>
      </w:r>
      <w:r w:rsidR="00EC5430">
        <w:rPr>
          <w:lang w:val="en-US"/>
        </w:rPr>
        <w:t>X</w:t>
      </w:r>
      <w:r w:rsidR="002A68FE">
        <w:rPr>
          <w:lang w:val="en-US"/>
        </w:rPr>
        <w:t>U</w:t>
      </w:r>
      <w:r w:rsidR="002A68FE" w:rsidRPr="00787C98">
        <w:t>}</w:t>
      </w:r>
      <w:r w:rsidR="002A68FE">
        <w:rPr>
          <w:lang w:val="en-US"/>
        </w:rPr>
        <w:t xml:space="preserve"> (</w:t>
      </w:r>
      <w:r w:rsidR="00990962">
        <w:rPr>
          <w:lang w:val="en-US"/>
        </w:rPr>
        <w:t>Alt.</w:t>
      </w:r>
      <w:r w:rsidR="002A68FE">
        <w:rPr>
          <w:lang w:val="en-US"/>
        </w:rPr>
        <w:t xml:space="preserve"> 3</w:t>
      </w:r>
      <w:r w:rsidR="002A68FE" w:rsidRPr="00787C98">
        <w:t xml:space="preserve">) </w:t>
      </w:r>
      <w:r w:rsidR="00936778">
        <w:rPr>
          <w:lang w:val="en-US"/>
        </w:rPr>
        <w:t xml:space="preserve">and Type-1 RU for DTDD, </w:t>
      </w:r>
      <w:r w:rsidR="00936778" w:rsidRPr="00880D3A">
        <w:t xml:space="preserve">coexisting with Network </w:t>
      </w:r>
      <w:r w:rsidR="00936778">
        <w:rPr>
          <w:lang w:val="en-US"/>
        </w:rPr>
        <w:t>1</w:t>
      </w:r>
      <w:r w:rsidR="00936778" w:rsidRPr="00880D3A">
        <w:t xml:space="preserve"> </w:t>
      </w:r>
      <w:r w:rsidR="00936778">
        <w:rPr>
          <w:lang w:val="en-US"/>
        </w:rPr>
        <w:t xml:space="preserve">in FR1 </w:t>
      </w:r>
      <w:r w:rsidRPr="00880D3A">
        <w:t xml:space="preserve">deploying baseline static TDD at low, medium and high loads </w:t>
      </w:r>
      <w:r w:rsidR="00AE5EA1">
        <w:rPr>
          <w:lang w:val="en-US"/>
        </w:rPr>
        <w:t xml:space="preserve">in both networks </w:t>
      </w:r>
      <w:r>
        <w:rPr>
          <w:lang w:val="en-US"/>
        </w:rPr>
        <w:t xml:space="preserve">with </w:t>
      </w:r>
      <w:r w:rsidRPr="00880D3A">
        <w:t>0% grid shift.</w:t>
      </w:r>
    </w:p>
    <w:p w14:paraId="3EC2EEE3" w14:textId="6C3532AA" w:rsidR="00346E79" w:rsidRDefault="00184C4B" w:rsidP="00346E79">
      <w:pPr>
        <w:pStyle w:val="TF"/>
      </w:pPr>
      <w:r w:rsidRPr="00184C4B">
        <w:rPr>
          <w:noProof/>
        </w:rPr>
        <w:drawing>
          <wp:inline distT="0" distB="0" distL="0" distR="0" wp14:anchorId="4FE59520" wp14:editId="540157DD">
            <wp:extent cx="5314950" cy="3979458"/>
            <wp:effectExtent l="0" t="0" r="0" b="2540"/>
            <wp:docPr id="872242609" name="Picture 87224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318137" cy="3981844"/>
                    </a:xfrm>
                    <a:prstGeom prst="rect">
                      <a:avLst/>
                    </a:prstGeom>
                  </pic:spPr>
                </pic:pic>
              </a:graphicData>
            </a:graphic>
          </wp:inline>
        </w:drawing>
      </w:r>
    </w:p>
    <w:p w14:paraId="57534B3D" w14:textId="24F5CCB5" w:rsidR="00346E79" w:rsidRPr="00880D3A" w:rsidRDefault="00346E79" w:rsidP="00346E79">
      <w:pPr>
        <w:pStyle w:val="TF"/>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67</w:t>
      </w:r>
      <w:r w:rsidRPr="00332511">
        <w:fldChar w:fldCharType="end"/>
      </w:r>
      <w:r w:rsidRPr="00880D3A">
        <w:t xml:space="preserve">: Comparison of </w:t>
      </w:r>
      <w:r>
        <w:rPr>
          <w:lang w:val="en-US"/>
        </w:rPr>
        <w:t xml:space="preserve">Type-2 </w:t>
      </w:r>
      <w:r w:rsidRPr="00880D3A">
        <w:t>RU in DL (</w:t>
      </w:r>
      <w:r>
        <w:rPr>
          <w:lang w:val="en-US"/>
        </w:rPr>
        <w:t>top</w:t>
      </w:r>
      <w:r w:rsidRPr="00880D3A">
        <w:t>) and UL(</w:t>
      </w:r>
      <w:r>
        <w:rPr>
          <w:lang w:val="en-US"/>
        </w:rPr>
        <w:t>bottom</w:t>
      </w:r>
      <w:r w:rsidRPr="00880D3A">
        <w:t xml:space="preserve">) for Network </w:t>
      </w:r>
      <w:r>
        <w:rPr>
          <w:lang w:val="en-US"/>
        </w:rPr>
        <w:t>2</w:t>
      </w:r>
      <w:r w:rsidRPr="00880D3A">
        <w:t xml:space="preserve"> </w:t>
      </w:r>
      <w:r w:rsidR="002A68FE" w:rsidRPr="00880D3A">
        <w:t xml:space="preserve">deploying </w:t>
      </w:r>
      <w:r w:rsidR="002A68FE">
        <w:rPr>
          <w:lang w:val="en-US"/>
        </w:rPr>
        <w:t xml:space="preserve">static TDD, static </w:t>
      </w:r>
      <w:r w:rsidR="002A68FE" w:rsidRPr="00277F22">
        <w:t>TDD</w:t>
      </w:r>
      <w:r w:rsidR="002A68FE" w:rsidRPr="00787C98">
        <w:t>{DD</w:t>
      </w:r>
      <w:r w:rsidR="002A68FE">
        <w:rPr>
          <w:lang w:val="en-US"/>
        </w:rPr>
        <w:t>SU</w:t>
      </w:r>
      <w:r w:rsidR="002A68FE" w:rsidRPr="00787C98">
        <w:t>U}</w:t>
      </w:r>
      <w:r w:rsidR="002A68FE">
        <w:rPr>
          <w:lang w:val="en-US"/>
        </w:rPr>
        <w:t xml:space="preserve"> (</w:t>
      </w:r>
      <w:r w:rsidR="00990962">
        <w:rPr>
          <w:lang w:val="en-US"/>
        </w:rPr>
        <w:t>Alt.</w:t>
      </w:r>
      <w:r w:rsidR="002A68FE">
        <w:rPr>
          <w:lang w:val="en-US"/>
        </w:rPr>
        <w:t xml:space="preserve"> 3)</w:t>
      </w:r>
      <w:r w:rsidR="002A68FE" w:rsidRPr="00787C98">
        <w:t>, SBFD{XXX</w:t>
      </w:r>
      <w:r w:rsidR="00EC5430">
        <w:rPr>
          <w:lang w:val="en-US"/>
        </w:rPr>
        <w:t>X</w:t>
      </w:r>
      <w:r w:rsidR="002A68FE">
        <w:rPr>
          <w:lang w:val="en-US"/>
        </w:rPr>
        <w:t>U</w:t>
      </w:r>
      <w:r w:rsidR="002A68FE" w:rsidRPr="00787C98">
        <w:t>}</w:t>
      </w:r>
      <w:r w:rsidR="002A68FE">
        <w:rPr>
          <w:lang w:val="en-US"/>
        </w:rPr>
        <w:t xml:space="preserve"> (</w:t>
      </w:r>
      <w:r w:rsidR="00990962">
        <w:rPr>
          <w:lang w:val="en-US"/>
        </w:rPr>
        <w:t>Alt.</w:t>
      </w:r>
      <w:r w:rsidR="002A68FE">
        <w:rPr>
          <w:lang w:val="en-US"/>
        </w:rPr>
        <w:t xml:space="preserve"> 3</w:t>
      </w:r>
      <w:r w:rsidR="002A68FE" w:rsidRPr="00787C98">
        <w:t xml:space="preserve">) </w:t>
      </w:r>
      <w:r w:rsidR="00936778">
        <w:rPr>
          <w:lang w:val="en-US"/>
        </w:rPr>
        <w:t xml:space="preserve">and Type-1 RU for DTDD, </w:t>
      </w:r>
      <w:r w:rsidR="00936778" w:rsidRPr="00880D3A">
        <w:t xml:space="preserve">coexisting with Network </w:t>
      </w:r>
      <w:r w:rsidR="00936778">
        <w:rPr>
          <w:lang w:val="en-US"/>
        </w:rPr>
        <w:t>1</w:t>
      </w:r>
      <w:r w:rsidR="00936778" w:rsidRPr="00880D3A">
        <w:t xml:space="preserve"> </w:t>
      </w:r>
      <w:r w:rsidR="00936778">
        <w:rPr>
          <w:lang w:val="en-US"/>
        </w:rPr>
        <w:t xml:space="preserve">in FR1 </w:t>
      </w:r>
      <w:r w:rsidRPr="00880D3A">
        <w:t xml:space="preserve">deploying baseline static TDD at low, medium and high loads </w:t>
      </w:r>
      <w:r w:rsidR="00AE5EA1">
        <w:rPr>
          <w:lang w:val="en-US"/>
        </w:rPr>
        <w:t xml:space="preserve">in both networks </w:t>
      </w:r>
      <w:r>
        <w:rPr>
          <w:lang w:val="en-US"/>
        </w:rPr>
        <w:t xml:space="preserve">with </w:t>
      </w:r>
      <w:r w:rsidRPr="00880D3A">
        <w:t>100% grid shift.</w:t>
      </w:r>
    </w:p>
    <w:p w14:paraId="317A35A8" w14:textId="763FC3FD" w:rsidR="00346E79" w:rsidRPr="00CB022E" w:rsidRDefault="00346E79" w:rsidP="00346E79">
      <w:pPr>
        <w:pStyle w:val="BodyText"/>
        <w:rPr>
          <w:rFonts w:cs="Courier New"/>
        </w:rPr>
      </w:pPr>
      <w:r w:rsidRPr="00332511">
        <w:rPr>
          <w:rFonts w:cs="Courier New"/>
        </w:rPr>
        <w:t xml:space="preserve">In the above figure, resource utilization </w:t>
      </w:r>
      <w:r w:rsidRPr="00CB022E">
        <w:rPr>
          <w:rFonts w:cs="Courier New"/>
          <w:i/>
        </w:rPr>
        <w:t>per direction</w:t>
      </w:r>
      <w:r w:rsidRPr="00CB022E">
        <w:rPr>
          <w:rFonts w:cs="Courier New"/>
        </w:rPr>
        <w:t xml:space="preserve"> (UL, DL) is plotted. First, for all load </w:t>
      </w:r>
      <w:r>
        <w:rPr>
          <w:rFonts w:cs="Courier New"/>
        </w:rPr>
        <w:t>points</w:t>
      </w:r>
      <w:r w:rsidRPr="00CB022E">
        <w:rPr>
          <w:rFonts w:cs="Courier New"/>
        </w:rPr>
        <w:t>, SBFD</w:t>
      </w:r>
      <w:r>
        <w:rPr>
          <w:rFonts w:cs="Courier New"/>
        </w:rPr>
        <w:t xml:space="preserve"> </w:t>
      </w:r>
      <w:r w:rsidRPr="00CB022E">
        <w:rPr>
          <w:rFonts w:cs="Courier New"/>
        </w:rPr>
        <w:t xml:space="preserve">and static TDD </w:t>
      </w:r>
      <w:r w:rsidR="00990962">
        <w:rPr>
          <w:rFonts w:cs="Courier New"/>
        </w:rPr>
        <w:t>Alt.</w:t>
      </w:r>
      <w:r w:rsidR="00411423">
        <w:rPr>
          <w:rFonts w:cs="Courier New"/>
        </w:rPr>
        <w:t>3</w:t>
      </w:r>
      <w:r w:rsidRPr="00CB022E">
        <w:rPr>
          <w:rFonts w:cs="Courier New"/>
        </w:rPr>
        <w:t xml:space="preserve"> have higher mean DL utilization than a static TDD network coexisting with a static TDD network for</w:t>
      </w:r>
      <w:r w:rsidR="00E36898">
        <w:rPr>
          <w:rFonts w:cs="Courier New"/>
        </w:rPr>
        <w:t xml:space="preserve"> both 0% and</w:t>
      </w:r>
      <w:r>
        <w:rPr>
          <w:rFonts w:cs="Courier New"/>
        </w:rPr>
        <w:t xml:space="preserve"> </w:t>
      </w:r>
      <w:r w:rsidRPr="00CB022E">
        <w:rPr>
          <w:rFonts w:cs="Courier New"/>
        </w:rPr>
        <w:t xml:space="preserve">100% grid shift. Static TDD </w:t>
      </w:r>
      <w:r w:rsidR="00990962">
        <w:rPr>
          <w:rFonts w:cs="Courier New"/>
        </w:rPr>
        <w:t>Alt.</w:t>
      </w:r>
      <w:r w:rsidR="00E77BA7">
        <w:rPr>
          <w:rFonts w:cs="Courier New"/>
        </w:rPr>
        <w:t xml:space="preserve">3 </w:t>
      </w:r>
      <w:r w:rsidRPr="00CB022E">
        <w:rPr>
          <w:rFonts w:cs="Courier New"/>
        </w:rPr>
        <w:t xml:space="preserve">has </w:t>
      </w:r>
      <w:r>
        <w:rPr>
          <w:rFonts w:cs="Courier New"/>
        </w:rPr>
        <w:t>almost the same</w:t>
      </w:r>
      <w:r w:rsidRPr="00CB022E">
        <w:rPr>
          <w:rFonts w:cs="Courier New"/>
        </w:rPr>
        <w:t xml:space="preserve"> mean resource utilization in DL </w:t>
      </w:r>
      <w:r w:rsidR="00E36898">
        <w:rPr>
          <w:rFonts w:cs="Courier New"/>
        </w:rPr>
        <w:t>as a</w:t>
      </w:r>
      <w:r w:rsidRPr="00CB022E">
        <w:rPr>
          <w:rFonts w:cs="Courier New"/>
        </w:rPr>
        <w:t xml:space="preserve"> </w:t>
      </w:r>
      <w:r w:rsidR="0098703D">
        <w:rPr>
          <w:rFonts w:cs="Courier New"/>
        </w:rPr>
        <w:t xml:space="preserve">same gain </w:t>
      </w:r>
      <w:r w:rsidRPr="00CB022E">
        <w:rPr>
          <w:rFonts w:cs="Courier New"/>
        </w:rPr>
        <w:t>SBFD network. On the other hand, the mean utilization for UL has decreased for SBFD network</w:t>
      </w:r>
      <w:r>
        <w:rPr>
          <w:rFonts w:cs="Courier New"/>
        </w:rPr>
        <w:t xml:space="preserve"> and Static TDD </w:t>
      </w:r>
      <w:r w:rsidR="00990962">
        <w:rPr>
          <w:rFonts w:cs="Courier New"/>
        </w:rPr>
        <w:t>Alt.</w:t>
      </w:r>
      <w:r w:rsidR="0098703D">
        <w:rPr>
          <w:rFonts w:cs="Courier New"/>
        </w:rPr>
        <w:t xml:space="preserve"> 3</w:t>
      </w:r>
      <w:r>
        <w:rPr>
          <w:rFonts w:cs="Courier New"/>
        </w:rPr>
        <w:t xml:space="preserve"> network</w:t>
      </w:r>
      <w:r w:rsidRPr="00CB022E">
        <w:rPr>
          <w:rFonts w:cs="Courier New"/>
        </w:rPr>
        <w:t xml:space="preserve"> in comparison with reference static TDD network. </w:t>
      </w:r>
    </w:p>
    <w:p w14:paraId="38694759" w14:textId="77777777" w:rsidR="00346E79" w:rsidRPr="00880D3A" w:rsidRDefault="00346E79" w:rsidP="00346E79">
      <w:pPr>
        <w:pStyle w:val="Observation"/>
        <w:numPr>
          <w:ilvl w:val="0"/>
          <w:numId w:val="0"/>
        </w:numPr>
        <w:ind w:left="360" w:hanging="360"/>
      </w:pPr>
      <w:r w:rsidRPr="00880D3A">
        <w:t xml:space="preserve"> </w:t>
      </w:r>
    </w:p>
    <w:p w14:paraId="39E2E897" w14:textId="10B23BB7" w:rsidR="00346E79" w:rsidRPr="00CB022E" w:rsidRDefault="00346E79" w:rsidP="00346E79">
      <w:pPr>
        <w:pStyle w:val="Heading5"/>
      </w:pPr>
      <w:bookmarkStart w:id="798" w:name="_Toc131603408"/>
      <w:bookmarkStart w:id="799" w:name="_Toc131772316"/>
      <w:r>
        <w:lastRenderedPageBreak/>
        <w:t>5</w:t>
      </w:r>
      <w:r w:rsidRPr="00CB022E">
        <w:t>.</w:t>
      </w:r>
      <w:r>
        <w:t>2</w:t>
      </w:r>
      <w:r w:rsidRPr="00CB022E">
        <w:t>.</w:t>
      </w:r>
      <w:r>
        <w:t>2</w:t>
      </w:r>
      <w:r w:rsidRPr="00CB022E">
        <w:t>.</w:t>
      </w:r>
      <w:r w:rsidR="008F1962">
        <w:t>3</w:t>
      </w:r>
      <w:r>
        <w:t>.</w:t>
      </w:r>
      <w:r w:rsidRPr="00CB022E">
        <w:t>2</w:t>
      </w:r>
      <w:r w:rsidRPr="00CB022E">
        <w:tab/>
        <w:t>Coverage</w:t>
      </w:r>
      <w:bookmarkEnd w:id="798"/>
      <w:bookmarkEnd w:id="799"/>
    </w:p>
    <w:p w14:paraId="5101B8BA" w14:textId="7D8EA310" w:rsidR="00346E79" w:rsidRPr="00332511" w:rsidRDefault="002D60CD" w:rsidP="00346E79">
      <w:pPr>
        <w:rPr>
          <w:rFonts w:cs="Courier New"/>
        </w:rPr>
      </w:pPr>
      <w:r w:rsidRPr="002D60CD">
        <w:rPr>
          <w:rFonts w:cs="Courier New"/>
          <w:noProof/>
        </w:rPr>
        <w:drawing>
          <wp:inline distT="0" distB="0" distL="0" distR="0" wp14:anchorId="6412985E" wp14:editId="0358419A">
            <wp:extent cx="5937250" cy="2797080"/>
            <wp:effectExtent l="0" t="0" r="6350" b="381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0176" cy="2798458"/>
                    </a:xfrm>
                    <a:prstGeom prst="rect">
                      <a:avLst/>
                    </a:prstGeom>
                  </pic:spPr>
                </pic:pic>
              </a:graphicData>
            </a:graphic>
          </wp:inline>
        </w:drawing>
      </w:r>
    </w:p>
    <w:p w14:paraId="4A18A989" w14:textId="05D2B888" w:rsidR="00346E79" w:rsidRPr="00880D3A" w:rsidRDefault="00346E79" w:rsidP="00346E79">
      <w:pPr>
        <w:pStyle w:val="TF"/>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68</w:t>
      </w:r>
      <w:r w:rsidRPr="00332511">
        <w:fldChar w:fldCharType="end"/>
      </w:r>
      <w:r w:rsidRPr="00880D3A">
        <w:t xml:space="preserve">: </w:t>
      </w:r>
      <w:r>
        <w:rPr>
          <w:lang w:val="en-US"/>
        </w:rPr>
        <w:t xml:space="preserve">Comparison of </w:t>
      </w:r>
      <w:r w:rsidRPr="00880D3A">
        <w:t>“10 Mbps Coverage” for DL(left) and “1 Mbps Coverage”</w:t>
      </w:r>
      <w:r>
        <w:rPr>
          <w:lang w:val="en-US"/>
        </w:rPr>
        <w:t xml:space="preserve"> (right)</w:t>
      </w:r>
      <w:r w:rsidRPr="00880D3A">
        <w:t xml:space="preserve"> for UL Network </w:t>
      </w:r>
      <w:r>
        <w:rPr>
          <w:lang w:val="en-US"/>
        </w:rPr>
        <w:t>2</w:t>
      </w:r>
      <w:r w:rsidRPr="00880D3A">
        <w:t xml:space="preserve"> </w:t>
      </w:r>
      <w:r w:rsidR="002A68FE" w:rsidRPr="00880D3A">
        <w:t xml:space="preserve">deploying </w:t>
      </w:r>
      <w:r w:rsidR="002A68FE">
        <w:rPr>
          <w:lang w:val="en-US"/>
        </w:rPr>
        <w:t xml:space="preserve">static TDD, static </w:t>
      </w:r>
      <w:r w:rsidR="002A68FE" w:rsidRPr="00277F22">
        <w:t>TDD</w:t>
      </w:r>
      <w:r w:rsidR="002A68FE" w:rsidRPr="00787C98">
        <w:t>{DD</w:t>
      </w:r>
      <w:r w:rsidR="002A68FE">
        <w:rPr>
          <w:lang w:val="en-US"/>
        </w:rPr>
        <w:t>SU</w:t>
      </w:r>
      <w:r w:rsidR="002A68FE" w:rsidRPr="00787C98">
        <w:t>U}</w:t>
      </w:r>
      <w:r w:rsidR="002A68FE">
        <w:rPr>
          <w:lang w:val="en-US"/>
        </w:rPr>
        <w:t xml:space="preserve"> (</w:t>
      </w:r>
      <w:r w:rsidR="00990962">
        <w:rPr>
          <w:lang w:val="en-US"/>
        </w:rPr>
        <w:t>Alt.</w:t>
      </w:r>
      <w:r w:rsidR="002A68FE">
        <w:rPr>
          <w:lang w:val="en-US"/>
        </w:rPr>
        <w:t xml:space="preserve"> 3)</w:t>
      </w:r>
      <w:r w:rsidR="002A68FE" w:rsidRPr="00787C98">
        <w:t>, SBFD{XXX</w:t>
      </w:r>
      <w:r w:rsidR="00EC5430">
        <w:rPr>
          <w:lang w:val="en-US"/>
        </w:rPr>
        <w:t>X</w:t>
      </w:r>
      <w:r w:rsidR="002A68FE">
        <w:rPr>
          <w:lang w:val="en-US"/>
        </w:rPr>
        <w:t>U</w:t>
      </w:r>
      <w:r w:rsidR="002A68FE" w:rsidRPr="00787C98">
        <w:t>}</w:t>
      </w:r>
      <w:r w:rsidR="002A68FE">
        <w:rPr>
          <w:lang w:val="en-US"/>
        </w:rPr>
        <w:t xml:space="preserve"> (</w:t>
      </w:r>
      <w:r w:rsidR="00990962">
        <w:rPr>
          <w:lang w:val="en-US"/>
        </w:rPr>
        <w:t>Alt.</w:t>
      </w:r>
      <w:r w:rsidR="002A68FE">
        <w:rPr>
          <w:lang w:val="en-US"/>
        </w:rPr>
        <w:t xml:space="preserve"> 3</w:t>
      </w:r>
      <w:r w:rsidR="002A68FE" w:rsidRPr="00787C98">
        <w:t xml:space="preserve">) </w:t>
      </w:r>
      <w:r w:rsidR="002A68FE">
        <w:rPr>
          <w:lang w:val="en-US"/>
        </w:rPr>
        <w:t>or DTDD</w:t>
      </w:r>
      <w:r w:rsidR="002A68F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0</w:t>
      </w:r>
      <w:r>
        <w:rPr>
          <w:lang w:val="en-US"/>
        </w:rPr>
        <w:t>%</w:t>
      </w:r>
      <w:r w:rsidRPr="00880D3A">
        <w:t xml:space="preserve"> grid shift.</w:t>
      </w:r>
    </w:p>
    <w:p w14:paraId="2F2CD12D" w14:textId="154F0C18" w:rsidR="00346E79" w:rsidRDefault="00F32760" w:rsidP="00346E79">
      <w:pPr>
        <w:pStyle w:val="TF"/>
      </w:pPr>
      <w:r w:rsidRPr="00F32760">
        <w:rPr>
          <w:noProof/>
        </w:rPr>
        <w:drawing>
          <wp:inline distT="0" distB="0" distL="0" distR="0" wp14:anchorId="148FA87F" wp14:editId="71503716">
            <wp:extent cx="5975350" cy="2815029"/>
            <wp:effectExtent l="0" t="0" r="6350" b="444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977734" cy="2816152"/>
                    </a:xfrm>
                    <a:prstGeom prst="rect">
                      <a:avLst/>
                    </a:prstGeom>
                  </pic:spPr>
                </pic:pic>
              </a:graphicData>
            </a:graphic>
          </wp:inline>
        </w:drawing>
      </w:r>
    </w:p>
    <w:p w14:paraId="65616E1B" w14:textId="16C3E475" w:rsidR="00346E79" w:rsidRPr="00880D3A" w:rsidRDefault="00346E79" w:rsidP="00346E79">
      <w:pPr>
        <w:pStyle w:val="TF"/>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69</w:t>
      </w:r>
      <w:r w:rsidRPr="00332511">
        <w:fldChar w:fldCharType="end"/>
      </w:r>
      <w:r w:rsidRPr="00880D3A">
        <w:t xml:space="preserve">: </w:t>
      </w:r>
      <w:r>
        <w:rPr>
          <w:lang w:val="en-US"/>
        </w:rPr>
        <w:t xml:space="preserve">Comparison of </w:t>
      </w:r>
      <w:r w:rsidRPr="00880D3A">
        <w:t>“10 Mbps Coverage” for DL(left) and “1 Mbps Coverage”</w:t>
      </w:r>
      <w:r>
        <w:rPr>
          <w:lang w:val="en-US"/>
        </w:rPr>
        <w:t xml:space="preserve"> (right)</w:t>
      </w:r>
      <w:r w:rsidRPr="00880D3A">
        <w:t xml:space="preserve"> for UL Network </w:t>
      </w:r>
      <w:r>
        <w:rPr>
          <w:lang w:val="en-US"/>
        </w:rPr>
        <w:t>2</w:t>
      </w:r>
      <w:r w:rsidRPr="00880D3A">
        <w:t xml:space="preserve"> </w:t>
      </w:r>
      <w:r w:rsidR="00EE0F16" w:rsidRPr="00880D3A">
        <w:t xml:space="preserve">deploying </w:t>
      </w:r>
      <w:r w:rsidR="00ED1259">
        <w:rPr>
          <w:lang w:val="en-US"/>
        </w:rPr>
        <w:t xml:space="preserve">static TDD, </w:t>
      </w:r>
      <w:r w:rsidR="00EE0F16">
        <w:rPr>
          <w:lang w:val="en-US"/>
        </w:rPr>
        <w:t xml:space="preserve">static </w:t>
      </w:r>
      <w:r w:rsidR="00EE0F16" w:rsidRPr="00277F22">
        <w:t>TDD</w:t>
      </w:r>
      <w:r w:rsidR="00EE0F16" w:rsidRPr="00787C98">
        <w:t>{DD</w:t>
      </w:r>
      <w:r w:rsidR="00EE0F16">
        <w:rPr>
          <w:lang w:val="en-US"/>
        </w:rPr>
        <w:t>SU</w:t>
      </w:r>
      <w:r w:rsidR="00EE0F16" w:rsidRPr="00787C98">
        <w:t>U}</w:t>
      </w:r>
      <w:r w:rsidR="00ED1259">
        <w:rPr>
          <w:lang w:val="en-US"/>
        </w:rPr>
        <w:t xml:space="preserve"> (</w:t>
      </w:r>
      <w:r w:rsidR="00990962">
        <w:rPr>
          <w:lang w:val="en-US"/>
        </w:rPr>
        <w:t>Alt.</w:t>
      </w:r>
      <w:r w:rsidR="00ED1259">
        <w:rPr>
          <w:lang w:val="en-US"/>
        </w:rPr>
        <w:t xml:space="preserve"> 3)</w:t>
      </w:r>
      <w:r w:rsidR="00EE0F16" w:rsidRPr="00787C98">
        <w:t>, SBFD{XXX</w:t>
      </w:r>
      <w:r w:rsidR="00EC5430">
        <w:rPr>
          <w:lang w:val="en-US"/>
        </w:rPr>
        <w:t>X</w:t>
      </w:r>
      <w:r w:rsidR="00EE0F16">
        <w:rPr>
          <w:lang w:val="en-US"/>
        </w:rPr>
        <w:t>U</w:t>
      </w:r>
      <w:r w:rsidR="00EE0F16" w:rsidRPr="00787C98">
        <w:t>}</w:t>
      </w:r>
      <w:r w:rsidR="00EE0F16">
        <w:rPr>
          <w:lang w:val="en-US"/>
        </w:rPr>
        <w:t xml:space="preserve"> (</w:t>
      </w:r>
      <w:r w:rsidR="00990962">
        <w:rPr>
          <w:lang w:val="en-US"/>
        </w:rPr>
        <w:t>Alt.</w:t>
      </w:r>
      <w:r w:rsidR="00EE0F16">
        <w:rPr>
          <w:lang w:val="en-US"/>
        </w:rPr>
        <w:t xml:space="preserve"> 3</w:t>
      </w:r>
      <w:r w:rsidR="00EE0F16" w:rsidRPr="00787C98">
        <w:t xml:space="preserve">) </w:t>
      </w:r>
      <w:r w:rsidR="00EE0F16">
        <w:rPr>
          <w:lang w:val="en-US"/>
        </w:rPr>
        <w:t>or DTDD</w:t>
      </w:r>
      <w:r w:rsidR="00EE0F16"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100</w:t>
      </w:r>
      <w:r>
        <w:rPr>
          <w:lang w:val="en-US"/>
        </w:rPr>
        <w:t>%</w:t>
      </w:r>
      <w:r w:rsidRPr="00880D3A">
        <w:t xml:space="preserve"> grid shift.</w:t>
      </w:r>
    </w:p>
    <w:p w14:paraId="10D3293E" w14:textId="484F67AE" w:rsidR="00346E79" w:rsidRPr="00CB022E" w:rsidRDefault="00346E79" w:rsidP="00346E79">
      <w:pPr>
        <w:pStyle w:val="Heading5"/>
      </w:pPr>
      <w:bookmarkStart w:id="800" w:name="_Toc131603409"/>
      <w:bookmarkStart w:id="801" w:name="_Toc131772317"/>
      <w:r>
        <w:t>5</w:t>
      </w:r>
      <w:r w:rsidRPr="00CB022E">
        <w:t>.</w:t>
      </w:r>
      <w:r>
        <w:t>2</w:t>
      </w:r>
      <w:r w:rsidRPr="00CB022E">
        <w:t>.</w:t>
      </w:r>
      <w:r>
        <w:t>2</w:t>
      </w:r>
      <w:r w:rsidRPr="00CB022E">
        <w:t>.</w:t>
      </w:r>
      <w:r w:rsidR="008F1962">
        <w:t>3</w:t>
      </w:r>
      <w:r>
        <w:t>.</w:t>
      </w:r>
      <w:r w:rsidRPr="00CB022E">
        <w:t>3</w:t>
      </w:r>
      <w:r w:rsidRPr="00CB022E">
        <w:tab/>
        <w:t>User Throughput</w:t>
      </w:r>
      <w:bookmarkEnd w:id="800"/>
      <w:bookmarkEnd w:id="801"/>
      <w:r w:rsidRPr="00CB022E">
        <w:t xml:space="preserve"> </w:t>
      </w:r>
    </w:p>
    <w:p w14:paraId="0FE1D717" w14:textId="77777777" w:rsidR="00346E79" w:rsidRDefault="00346E79" w:rsidP="00346E79">
      <w:pPr>
        <w:pStyle w:val="BodyText"/>
        <w:jc w:val="left"/>
        <w:rPr>
          <w:rFonts w:cs="Courier New"/>
        </w:rPr>
      </w:pPr>
      <w:r w:rsidRPr="00CB022E">
        <w:rPr>
          <w:rFonts w:cs="Courier New"/>
        </w:rPr>
        <w:t>In the following analysis, the 5%ile</w:t>
      </w:r>
      <w:r>
        <w:rPr>
          <w:rFonts w:cs="Courier New"/>
        </w:rPr>
        <w:t>, 50%ile and 95%ile user</w:t>
      </w:r>
      <w:r w:rsidRPr="00CB022E">
        <w:rPr>
          <w:rFonts w:cs="Courier New"/>
        </w:rPr>
        <w:t xml:space="preserve"> throughput plot for DL and UL are plotted for all the cases in the following </w:t>
      </w:r>
      <w:r>
        <w:rPr>
          <w:rFonts w:cs="Courier New"/>
        </w:rPr>
        <w:t>figure</w:t>
      </w:r>
      <w:r w:rsidRPr="00CB022E">
        <w:rPr>
          <w:rFonts w:cs="Courier New"/>
        </w:rPr>
        <w:t>.</w:t>
      </w:r>
      <w:r>
        <w:rPr>
          <w:rFonts w:cs="Courier New"/>
        </w:rPr>
        <w:t xml:space="preserve"> </w:t>
      </w:r>
    </w:p>
    <w:p w14:paraId="01B0EBDD" w14:textId="76676AFB" w:rsidR="000549B8" w:rsidRDefault="00015D99" w:rsidP="00346E79">
      <w:pPr>
        <w:pStyle w:val="BodyText"/>
        <w:jc w:val="left"/>
        <w:rPr>
          <w:rFonts w:cs="Courier New"/>
        </w:rPr>
      </w:pPr>
      <w:r w:rsidRPr="00015D99">
        <w:rPr>
          <w:rFonts w:cs="Courier New"/>
          <w:noProof/>
        </w:rPr>
        <w:lastRenderedPageBreak/>
        <w:drawing>
          <wp:inline distT="0" distB="0" distL="0" distR="0" wp14:anchorId="78801112" wp14:editId="6FB47DEF">
            <wp:extent cx="6120765" cy="2883535"/>
            <wp:effectExtent l="0" t="0" r="0" b="0"/>
            <wp:docPr id="872242613" name="Picture 87224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120765" cy="2883535"/>
                    </a:xfrm>
                    <a:prstGeom prst="rect">
                      <a:avLst/>
                    </a:prstGeom>
                  </pic:spPr>
                </pic:pic>
              </a:graphicData>
            </a:graphic>
          </wp:inline>
        </w:drawing>
      </w:r>
    </w:p>
    <w:p w14:paraId="66053D3C" w14:textId="6214EEAC" w:rsidR="00346E79" w:rsidRPr="00CB022E" w:rsidRDefault="00346E79" w:rsidP="00346E79">
      <w:pPr>
        <w:pStyle w:val="TF"/>
        <w:rPr>
          <w:rFonts w:cs="Courier New"/>
        </w:rPr>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70</w:t>
      </w:r>
      <w:r w:rsidRPr="00332511">
        <w:fldChar w:fldCharType="end"/>
      </w:r>
      <w:r w:rsidRPr="00880D3A">
        <w:t xml:space="preserve">: </w:t>
      </w:r>
      <w:r w:rsidRPr="00277F22">
        <w:t xml:space="preserve">Comparison of </w:t>
      </w:r>
      <w:r w:rsidRPr="00277F22">
        <w:rPr>
          <w:u w:val="single"/>
        </w:rPr>
        <w:t>5%ile</w:t>
      </w:r>
      <w:r>
        <w:rPr>
          <w:u w:val="single"/>
          <w:lang w:val="en-US"/>
        </w:rPr>
        <w:t xml:space="preserve">, 50%ile and 95%ile </w:t>
      </w:r>
      <w:r w:rsidR="005E2ACC">
        <w:rPr>
          <w:u w:val="single"/>
          <w:lang w:val="en-US"/>
        </w:rPr>
        <w:t>Average- UPT</w:t>
      </w:r>
      <w:r w:rsidR="005E2ACC" w:rsidRPr="00277F22">
        <w:t xml:space="preserve"> </w:t>
      </w:r>
      <w:r w:rsidRPr="00277F22">
        <w:t>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2A68FE" w:rsidRPr="00880D3A">
        <w:t xml:space="preserve">deploying </w:t>
      </w:r>
      <w:r w:rsidR="002A68FE">
        <w:rPr>
          <w:lang w:val="en-US"/>
        </w:rPr>
        <w:t xml:space="preserve">static TDD, static </w:t>
      </w:r>
      <w:r w:rsidR="002A68FE" w:rsidRPr="00277F22">
        <w:t>TDD</w:t>
      </w:r>
      <w:r w:rsidR="002A68FE" w:rsidRPr="00787C98">
        <w:t>{DD</w:t>
      </w:r>
      <w:r w:rsidR="002A68FE">
        <w:rPr>
          <w:lang w:val="en-US"/>
        </w:rPr>
        <w:t>SU</w:t>
      </w:r>
      <w:r w:rsidR="002A68FE" w:rsidRPr="00787C98">
        <w:t>U}</w:t>
      </w:r>
      <w:r w:rsidR="002A68FE">
        <w:rPr>
          <w:lang w:val="en-US"/>
        </w:rPr>
        <w:t xml:space="preserve"> (</w:t>
      </w:r>
      <w:r w:rsidR="00990962">
        <w:rPr>
          <w:lang w:val="en-US"/>
        </w:rPr>
        <w:t>Alt.</w:t>
      </w:r>
      <w:r w:rsidR="002A68FE">
        <w:rPr>
          <w:lang w:val="en-US"/>
        </w:rPr>
        <w:t xml:space="preserve"> 3)</w:t>
      </w:r>
      <w:r w:rsidR="002A68FE" w:rsidRPr="00787C98">
        <w:t>, SBFD{XXX</w:t>
      </w:r>
      <w:r w:rsidR="00EC5430">
        <w:rPr>
          <w:lang w:val="en-US"/>
        </w:rPr>
        <w:t>X</w:t>
      </w:r>
      <w:r w:rsidR="002A68FE">
        <w:rPr>
          <w:lang w:val="en-US"/>
        </w:rPr>
        <w:t>U</w:t>
      </w:r>
      <w:r w:rsidR="002A68FE" w:rsidRPr="00787C98">
        <w:t>}</w:t>
      </w:r>
      <w:r w:rsidR="002A68FE">
        <w:rPr>
          <w:lang w:val="en-US"/>
        </w:rPr>
        <w:t xml:space="preserve"> (</w:t>
      </w:r>
      <w:r w:rsidR="00990962">
        <w:rPr>
          <w:lang w:val="en-US"/>
        </w:rPr>
        <w:t>Alt.</w:t>
      </w:r>
      <w:r w:rsidR="002A68FE">
        <w:rPr>
          <w:lang w:val="en-US"/>
        </w:rPr>
        <w:t xml:space="preserve"> 3</w:t>
      </w:r>
      <w:r w:rsidR="002A68FE" w:rsidRPr="00787C98">
        <w:t xml:space="preserve">) </w:t>
      </w:r>
      <w:r w:rsidR="002A68FE">
        <w:rPr>
          <w:lang w:val="en-US"/>
        </w:rPr>
        <w:t>or DTDD</w:t>
      </w:r>
      <w:r w:rsidR="002A68F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0%</w:t>
      </w:r>
      <w:r>
        <w:rPr>
          <w:lang w:val="en-US"/>
        </w:rPr>
        <w:t xml:space="preserve"> </w:t>
      </w:r>
      <w:r w:rsidRPr="00880D3A">
        <w:t>grid shift</w:t>
      </w:r>
      <w:r>
        <w:rPr>
          <w:lang w:val="en-US"/>
        </w:rPr>
        <w:t>.</w:t>
      </w:r>
    </w:p>
    <w:p w14:paraId="720B0341" w14:textId="3FF317A1" w:rsidR="00346E79" w:rsidRPr="00332511" w:rsidRDefault="007E25DD" w:rsidP="00346E79">
      <w:pPr>
        <w:pStyle w:val="BodyText"/>
        <w:jc w:val="left"/>
      </w:pPr>
      <w:r w:rsidRPr="007E25DD">
        <w:rPr>
          <w:noProof/>
        </w:rPr>
        <w:t xml:space="preserve"> </w:t>
      </w:r>
      <w:r w:rsidRPr="007E25DD">
        <w:rPr>
          <w:noProof/>
        </w:rPr>
        <w:drawing>
          <wp:inline distT="0" distB="0" distL="0" distR="0" wp14:anchorId="330F8D1D" wp14:editId="5C904A2A">
            <wp:extent cx="6120765" cy="288353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120765" cy="2883535"/>
                    </a:xfrm>
                    <a:prstGeom prst="rect">
                      <a:avLst/>
                    </a:prstGeom>
                  </pic:spPr>
                </pic:pic>
              </a:graphicData>
            </a:graphic>
          </wp:inline>
        </w:drawing>
      </w:r>
    </w:p>
    <w:p w14:paraId="2B88DA5D" w14:textId="1993BF35" w:rsidR="00346E79" w:rsidRPr="00CB022E" w:rsidRDefault="00346E79" w:rsidP="00346E79">
      <w:pPr>
        <w:pStyle w:val="TF"/>
        <w:rPr>
          <w:rFonts w:cs="Courier New"/>
        </w:rPr>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71</w:t>
      </w:r>
      <w:r w:rsidRPr="00332511">
        <w:fldChar w:fldCharType="end"/>
      </w:r>
      <w:r w:rsidRPr="00880D3A">
        <w:t xml:space="preserve">: </w:t>
      </w:r>
      <w:r w:rsidRPr="00277F22">
        <w:t xml:space="preserve">Comparison of </w:t>
      </w:r>
      <w:r w:rsidRPr="00277F22">
        <w:rPr>
          <w:u w:val="single"/>
        </w:rPr>
        <w:t>5%ile</w:t>
      </w:r>
      <w:r>
        <w:rPr>
          <w:u w:val="single"/>
          <w:lang w:val="en-US"/>
        </w:rPr>
        <w:t xml:space="preserve">, 50%ile and 95%ile </w:t>
      </w:r>
      <w:r w:rsidR="005E2ACC">
        <w:rPr>
          <w:u w:val="single"/>
          <w:lang w:val="en-US"/>
        </w:rPr>
        <w:t>Average- UPT</w:t>
      </w:r>
      <w:r w:rsidR="005E2ACC" w:rsidRPr="00277F22">
        <w:t xml:space="preserve"> </w:t>
      </w:r>
      <w:r w:rsidRPr="00277F22">
        <w:t>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2A68FE" w:rsidRPr="00880D3A">
        <w:t xml:space="preserve">deploying </w:t>
      </w:r>
      <w:r w:rsidR="002A68FE">
        <w:rPr>
          <w:lang w:val="en-US"/>
        </w:rPr>
        <w:t xml:space="preserve">static TDD, static </w:t>
      </w:r>
      <w:r w:rsidR="002A68FE" w:rsidRPr="00277F22">
        <w:t>TDD</w:t>
      </w:r>
      <w:r w:rsidR="002A68FE" w:rsidRPr="00787C98">
        <w:t>{DD</w:t>
      </w:r>
      <w:r w:rsidR="002A68FE">
        <w:rPr>
          <w:lang w:val="en-US"/>
        </w:rPr>
        <w:t>SU</w:t>
      </w:r>
      <w:r w:rsidR="002A68FE" w:rsidRPr="00787C98">
        <w:t>U}</w:t>
      </w:r>
      <w:r w:rsidR="002A68FE">
        <w:rPr>
          <w:lang w:val="en-US"/>
        </w:rPr>
        <w:t xml:space="preserve"> (</w:t>
      </w:r>
      <w:r w:rsidR="00990962">
        <w:rPr>
          <w:lang w:val="en-US"/>
        </w:rPr>
        <w:t>Alt.</w:t>
      </w:r>
      <w:r w:rsidR="002A68FE">
        <w:rPr>
          <w:lang w:val="en-US"/>
        </w:rPr>
        <w:t xml:space="preserve"> 3)</w:t>
      </w:r>
      <w:r w:rsidR="002A68FE" w:rsidRPr="00787C98">
        <w:t>, SBFD{XXX</w:t>
      </w:r>
      <w:r w:rsidR="00EC5430">
        <w:rPr>
          <w:lang w:val="en-US"/>
        </w:rPr>
        <w:t>X</w:t>
      </w:r>
      <w:r w:rsidR="002A68FE">
        <w:rPr>
          <w:lang w:val="en-US"/>
        </w:rPr>
        <w:t>U</w:t>
      </w:r>
      <w:r w:rsidR="002A68FE" w:rsidRPr="00787C98">
        <w:t>}</w:t>
      </w:r>
      <w:r w:rsidR="002A68FE">
        <w:rPr>
          <w:lang w:val="en-US"/>
        </w:rPr>
        <w:t xml:space="preserve"> (</w:t>
      </w:r>
      <w:r w:rsidR="00990962">
        <w:rPr>
          <w:lang w:val="en-US"/>
        </w:rPr>
        <w:t>Alt.</w:t>
      </w:r>
      <w:r w:rsidR="002A68FE">
        <w:rPr>
          <w:lang w:val="en-US"/>
        </w:rPr>
        <w:t xml:space="preserve"> 3</w:t>
      </w:r>
      <w:r w:rsidR="002A68FE" w:rsidRPr="00787C98">
        <w:t xml:space="preserve">) </w:t>
      </w:r>
      <w:r w:rsidR="002A68FE">
        <w:rPr>
          <w:lang w:val="en-US"/>
        </w:rPr>
        <w:t>or DTDD</w:t>
      </w:r>
      <w:r w:rsidR="002A68F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100%</w:t>
      </w:r>
      <w:r>
        <w:rPr>
          <w:lang w:val="en-US"/>
        </w:rPr>
        <w:t xml:space="preserve"> </w:t>
      </w:r>
      <w:r w:rsidRPr="00880D3A">
        <w:t>grid shift</w:t>
      </w:r>
      <w:r>
        <w:rPr>
          <w:lang w:val="en-US"/>
        </w:rPr>
        <w:t>.</w:t>
      </w:r>
    </w:p>
    <w:p w14:paraId="46AE6DC0" w14:textId="1CF43812" w:rsidR="00346E79" w:rsidRDefault="00346E79" w:rsidP="00346E79">
      <w:pPr>
        <w:pStyle w:val="BodyText"/>
        <w:rPr>
          <w:rFonts w:cs="Courier New"/>
        </w:rPr>
      </w:pPr>
      <w:r w:rsidRPr="00CB022E">
        <w:rPr>
          <w:rFonts w:cs="Courier New"/>
        </w:rPr>
        <w:t xml:space="preserve"> </w:t>
      </w:r>
    </w:p>
    <w:p w14:paraId="2CB54494" w14:textId="3AF5CC7E" w:rsidR="00346E79" w:rsidRDefault="00346E79" w:rsidP="00346E79">
      <w:pPr>
        <w:pStyle w:val="Heading5"/>
      </w:pPr>
      <w:bookmarkStart w:id="802" w:name="_Toc131603410"/>
      <w:bookmarkStart w:id="803" w:name="_Toc131772318"/>
      <w:r>
        <w:lastRenderedPageBreak/>
        <w:t>5.2.2.</w:t>
      </w:r>
      <w:r w:rsidR="008F1962">
        <w:t>3</w:t>
      </w:r>
      <w:r>
        <w:t>.4</w:t>
      </w:r>
      <w:r>
        <w:tab/>
        <w:t>Latency</w:t>
      </w:r>
      <w:bookmarkEnd w:id="802"/>
      <w:bookmarkEnd w:id="803"/>
    </w:p>
    <w:p w14:paraId="6FE461FF" w14:textId="6969C964" w:rsidR="00F51754" w:rsidRPr="008B7FF2" w:rsidRDefault="00153EF7" w:rsidP="00C1261B">
      <w:r w:rsidRPr="00153EF7">
        <w:rPr>
          <w:noProof/>
        </w:rPr>
        <w:drawing>
          <wp:inline distT="0" distB="0" distL="0" distR="0" wp14:anchorId="1A5FFE63" wp14:editId="67F2D11A">
            <wp:extent cx="6120765" cy="288353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120765" cy="2883535"/>
                    </a:xfrm>
                    <a:prstGeom prst="rect">
                      <a:avLst/>
                    </a:prstGeom>
                  </pic:spPr>
                </pic:pic>
              </a:graphicData>
            </a:graphic>
          </wp:inline>
        </w:drawing>
      </w:r>
    </w:p>
    <w:p w14:paraId="4114B5D6" w14:textId="0081D69B" w:rsidR="00346E79" w:rsidRPr="00CB022E" w:rsidRDefault="00346E79" w:rsidP="00346E79">
      <w:pPr>
        <w:pStyle w:val="TF"/>
        <w:rPr>
          <w:rFonts w:cs="Courier New"/>
        </w:rPr>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72</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2A68FE" w:rsidRPr="00880D3A">
        <w:t xml:space="preserve">deploying </w:t>
      </w:r>
      <w:r w:rsidR="002A68FE">
        <w:rPr>
          <w:lang w:val="en-US"/>
        </w:rPr>
        <w:t xml:space="preserve">static TDD, static </w:t>
      </w:r>
      <w:r w:rsidR="002A68FE" w:rsidRPr="00277F22">
        <w:t>TDD</w:t>
      </w:r>
      <w:r w:rsidR="002A68FE" w:rsidRPr="00787C98">
        <w:t>{DD</w:t>
      </w:r>
      <w:r w:rsidR="002A68FE">
        <w:rPr>
          <w:lang w:val="en-US"/>
        </w:rPr>
        <w:t>SU</w:t>
      </w:r>
      <w:r w:rsidR="002A68FE" w:rsidRPr="00787C98">
        <w:t>U}</w:t>
      </w:r>
      <w:r w:rsidR="002A68FE">
        <w:rPr>
          <w:lang w:val="en-US"/>
        </w:rPr>
        <w:t xml:space="preserve"> (</w:t>
      </w:r>
      <w:r w:rsidR="00990962">
        <w:rPr>
          <w:lang w:val="en-US"/>
        </w:rPr>
        <w:t>Alt.</w:t>
      </w:r>
      <w:r w:rsidR="002A68FE">
        <w:rPr>
          <w:lang w:val="en-US"/>
        </w:rPr>
        <w:t xml:space="preserve"> 3)</w:t>
      </w:r>
      <w:r w:rsidR="002A68FE" w:rsidRPr="00787C98">
        <w:t>, SBFD{XXX</w:t>
      </w:r>
      <w:r w:rsidR="00EC5430">
        <w:rPr>
          <w:lang w:val="en-US"/>
        </w:rPr>
        <w:t>X</w:t>
      </w:r>
      <w:r w:rsidR="002A68FE">
        <w:rPr>
          <w:lang w:val="en-US"/>
        </w:rPr>
        <w:t>U</w:t>
      </w:r>
      <w:r w:rsidR="002A68FE" w:rsidRPr="00787C98">
        <w:t>}</w:t>
      </w:r>
      <w:r w:rsidR="002A68FE">
        <w:rPr>
          <w:lang w:val="en-US"/>
        </w:rPr>
        <w:t xml:space="preserve"> (</w:t>
      </w:r>
      <w:r w:rsidR="00990962">
        <w:rPr>
          <w:lang w:val="en-US"/>
        </w:rPr>
        <w:t>Alt.</w:t>
      </w:r>
      <w:r w:rsidR="002A68FE">
        <w:rPr>
          <w:lang w:val="en-US"/>
        </w:rPr>
        <w:t xml:space="preserve"> 3</w:t>
      </w:r>
      <w:r w:rsidR="002A68FE" w:rsidRPr="00787C98">
        <w:t xml:space="preserve">) </w:t>
      </w:r>
      <w:r w:rsidR="002A68FE">
        <w:rPr>
          <w:lang w:val="en-US"/>
        </w:rPr>
        <w:t>or DTDD</w:t>
      </w:r>
      <w:r w:rsidR="002A68F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0%</w:t>
      </w:r>
      <w:r>
        <w:rPr>
          <w:lang w:val="en-US"/>
        </w:rPr>
        <w:t xml:space="preserve"> </w:t>
      </w:r>
      <w:r w:rsidRPr="00880D3A">
        <w:t>grid shift</w:t>
      </w:r>
      <w:r>
        <w:rPr>
          <w:lang w:val="en-US"/>
        </w:rPr>
        <w:t>.</w:t>
      </w:r>
    </w:p>
    <w:p w14:paraId="5290A4F0" w14:textId="749D2285" w:rsidR="00346E79" w:rsidRDefault="00E33741" w:rsidP="00346E79">
      <w:pPr>
        <w:rPr>
          <w:lang w:val="en-GB" w:eastAsia="ja-JP"/>
        </w:rPr>
      </w:pPr>
      <w:r w:rsidRPr="00E33741">
        <w:rPr>
          <w:noProof/>
        </w:rPr>
        <w:t xml:space="preserve"> </w:t>
      </w:r>
      <w:r w:rsidRPr="00E33741">
        <w:rPr>
          <w:noProof/>
          <w:lang w:val="en-GB" w:eastAsia="ja-JP"/>
        </w:rPr>
        <w:drawing>
          <wp:inline distT="0" distB="0" distL="0" distR="0" wp14:anchorId="4D582684" wp14:editId="188158A4">
            <wp:extent cx="6120765" cy="288353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20765" cy="2883535"/>
                    </a:xfrm>
                    <a:prstGeom prst="rect">
                      <a:avLst/>
                    </a:prstGeom>
                  </pic:spPr>
                </pic:pic>
              </a:graphicData>
            </a:graphic>
          </wp:inline>
        </w:drawing>
      </w:r>
    </w:p>
    <w:p w14:paraId="12146EFF" w14:textId="294238B9" w:rsidR="00346E79" w:rsidRPr="00CB022E" w:rsidRDefault="00346E79" w:rsidP="00346E79">
      <w:pPr>
        <w:pStyle w:val="TF"/>
        <w:rPr>
          <w:rFonts w:cs="Courier New"/>
        </w:rPr>
      </w:pPr>
      <w:r w:rsidRPr="00880D3A">
        <w:t xml:space="preserve">Figure </w:t>
      </w:r>
      <w:r w:rsidRPr="00332511">
        <w:fldChar w:fldCharType="begin"/>
      </w:r>
      <w:r w:rsidRPr="00880D3A">
        <w:instrText xml:space="preserve"> SEQ Figure \* ARABIC </w:instrText>
      </w:r>
      <w:r w:rsidRPr="00332511">
        <w:fldChar w:fldCharType="separate"/>
      </w:r>
      <w:r w:rsidR="00907CA9">
        <w:rPr>
          <w:noProof/>
        </w:rPr>
        <w:t>73</w:t>
      </w:r>
      <w:r w:rsidRPr="00332511">
        <w:fldChar w:fldCharType="end"/>
      </w:r>
      <w:r w:rsidRPr="00880D3A">
        <w:t xml:space="preserve">: </w:t>
      </w:r>
      <w:r w:rsidRPr="00277F22">
        <w:t xml:space="preserve">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w:t>
      </w:r>
      <w:r>
        <w:rPr>
          <w:lang w:val="en-US"/>
        </w:rPr>
        <w:t xml:space="preserve">for </w:t>
      </w:r>
      <w:r w:rsidRPr="00880D3A">
        <w:t xml:space="preserve">Network </w:t>
      </w:r>
      <w:r>
        <w:rPr>
          <w:lang w:val="en-US"/>
        </w:rPr>
        <w:t>2</w:t>
      </w:r>
      <w:r w:rsidRPr="00880D3A">
        <w:t xml:space="preserve"> </w:t>
      </w:r>
      <w:r w:rsidR="002A68FE" w:rsidRPr="00880D3A">
        <w:t xml:space="preserve">deploying </w:t>
      </w:r>
      <w:r w:rsidR="002A68FE">
        <w:rPr>
          <w:lang w:val="en-US"/>
        </w:rPr>
        <w:t xml:space="preserve">static TDD, static </w:t>
      </w:r>
      <w:r w:rsidR="002A68FE" w:rsidRPr="00277F22">
        <w:t>TDD</w:t>
      </w:r>
      <w:r w:rsidR="002A68FE" w:rsidRPr="00787C98">
        <w:t>{DD</w:t>
      </w:r>
      <w:r w:rsidR="002A68FE">
        <w:rPr>
          <w:lang w:val="en-US"/>
        </w:rPr>
        <w:t>SU</w:t>
      </w:r>
      <w:r w:rsidR="002A68FE" w:rsidRPr="00787C98">
        <w:t>U}</w:t>
      </w:r>
      <w:r w:rsidR="002A68FE">
        <w:rPr>
          <w:lang w:val="en-US"/>
        </w:rPr>
        <w:t xml:space="preserve"> (</w:t>
      </w:r>
      <w:r w:rsidR="00990962">
        <w:rPr>
          <w:lang w:val="en-US"/>
        </w:rPr>
        <w:t>Alt.</w:t>
      </w:r>
      <w:r w:rsidR="002A68FE">
        <w:rPr>
          <w:lang w:val="en-US"/>
        </w:rPr>
        <w:t xml:space="preserve"> 3)</w:t>
      </w:r>
      <w:r w:rsidR="002A68FE" w:rsidRPr="00787C98">
        <w:t>, SBFD{XXX</w:t>
      </w:r>
      <w:r w:rsidR="00EC5430">
        <w:rPr>
          <w:lang w:val="en-US"/>
        </w:rPr>
        <w:t>X</w:t>
      </w:r>
      <w:r w:rsidR="002A68FE">
        <w:rPr>
          <w:lang w:val="en-US"/>
        </w:rPr>
        <w:t>U</w:t>
      </w:r>
      <w:r w:rsidR="002A68FE" w:rsidRPr="00787C98">
        <w:t>}</w:t>
      </w:r>
      <w:r w:rsidR="002A68FE">
        <w:rPr>
          <w:lang w:val="en-US"/>
        </w:rPr>
        <w:t xml:space="preserve"> (</w:t>
      </w:r>
      <w:r w:rsidR="00990962">
        <w:rPr>
          <w:lang w:val="en-US"/>
        </w:rPr>
        <w:t>Alt.</w:t>
      </w:r>
      <w:r w:rsidR="002A68FE">
        <w:rPr>
          <w:lang w:val="en-US"/>
        </w:rPr>
        <w:t xml:space="preserve"> 3</w:t>
      </w:r>
      <w:r w:rsidR="002A68FE" w:rsidRPr="00787C98">
        <w:t xml:space="preserve">) </w:t>
      </w:r>
      <w:r w:rsidR="002A68FE">
        <w:rPr>
          <w:lang w:val="en-US"/>
        </w:rPr>
        <w:t>or DTDD</w:t>
      </w:r>
      <w:r w:rsidR="002A68FE" w:rsidRPr="00880D3A">
        <w:t xml:space="preserve"> </w:t>
      </w:r>
      <w:r w:rsidRPr="00880D3A">
        <w:t xml:space="preserve">coexisting with Network </w:t>
      </w:r>
      <w:r>
        <w:rPr>
          <w:lang w:val="en-US"/>
        </w:rPr>
        <w:t>1</w:t>
      </w:r>
      <w:r w:rsidRPr="00880D3A">
        <w:t xml:space="preserve"> deploying baseline static TDD at low, medium and high loads </w:t>
      </w:r>
      <w:r w:rsidR="00AE5EA1">
        <w:rPr>
          <w:lang w:val="en-US"/>
        </w:rPr>
        <w:t>in both networks</w:t>
      </w:r>
      <w:r w:rsidR="00AE5EA1" w:rsidRPr="00880D3A">
        <w:t xml:space="preserve"> </w:t>
      </w:r>
      <w:r w:rsidRPr="00880D3A">
        <w:t>with 100%</w:t>
      </w:r>
      <w:r>
        <w:rPr>
          <w:lang w:val="en-US"/>
        </w:rPr>
        <w:t xml:space="preserve"> </w:t>
      </w:r>
      <w:r w:rsidRPr="00880D3A">
        <w:t>grid shift</w:t>
      </w:r>
      <w:r>
        <w:rPr>
          <w:lang w:val="en-US"/>
        </w:rPr>
        <w:t>.</w:t>
      </w:r>
    </w:p>
    <w:p w14:paraId="643C0DD4" w14:textId="4137D303" w:rsidR="00346E79" w:rsidRDefault="00346E79" w:rsidP="00346E79">
      <w:pPr>
        <w:pStyle w:val="BodyText"/>
      </w:pPr>
    </w:p>
    <w:p w14:paraId="173FF23A" w14:textId="7C7E070A" w:rsidR="00F61758" w:rsidRDefault="005E2ACC" w:rsidP="005E2ACC">
      <w:pPr>
        <w:pStyle w:val="Observation"/>
      </w:pPr>
      <w:bookmarkStart w:id="804" w:name="_Toc131772377"/>
      <w:r>
        <w:t>For two operator scenarios in FR1, the conclusions on performance gains of SBFD networks are similar to the conclusions from single operator analysis.</w:t>
      </w:r>
      <w:bookmarkEnd w:id="804"/>
      <w:r>
        <w:t xml:space="preserve"> </w:t>
      </w:r>
    </w:p>
    <w:p w14:paraId="68BA9A79" w14:textId="76A612F9" w:rsidR="00EE083F" w:rsidRPr="003A68D6" w:rsidRDefault="003A661B" w:rsidP="00687072">
      <w:pPr>
        <w:pStyle w:val="Heading3"/>
      </w:pPr>
      <w:bookmarkStart w:id="805" w:name="_Toc131603411"/>
      <w:bookmarkStart w:id="806" w:name="_Toc131772319"/>
      <w:r>
        <w:lastRenderedPageBreak/>
        <w:t>5</w:t>
      </w:r>
      <w:r w:rsidR="00EE083F">
        <w:t>.</w:t>
      </w:r>
      <w:r w:rsidR="00861B44" w:rsidRPr="00CB022E">
        <w:t>2</w:t>
      </w:r>
      <w:r w:rsidR="00EE083F" w:rsidRPr="003A68D6">
        <w:t>.</w:t>
      </w:r>
      <w:r w:rsidR="00480391">
        <w:t>3</w:t>
      </w:r>
      <w:r w:rsidR="00EE083F" w:rsidRPr="003A68D6">
        <w:tab/>
      </w:r>
      <w:r w:rsidR="00A66A2C">
        <w:t xml:space="preserve">Case 1: </w:t>
      </w:r>
      <w:r w:rsidR="00E64DA4" w:rsidRPr="00CB022E">
        <w:t>Single Operator</w:t>
      </w:r>
      <w:r w:rsidR="00EE083F" w:rsidRPr="003A68D6">
        <w:t xml:space="preserve"> Indoor</w:t>
      </w:r>
      <w:bookmarkEnd w:id="745"/>
      <w:r w:rsidR="00EE083F" w:rsidRPr="003A68D6">
        <w:t xml:space="preserve"> </w:t>
      </w:r>
      <w:r w:rsidR="00E64DA4" w:rsidRPr="00CB022E">
        <w:t>Office</w:t>
      </w:r>
      <w:bookmarkEnd w:id="783"/>
      <w:bookmarkEnd w:id="805"/>
      <w:bookmarkEnd w:id="806"/>
    </w:p>
    <w:p w14:paraId="32EB6673" w14:textId="57B9F45C" w:rsidR="005438BE" w:rsidRDefault="00EE083F">
      <w:pPr>
        <w:pStyle w:val="BodyText"/>
        <w:rPr>
          <w:rFonts w:cs="Courier New"/>
        </w:rPr>
      </w:pPr>
      <w:r w:rsidRPr="00CB022E">
        <w:rPr>
          <w:rFonts w:cs="Courier New"/>
        </w:rPr>
        <w:t xml:space="preserve">We conducted system simulation for indoor scenario to evaluate system performance for the three different </w:t>
      </w:r>
      <w:r w:rsidR="00527320">
        <w:rPr>
          <w:rFonts w:cs="Courier New"/>
        </w:rPr>
        <w:t>Alternatives</w:t>
      </w:r>
      <w:r w:rsidR="009C2B67">
        <w:rPr>
          <w:rFonts w:cs="Courier New"/>
        </w:rPr>
        <w:t xml:space="preserve">, </w:t>
      </w:r>
      <w:r w:rsidR="00990962">
        <w:rPr>
          <w:rFonts w:cs="Courier New"/>
        </w:rPr>
        <w:t>Alt</w:t>
      </w:r>
      <w:r w:rsidR="00213121">
        <w:rPr>
          <w:rFonts w:cs="Courier New"/>
        </w:rPr>
        <w:t>.</w:t>
      </w:r>
      <w:r w:rsidR="009C2B67">
        <w:rPr>
          <w:rFonts w:cs="Courier New"/>
        </w:rPr>
        <w:t xml:space="preserve"> 2, 3, 4 as described in </w:t>
      </w:r>
      <w:r w:rsidR="00EC5430">
        <w:rPr>
          <w:rFonts w:cs="Courier New"/>
        </w:rPr>
        <w:fldChar w:fldCharType="begin"/>
      </w:r>
      <w:r w:rsidR="00EC5430">
        <w:rPr>
          <w:rFonts w:cs="Courier New"/>
        </w:rPr>
        <w:instrText xml:space="preserve"> REF _Ref131685106 \h </w:instrText>
      </w:r>
      <w:r w:rsidR="00EC5430">
        <w:rPr>
          <w:rFonts w:cs="Courier New"/>
        </w:rPr>
      </w:r>
      <w:r w:rsidR="00EC5430">
        <w:rPr>
          <w:rFonts w:cs="Courier New"/>
        </w:rPr>
        <w:fldChar w:fldCharType="separate"/>
      </w:r>
      <w:r w:rsidR="00907CA9" w:rsidRPr="00277F22">
        <w:t xml:space="preserve">Table </w:t>
      </w:r>
      <w:r w:rsidR="00907CA9">
        <w:rPr>
          <w:noProof/>
        </w:rPr>
        <w:t>12</w:t>
      </w:r>
      <w:r w:rsidR="00EC5430">
        <w:rPr>
          <w:rFonts w:cs="Courier New"/>
        </w:rPr>
        <w:fldChar w:fldCharType="end"/>
      </w:r>
      <w:r w:rsidRPr="00CB022E">
        <w:rPr>
          <w:rFonts w:cs="Courier New"/>
        </w:rPr>
        <w:t xml:space="preserve">. </w:t>
      </w:r>
      <w:r w:rsidR="005438BE">
        <w:rPr>
          <w:rFonts w:cs="Courier New"/>
        </w:rPr>
        <w:t xml:space="preserve">Furthermore, </w:t>
      </w:r>
      <w:r w:rsidR="009C2B67">
        <w:rPr>
          <w:rFonts w:cs="Courier New"/>
        </w:rPr>
        <w:t xml:space="preserve">for each </w:t>
      </w:r>
      <w:r w:rsidR="00990962">
        <w:rPr>
          <w:rFonts w:cs="Courier New"/>
        </w:rPr>
        <w:t>Alt</w:t>
      </w:r>
      <w:r w:rsidR="00213121">
        <w:rPr>
          <w:rFonts w:cs="Courier New"/>
        </w:rPr>
        <w:t>.</w:t>
      </w:r>
      <w:r w:rsidR="009C2B67">
        <w:rPr>
          <w:rFonts w:cs="Courier New"/>
        </w:rPr>
        <w:t xml:space="preserve"> </w:t>
      </w:r>
      <w:r w:rsidR="005438BE">
        <w:rPr>
          <w:rFonts w:cs="Courier New"/>
        </w:rPr>
        <w:t>we simulate two sets</w:t>
      </w:r>
      <w:r w:rsidR="009C2B67">
        <w:rPr>
          <w:rFonts w:cs="Courier New"/>
        </w:rPr>
        <w:t xml:space="preserve"> of </w:t>
      </w:r>
      <w:r w:rsidR="0009546D">
        <w:rPr>
          <w:rFonts w:cs="Courier New"/>
        </w:rPr>
        <w:t>schemes</w:t>
      </w:r>
      <w:r w:rsidR="005438BE">
        <w:rPr>
          <w:rFonts w:cs="Courier New"/>
        </w:rPr>
        <w:t xml:space="preserve"> based on big packet sizes and small packet sizes which are shown side-by-side to show performance gains of SBFD due to the packet lengths (</w:t>
      </w:r>
      <w:r w:rsidR="005438BE" w:rsidRPr="00E03DA1">
        <w:rPr>
          <w:rFonts w:cs="Courier New"/>
        </w:rPr>
        <w:t xml:space="preserve">Big </w:t>
      </w:r>
      <w:r w:rsidR="005438BE">
        <w:rPr>
          <w:rFonts w:cs="Courier New"/>
        </w:rPr>
        <w:t>packet sizes</w:t>
      </w:r>
      <w:r w:rsidR="005438BE" w:rsidRPr="00E03DA1">
        <w:rPr>
          <w:rFonts w:cs="Courier New"/>
        </w:rPr>
        <w:t>: 0.5Mbyte for DL and 0.125Mbytes for UL</w:t>
      </w:r>
      <w:r w:rsidR="005438BE">
        <w:rPr>
          <w:rFonts w:cs="Courier New"/>
        </w:rPr>
        <w:t xml:space="preserve">, </w:t>
      </w:r>
      <w:r w:rsidR="005438BE" w:rsidRPr="00E03DA1">
        <w:rPr>
          <w:rFonts w:cs="Courier New"/>
        </w:rPr>
        <w:t xml:space="preserve">Small </w:t>
      </w:r>
      <w:r w:rsidR="005438BE">
        <w:rPr>
          <w:rFonts w:cs="Courier New"/>
        </w:rPr>
        <w:t>packet size</w:t>
      </w:r>
      <w:r w:rsidR="005438BE" w:rsidRPr="00E03DA1">
        <w:rPr>
          <w:rFonts w:cs="Courier New"/>
        </w:rPr>
        <w:t>s: 4Kbytes for DL and 1Kbyte for UL</w:t>
      </w:r>
      <w:r w:rsidR="005438BE">
        <w:rPr>
          <w:rFonts w:cs="Courier New"/>
        </w:rPr>
        <w:t>).</w:t>
      </w:r>
      <w:r w:rsidR="009C2B67">
        <w:rPr>
          <w:rFonts w:cs="Courier New"/>
        </w:rPr>
        <w:t xml:space="preserve"> For small packet sizes</w:t>
      </w:r>
      <w:r w:rsidR="0009546D">
        <w:rPr>
          <w:rFonts w:cs="Courier New"/>
        </w:rPr>
        <w:t xml:space="preserve"> of </w:t>
      </w:r>
      <w:r w:rsidR="00990962">
        <w:rPr>
          <w:rFonts w:cs="Courier New"/>
        </w:rPr>
        <w:t>Alt</w:t>
      </w:r>
      <w:r w:rsidR="00213121">
        <w:rPr>
          <w:rFonts w:cs="Courier New"/>
        </w:rPr>
        <w:t>.</w:t>
      </w:r>
      <w:r w:rsidR="0009546D">
        <w:rPr>
          <w:rFonts w:cs="Courier New"/>
        </w:rPr>
        <w:t>2</w:t>
      </w:r>
      <w:r w:rsidR="009C2B67">
        <w:rPr>
          <w:rFonts w:cs="Courier New"/>
        </w:rPr>
        <w:t xml:space="preserve">, </w:t>
      </w:r>
      <w:r w:rsidR="009C2B67" w:rsidRPr="00CB022E">
        <w:rPr>
          <w:rFonts w:cs="Courier New"/>
        </w:rPr>
        <w:t>with focus on UL latency improvement</w:t>
      </w:r>
      <w:r w:rsidR="009C2B67">
        <w:rPr>
          <w:rFonts w:cs="Courier New"/>
        </w:rPr>
        <w:t>, we also simulate</w:t>
      </w:r>
      <w:r w:rsidR="009C2B67" w:rsidRPr="00CB022E">
        <w:rPr>
          <w:rFonts w:cs="Courier New"/>
        </w:rPr>
        <w:t xml:space="preserve"> static TDD with 2 UL slots</w:t>
      </w:r>
      <w:r w:rsidR="009C2B67">
        <w:rPr>
          <w:rFonts w:cs="Courier New"/>
        </w:rPr>
        <w:t xml:space="preserve"> where one UL slot</w:t>
      </w:r>
      <w:r w:rsidR="009C2B67" w:rsidRPr="00CB022E">
        <w:rPr>
          <w:rFonts w:cs="Courier New"/>
        </w:rPr>
        <w:t xml:space="preserve"> </w:t>
      </w:r>
      <w:r w:rsidR="0009546D">
        <w:rPr>
          <w:rFonts w:cs="Courier New"/>
        </w:rPr>
        <w:t xml:space="preserve">is in earlier position </w:t>
      </w:r>
      <w:r w:rsidR="009C2B67" w:rsidRPr="00CB022E">
        <w:rPr>
          <w:rFonts w:cs="Courier New"/>
        </w:rPr>
        <w:t>(i.e., DUDDU</w:t>
      </w:r>
      <w:r w:rsidR="00822EDE">
        <w:rPr>
          <w:rFonts w:cs="Courier New"/>
        </w:rPr>
        <w:t>)</w:t>
      </w:r>
      <w:r w:rsidR="009C2B67" w:rsidRPr="00CB022E">
        <w:rPr>
          <w:rFonts w:cs="Courier New"/>
        </w:rPr>
        <w:t xml:space="preserve"> w</w:t>
      </w:r>
      <w:r w:rsidR="0009546D">
        <w:rPr>
          <w:rFonts w:cs="Courier New"/>
        </w:rPr>
        <w:t>hose</w:t>
      </w:r>
      <w:r w:rsidR="009C2B67" w:rsidRPr="00CB022E">
        <w:rPr>
          <w:rFonts w:cs="Courier New"/>
        </w:rPr>
        <w:t xml:space="preserve"> </w:t>
      </w:r>
      <w:r w:rsidR="0009546D">
        <w:rPr>
          <w:rFonts w:cs="Courier New"/>
        </w:rPr>
        <w:t xml:space="preserve">UL resource amount is almost the same with UL resource amount of </w:t>
      </w:r>
      <w:r w:rsidR="00990962">
        <w:rPr>
          <w:rFonts w:cs="Courier New"/>
        </w:rPr>
        <w:t>Alt</w:t>
      </w:r>
      <w:r w:rsidR="00213121">
        <w:rPr>
          <w:rFonts w:cs="Courier New"/>
        </w:rPr>
        <w:t>.</w:t>
      </w:r>
      <w:r w:rsidR="0009546D">
        <w:rPr>
          <w:rFonts w:cs="Courier New"/>
        </w:rPr>
        <w:t>2 SBFD for fair comparison.</w:t>
      </w:r>
      <w:r w:rsidR="009C2B67" w:rsidRPr="00CB022E">
        <w:rPr>
          <w:rFonts w:cs="Courier New"/>
        </w:rPr>
        <w:t xml:space="preserve"> </w:t>
      </w:r>
    </w:p>
    <w:p w14:paraId="59C4F058" w14:textId="207B3D4D" w:rsidR="00EE083F" w:rsidRDefault="00EE083F">
      <w:pPr>
        <w:pStyle w:val="BodyText"/>
        <w:rPr>
          <w:rFonts w:cs="Courier New"/>
        </w:rPr>
      </w:pPr>
      <w:r w:rsidRPr="00CB022E">
        <w:rPr>
          <w:rFonts w:cs="Courier New"/>
        </w:rPr>
        <w:t>In the simulation, data latency is measured from user data arrival at the transmitter and decoding finish at the receiver, accounting for scheduling delay, encoding delay, transmission time and decoding delay. For UL transmission, delay</w:t>
      </w:r>
      <w:r w:rsidR="004C77C7">
        <w:rPr>
          <w:rFonts w:cs="Courier New"/>
        </w:rPr>
        <w:t>s</w:t>
      </w:r>
      <w:r w:rsidRPr="00CB022E">
        <w:rPr>
          <w:rFonts w:cs="Courier New"/>
        </w:rPr>
        <w:t xml:space="preserve"> due to SR and UL grant transmission are also considered. Infinite control channel resource is assumed to avoid DCI and SR resource contention. </w:t>
      </w:r>
    </w:p>
    <w:p w14:paraId="741E1961" w14:textId="6D4D2C1B" w:rsidR="00DF1D37" w:rsidRPr="004749FB" w:rsidRDefault="00A14806" w:rsidP="00E03DA1">
      <w:pPr>
        <w:pStyle w:val="BodyText"/>
        <w:rPr>
          <w:rFonts w:cs="Courier New"/>
        </w:rPr>
      </w:pPr>
      <w:r w:rsidRPr="00A14806">
        <w:rPr>
          <w:rFonts w:cs="Courier New"/>
        </w:rPr>
        <w:t xml:space="preserve">There are currently two pending issues related to assumptions for indoor use case, namely whether to use </w:t>
      </w:r>
      <w:r w:rsidR="00B51838">
        <w:rPr>
          <w:rFonts w:cs="Courier New"/>
        </w:rPr>
        <w:t>“Realistic</w:t>
      </w:r>
      <w:r w:rsidRPr="00A14806">
        <w:rPr>
          <w:rFonts w:cs="Courier New"/>
        </w:rPr>
        <w:t xml:space="preserve">" or </w:t>
      </w:r>
      <w:r w:rsidR="009B26F2">
        <w:rPr>
          <w:rFonts w:cs="Courier New"/>
        </w:rPr>
        <w:t>“Optimistic”</w:t>
      </w:r>
      <w:r w:rsidRPr="00A14806">
        <w:rPr>
          <w:rFonts w:cs="Courier New"/>
        </w:rPr>
        <w:t xml:space="preserve"> assumptions. The </w:t>
      </w:r>
      <w:r w:rsidR="009B26F2">
        <w:rPr>
          <w:rFonts w:cs="Courier New"/>
        </w:rPr>
        <w:t>“Optimistic”</w:t>
      </w:r>
      <w:r w:rsidRPr="00A14806">
        <w:rPr>
          <w:rFonts w:cs="Courier New"/>
        </w:rPr>
        <w:t xml:space="preserve"> assumptions, which are based on a RAN1 agreement of using 1 dB dense for self-interference suppression, may not be accurate for indoor case since this agreement assumes a fixed noise figure of 5 dB for all BS classes. Additionally, indoor deployments do not require sectorization, which eliminates the need for inter-sector isolation. As a result, more</w:t>
      </w:r>
      <w:r>
        <w:rPr>
          <w:rFonts w:cs="Courier New"/>
        </w:rPr>
        <w:t xml:space="preserve"> realistic values for spatial isolation </w:t>
      </w:r>
      <w:r w:rsidRPr="00A14806">
        <w:rPr>
          <w:rFonts w:cs="Courier New"/>
        </w:rPr>
        <w:t xml:space="preserve">are assumed </w:t>
      </w:r>
      <w:r>
        <w:rPr>
          <w:rFonts w:cs="Courier New"/>
        </w:rPr>
        <w:t xml:space="preserve">and receiver blocking </w:t>
      </w:r>
      <w:r w:rsidRPr="00A14806">
        <w:rPr>
          <w:rFonts w:cs="Courier New"/>
        </w:rPr>
        <w:t xml:space="preserve">is enabled </w:t>
      </w:r>
      <w:r>
        <w:rPr>
          <w:rFonts w:cs="Courier New"/>
        </w:rPr>
        <w:t xml:space="preserve">using the proposed model </w:t>
      </w:r>
      <w:r w:rsidR="000F7D98">
        <w:rPr>
          <w:rFonts w:cs="Courier New"/>
        </w:rPr>
        <w:t>for</w:t>
      </w:r>
      <w:r>
        <w:rPr>
          <w:rFonts w:cs="Courier New"/>
        </w:rPr>
        <w:t xml:space="preserve"> the indoor simulations</w:t>
      </w:r>
      <w:r w:rsidR="00C00788">
        <w:rPr>
          <w:rFonts w:cs="Courier New"/>
        </w:rPr>
        <w:t xml:space="preserve">. </w:t>
      </w:r>
      <w:r w:rsidR="00F717FA" w:rsidRPr="00F717FA">
        <w:rPr>
          <w:rFonts w:cs="Courier New"/>
        </w:rPr>
        <w:t>It is noteworthy that the "optimistic" scenario of 1 dB desense for indoor corresponds to approximately 120 dB suppression. However, the "realistic" assumptions we make assume 75 dB antenna isolation including 5 dB transmission beam nulling</w:t>
      </w:r>
      <w:r w:rsidR="001E6F44">
        <w:rPr>
          <w:rFonts w:cs="Courier New"/>
        </w:rPr>
        <w:t>,</w:t>
      </w:r>
      <w:r w:rsidR="00F717FA" w:rsidRPr="00F717FA">
        <w:rPr>
          <w:rFonts w:cs="Courier New"/>
        </w:rPr>
        <w:t xml:space="preserve"> and 42 dB adjacent channel interference rejection (ACIR) component, which already satisfies the 1 dB desense requirement and beyond.</w:t>
      </w:r>
    </w:p>
    <w:p w14:paraId="3512D6B3" w14:textId="17340B9A" w:rsidR="002163E8" w:rsidRDefault="003A661B" w:rsidP="00472BEB">
      <w:pPr>
        <w:pStyle w:val="Heading4"/>
      </w:pPr>
      <w:bookmarkStart w:id="807" w:name="_Toc131603412"/>
      <w:bookmarkStart w:id="808" w:name="_Toc127537932"/>
      <w:bookmarkStart w:id="809" w:name="_Toc118467441"/>
      <w:bookmarkStart w:id="810" w:name="_Toc131772320"/>
      <w:r>
        <w:t>5</w:t>
      </w:r>
      <w:r w:rsidR="00EE083F">
        <w:t>.</w:t>
      </w:r>
      <w:r>
        <w:t>2</w:t>
      </w:r>
      <w:r w:rsidR="00EE083F" w:rsidRPr="003A68D6">
        <w:t>.</w:t>
      </w:r>
      <w:r>
        <w:t>3</w:t>
      </w:r>
      <w:r w:rsidR="00EE083F" w:rsidRPr="003A68D6">
        <w:t>.1</w:t>
      </w:r>
      <w:r w:rsidR="007E0BCD">
        <w:t xml:space="preserve"> </w:t>
      </w:r>
      <w:r w:rsidR="00EE083F" w:rsidRPr="003A68D6">
        <w:tab/>
      </w:r>
      <w:r w:rsidR="00990962">
        <w:t>Alt.</w:t>
      </w:r>
      <w:r w:rsidR="007E0BCD">
        <w:t>2 (</w:t>
      </w:r>
      <w:r w:rsidR="0087436C">
        <w:t xml:space="preserve">Static </w:t>
      </w:r>
      <w:r w:rsidR="007E0BCD" w:rsidRPr="00387BDA">
        <w:t>TDD{DDDSU}, SBFD{XXX</w:t>
      </w:r>
      <w:r w:rsidR="00D804A9">
        <w:t>X</w:t>
      </w:r>
      <w:r w:rsidR="007E0BCD" w:rsidRPr="00387BDA">
        <w:t>U}</w:t>
      </w:r>
      <w:r w:rsidR="007E0BCD">
        <w:t>)</w:t>
      </w:r>
      <w:bookmarkEnd w:id="807"/>
      <w:bookmarkEnd w:id="810"/>
    </w:p>
    <w:p w14:paraId="412A540B" w14:textId="5D734D76" w:rsidR="007E3C39" w:rsidRDefault="007E0BCD" w:rsidP="00165110">
      <w:pPr>
        <w:pStyle w:val="Heading5"/>
      </w:pPr>
      <w:bookmarkStart w:id="811" w:name="_Toc131603413"/>
      <w:bookmarkStart w:id="812" w:name="_Toc131772321"/>
      <w:r>
        <w:t>5.2.3.1.1</w:t>
      </w:r>
      <w:r>
        <w:tab/>
      </w:r>
      <w:r w:rsidR="00E7177D">
        <w:t>Resource Utilization</w:t>
      </w:r>
      <w:bookmarkEnd w:id="808"/>
      <w:bookmarkEnd w:id="811"/>
      <w:bookmarkEnd w:id="812"/>
    </w:p>
    <w:p w14:paraId="6BEE6B9A" w14:textId="5F5DA077" w:rsidR="00E7177D" w:rsidRDefault="004612A2" w:rsidP="00573291">
      <w:pPr>
        <w:jc w:val="center"/>
        <w:rPr>
          <w:rFonts w:cs="Courier New"/>
        </w:rPr>
      </w:pPr>
      <w:r w:rsidRPr="004612A2">
        <w:rPr>
          <w:rFonts w:cs="Courier New"/>
          <w:noProof/>
        </w:rPr>
        <w:drawing>
          <wp:inline distT="0" distB="0" distL="0" distR="0" wp14:anchorId="3BFA0BE2" wp14:editId="55FCC7F2">
            <wp:extent cx="5462100" cy="3022600"/>
            <wp:effectExtent l="0" t="0" r="5715"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463502" cy="3023376"/>
                    </a:xfrm>
                    <a:prstGeom prst="rect">
                      <a:avLst/>
                    </a:prstGeom>
                  </pic:spPr>
                </pic:pic>
              </a:graphicData>
            </a:graphic>
          </wp:inline>
        </w:drawing>
      </w:r>
      <w:r w:rsidR="00D03156">
        <w:rPr>
          <w:rFonts w:cs="Courier New"/>
        </w:rPr>
        <w:t>.</w:t>
      </w:r>
    </w:p>
    <w:p w14:paraId="5A2263A2" w14:textId="35A5CDCF" w:rsidR="00E7177D" w:rsidRPr="00C1261B" w:rsidRDefault="00E7177D" w:rsidP="001118AD">
      <w:pPr>
        <w:pStyle w:val="TF"/>
        <w:rPr>
          <w:lang w:val="en-US"/>
        </w:rPr>
      </w:pPr>
      <w:bookmarkStart w:id="813" w:name="_Hlk131499389"/>
      <w:r w:rsidRPr="00277F22">
        <w:t xml:space="preserve">Figure </w:t>
      </w:r>
      <w:r w:rsidRPr="003A68D6">
        <w:fldChar w:fldCharType="begin"/>
      </w:r>
      <w:r w:rsidRPr="00277F22">
        <w:instrText xml:space="preserve"> SEQ Figure \* ARABIC </w:instrText>
      </w:r>
      <w:r w:rsidRPr="003A68D6">
        <w:fldChar w:fldCharType="separate"/>
      </w:r>
      <w:r w:rsidR="00907CA9">
        <w:rPr>
          <w:noProof/>
        </w:rPr>
        <w:t>74</w:t>
      </w:r>
      <w:r w:rsidRPr="003A68D6">
        <w:fldChar w:fldCharType="end"/>
      </w:r>
      <w:r w:rsidRPr="00277F22">
        <w:t xml:space="preserve">: Comparison of </w:t>
      </w:r>
      <w:r w:rsidR="00C44711">
        <w:rPr>
          <w:lang w:val="en-US"/>
        </w:rPr>
        <w:t>Type-2</w:t>
      </w:r>
      <w:r>
        <w:rPr>
          <w:lang w:val="en-US"/>
        </w:rPr>
        <w:t xml:space="preserve"> </w:t>
      </w:r>
      <w:r w:rsidRPr="00277F22">
        <w:t>RU in DL</w:t>
      </w:r>
      <w:r w:rsidR="00124FB6">
        <w:rPr>
          <w:lang w:val="en-US"/>
        </w:rPr>
        <w:t>(top)</w:t>
      </w:r>
      <w:r w:rsidRPr="00277F22">
        <w:t xml:space="preserve"> and UL</w:t>
      </w:r>
      <w:r w:rsidR="00124FB6">
        <w:rPr>
          <w:lang w:val="en-US"/>
        </w:rPr>
        <w:t xml:space="preserve"> (bottom)</w:t>
      </w:r>
      <w:r w:rsidRPr="00277F22">
        <w:t xml:space="preserve"> at low, medium, and high loads for </w:t>
      </w:r>
      <w:r w:rsidR="00B82391">
        <w:rPr>
          <w:lang w:val="en-US"/>
        </w:rPr>
        <w:t xml:space="preserve">Indoor </w:t>
      </w:r>
      <w:r w:rsidRPr="00277F22">
        <w:t xml:space="preserve">Network </w:t>
      </w:r>
      <w:r w:rsidR="005853FD">
        <w:rPr>
          <w:lang w:val="en-US"/>
        </w:rPr>
        <w:t>in</w:t>
      </w:r>
      <w:r w:rsidR="005853FD" w:rsidRPr="00277F22">
        <w:t xml:space="preserve"> </w:t>
      </w:r>
      <w:r w:rsidR="001118AD">
        <w:rPr>
          <w:lang w:val="en-US"/>
        </w:rPr>
        <w:t xml:space="preserve">FR1 </w:t>
      </w:r>
      <w:r w:rsidR="005853FD">
        <w:rPr>
          <w:lang w:val="en-US"/>
        </w:rPr>
        <w:t>deploying</w:t>
      </w:r>
      <w:r w:rsidR="001118AD">
        <w:rPr>
          <w:lang w:val="en-US"/>
        </w:rPr>
        <w:t xml:space="preserve"> static </w:t>
      </w:r>
      <w:r w:rsidR="001118AD" w:rsidRPr="00277F22">
        <w:t>TDD</w:t>
      </w:r>
      <w:r w:rsidR="001118AD" w:rsidRPr="00787C98">
        <w:t>{DDDSU}, SBFD{</w:t>
      </w:r>
      <w:r w:rsidR="00D804A9">
        <w:t>XXXXU}</w:t>
      </w:r>
      <w:r w:rsidR="001118AD">
        <w:rPr>
          <w:lang w:val="en-US"/>
        </w:rPr>
        <w:t xml:space="preserve"> (</w:t>
      </w:r>
      <w:r w:rsidR="00990962">
        <w:rPr>
          <w:lang w:val="en-US"/>
        </w:rPr>
        <w:t>Alt.</w:t>
      </w:r>
      <w:r w:rsidR="001118AD">
        <w:rPr>
          <w:lang w:val="en-US"/>
        </w:rPr>
        <w:t xml:space="preserve"> 2</w:t>
      </w:r>
      <w:r w:rsidR="001118AD" w:rsidRPr="00787C98">
        <w:t xml:space="preserve">) </w:t>
      </w:r>
      <w:r w:rsidR="00936778">
        <w:rPr>
          <w:lang w:val="en-US"/>
        </w:rPr>
        <w:t>and Type-1 RU for DTDD</w:t>
      </w:r>
      <w:r w:rsidR="00936778" w:rsidRPr="00277F22" w:rsidDel="001118AD">
        <w:t xml:space="preserve"> </w:t>
      </w:r>
      <w:r w:rsidR="00124FB6">
        <w:rPr>
          <w:lang w:val="en-US"/>
        </w:rPr>
        <w:t xml:space="preserve">for </w:t>
      </w:r>
      <w:r w:rsidR="000F79A5" w:rsidRPr="00FD465A">
        <w:rPr>
          <w:u w:val="single"/>
          <w:lang w:val="en-US"/>
        </w:rPr>
        <w:t>big</w:t>
      </w:r>
      <w:r w:rsidR="000F79A5">
        <w:rPr>
          <w:lang w:val="en-US"/>
        </w:rPr>
        <w:t xml:space="preserve"> packet size</w:t>
      </w:r>
      <w:r w:rsidR="00124FB6">
        <w:rPr>
          <w:lang w:val="en-US"/>
        </w:rPr>
        <w:t>s</w:t>
      </w:r>
      <w:bookmarkEnd w:id="813"/>
      <w:r w:rsidR="00D1590F">
        <w:rPr>
          <w:lang w:val="en-US"/>
        </w:rPr>
        <w:t>.</w:t>
      </w:r>
    </w:p>
    <w:p w14:paraId="67DE6700" w14:textId="5847B525" w:rsidR="00E7177D" w:rsidRPr="00ED2299" w:rsidRDefault="0065109A" w:rsidP="00573291">
      <w:pPr>
        <w:pStyle w:val="BodyText"/>
        <w:rPr>
          <w:lang w:eastAsia="en-US"/>
        </w:rPr>
      </w:pPr>
      <w:r>
        <w:t xml:space="preserve">Similar to the </w:t>
      </w:r>
      <w:r w:rsidR="00022D99">
        <w:t xml:space="preserve">results </w:t>
      </w:r>
      <w:r w:rsidR="00566933">
        <w:t xml:space="preserve">for Urban Macro, the resource utilization for </w:t>
      </w:r>
      <w:r w:rsidR="004305BC">
        <w:t xml:space="preserve">SBFD networks </w:t>
      </w:r>
      <w:r w:rsidR="000164B4">
        <w:t>increase for DL</w:t>
      </w:r>
      <w:r w:rsidR="00552E45">
        <w:t xml:space="preserve"> compared to the reference static TDD network, especially for medium and high loads</w:t>
      </w:r>
      <w:r w:rsidR="00920960">
        <w:t xml:space="preserve"> due to the lack of resources for DL</w:t>
      </w:r>
      <w:r w:rsidR="00552E45">
        <w:t xml:space="preserve"> at those loads</w:t>
      </w:r>
      <w:r w:rsidR="00920960">
        <w:t xml:space="preserve">. </w:t>
      </w:r>
      <w:r w:rsidR="0058011F">
        <w:t>On the contrary, t</w:t>
      </w:r>
      <w:r w:rsidR="00922647">
        <w:t>he RU for SBFD network</w:t>
      </w:r>
      <w:r w:rsidR="0065323B">
        <w:t xml:space="preserve"> </w:t>
      </w:r>
      <w:r w:rsidR="00922647">
        <w:t xml:space="preserve">in UL is lower than </w:t>
      </w:r>
      <w:r w:rsidR="00552E45">
        <w:t>reference static TDD</w:t>
      </w:r>
      <w:r w:rsidR="00022D99">
        <w:t xml:space="preserve">. </w:t>
      </w:r>
      <w:r w:rsidR="002561B7">
        <w:t xml:space="preserve">The RUs </w:t>
      </w:r>
      <w:r w:rsidR="002561B7">
        <w:lastRenderedPageBreak/>
        <w:t xml:space="preserve">for DTDD are generally lower for DTDD since we plot type-1 RU for DTDD. </w:t>
      </w:r>
      <w:r w:rsidR="00022D99">
        <w:t>The trends are similar for big and small packet sizes.</w:t>
      </w:r>
    </w:p>
    <w:p w14:paraId="3DBD782F" w14:textId="1D820BD0" w:rsidR="00124FB6" w:rsidRDefault="003D18DD" w:rsidP="0072520C">
      <w:pPr>
        <w:pStyle w:val="BodyText"/>
        <w:jc w:val="center"/>
      </w:pPr>
      <w:r w:rsidRPr="003D18DD">
        <w:rPr>
          <w:noProof/>
        </w:rPr>
        <w:drawing>
          <wp:inline distT="0" distB="0" distL="0" distR="0" wp14:anchorId="4634AE86" wp14:editId="25669B6D">
            <wp:extent cx="5372724" cy="3221181"/>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383792" cy="3227817"/>
                    </a:xfrm>
                    <a:prstGeom prst="rect">
                      <a:avLst/>
                    </a:prstGeom>
                  </pic:spPr>
                </pic:pic>
              </a:graphicData>
            </a:graphic>
          </wp:inline>
        </w:drawing>
      </w:r>
    </w:p>
    <w:p w14:paraId="23AC18DE" w14:textId="3870A6AC" w:rsidR="00124FB6" w:rsidRPr="00ED2299" w:rsidRDefault="00124FB6" w:rsidP="00D1590F">
      <w:pPr>
        <w:pStyle w:val="TF"/>
        <w:rPr>
          <w:lang w:eastAsia="en-US"/>
        </w:rPr>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75</w:t>
      </w:r>
      <w:r w:rsidRPr="003A68D6">
        <w:fldChar w:fldCharType="end"/>
      </w:r>
      <w:r w:rsidRPr="00277F22">
        <w:t xml:space="preserve">: Comparison of </w:t>
      </w:r>
      <w:r w:rsidR="00C44711">
        <w:rPr>
          <w:lang w:val="en-US"/>
        </w:rPr>
        <w:t>Type-2</w:t>
      </w:r>
      <w:r w:rsidRPr="00277F22">
        <w:t xml:space="preserve"> 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sidR="005853FD">
        <w:rPr>
          <w:lang w:val="en-US"/>
        </w:rPr>
        <w:t>in</w:t>
      </w:r>
      <w:r w:rsidR="005853FD" w:rsidRPr="00277F22">
        <w:t xml:space="preserve"> </w:t>
      </w:r>
      <w:r w:rsidR="005853FD">
        <w:rPr>
          <w:lang w:val="en-US"/>
        </w:rPr>
        <w:t xml:space="preserve">FR1 deploying static </w:t>
      </w:r>
      <w:r w:rsidR="005853FD" w:rsidRPr="00277F22">
        <w:t>TDD</w:t>
      </w:r>
      <w:r w:rsidR="005853FD" w:rsidRPr="00787C98">
        <w:t>{DDDSU},</w:t>
      </w:r>
      <w:r w:rsidR="005853FD">
        <w:rPr>
          <w:lang w:val="en-GB"/>
        </w:rPr>
        <w:t xml:space="preserve"> </w:t>
      </w:r>
      <w:r w:rsidR="002561B7">
        <w:rPr>
          <w:lang w:val="en-GB"/>
        </w:rPr>
        <w:t>static TDD 2UL{DUDDU},</w:t>
      </w:r>
      <w:r w:rsidR="005853FD" w:rsidRPr="00787C98">
        <w:t xml:space="preserve"> SBFD{</w:t>
      </w:r>
      <w:r w:rsidR="00D804A9">
        <w:t>XXXXU}</w:t>
      </w:r>
      <w:r w:rsidR="005853FD">
        <w:rPr>
          <w:lang w:val="en-US"/>
        </w:rPr>
        <w:t xml:space="preserve"> (</w:t>
      </w:r>
      <w:r w:rsidR="00990962">
        <w:rPr>
          <w:lang w:val="en-US"/>
        </w:rPr>
        <w:t>Alt.</w:t>
      </w:r>
      <w:r w:rsidR="005853FD">
        <w:rPr>
          <w:lang w:val="en-US"/>
        </w:rPr>
        <w:t xml:space="preserve"> 2</w:t>
      </w:r>
      <w:r w:rsidR="005853FD" w:rsidRPr="00787C98">
        <w:t xml:space="preserve">) </w:t>
      </w:r>
      <w:r w:rsidR="00B63375">
        <w:rPr>
          <w:lang w:val="en-US"/>
        </w:rPr>
        <w:t>and Type-1 RU for DTDD</w:t>
      </w:r>
      <w:r w:rsidR="00B63375" w:rsidRPr="00277F22" w:rsidDel="005853FD">
        <w:t xml:space="preserve"> </w:t>
      </w:r>
      <w:r>
        <w:rPr>
          <w:lang w:val="en-US"/>
        </w:rPr>
        <w:t xml:space="preserve">for </w:t>
      </w:r>
      <w:r w:rsidR="00D1590F" w:rsidRPr="00FD465A">
        <w:rPr>
          <w:u w:val="single"/>
          <w:lang w:val="en-US"/>
        </w:rPr>
        <w:t>small</w:t>
      </w:r>
      <w:r w:rsidR="00D1590F">
        <w:rPr>
          <w:lang w:val="en-US"/>
        </w:rPr>
        <w:t xml:space="preserve"> </w:t>
      </w:r>
      <w:r>
        <w:rPr>
          <w:lang w:val="en-US"/>
        </w:rPr>
        <w:t>packet sizes</w:t>
      </w:r>
      <w:r w:rsidR="00D1590F">
        <w:rPr>
          <w:lang w:val="en-US"/>
        </w:rPr>
        <w:t>.</w:t>
      </w:r>
    </w:p>
    <w:p w14:paraId="73453862" w14:textId="25258328" w:rsidR="00EE083F" w:rsidRPr="003A68D6" w:rsidRDefault="003A661B" w:rsidP="00165110">
      <w:pPr>
        <w:pStyle w:val="Heading5"/>
      </w:pPr>
      <w:bookmarkStart w:id="814" w:name="_Toc127537933"/>
      <w:bookmarkStart w:id="815" w:name="_Toc131603414"/>
      <w:bookmarkStart w:id="816" w:name="_Toc131772322"/>
      <w:r>
        <w:t>5</w:t>
      </w:r>
      <w:r w:rsidR="007E3C39">
        <w:t>.</w:t>
      </w:r>
      <w:r>
        <w:t>2</w:t>
      </w:r>
      <w:r w:rsidR="007E3C39">
        <w:t>.</w:t>
      </w:r>
      <w:r>
        <w:t>3</w:t>
      </w:r>
      <w:r w:rsidR="007E3C39">
        <w:t>.</w:t>
      </w:r>
      <w:r w:rsidR="007E0BCD">
        <w:t>1.</w:t>
      </w:r>
      <w:r w:rsidR="007E3C39">
        <w:t>2</w:t>
      </w:r>
      <w:r w:rsidR="007E3C39">
        <w:tab/>
      </w:r>
      <w:r w:rsidR="00EE083F" w:rsidRPr="003A68D6">
        <w:t>User Throughput</w:t>
      </w:r>
      <w:bookmarkEnd w:id="809"/>
      <w:bookmarkEnd w:id="814"/>
      <w:bookmarkEnd w:id="815"/>
      <w:bookmarkEnd w:id="816"/>
    </w:p>
    <w:p w14:paraId="7013E78D" w14:textId="67F61E01" w:rsidR="00EE083F" w:rsidRPr="00C809A1" w:rsidRDefault="00846CF3">
      <w:pPr>
        <w:pStyle w:val="BodyText"/>
        <w:rPr>
          <w:rFonts w:cs="Courier New"/>
        </w:rPr>
      </w:pPr>
      <w:r w:rsidRPr="00FF2005">
        <w:rPr>
          <w:rFonts w:cs="Courier New"/>
          <w:lang w:val="en-GB"/>
        </w:rPr>
        <w:fldChar w:fldCharType="begin"/>
      </w:r>
      <w:r w:rsidRPr="00FF2005">
        <w:rPr>
          <w:rFonts w:cs="Courier New"/>
          <w:lang w:val="en-GB"/>
        </w:rPr>
        <w:instrText xml:space="preserve"> REF _Ref118468324 \h </w:instrText>
      </w:r>
      <w:r w:rsidR="00FF2005">
        <w:rPr>
          <w:rFonts w:cs="Courier New"/>
          <w:lang w:val="en-GB"/>
        </w:rPr>
        <w:instrText xml:space="preserve"> \* MERGEFOR</w:instrText>
      </w:r>
      <w:r w:rsidR="00FF2005" w:rsidRPr="00FF2005">
        <w:rPr>
          <w:rFonts w:cs="Courier New"/>
          <w:lang w:val="en-GB"/>
        </w:rPr>
        <w:instrText xml:space="preserve">MAT </w:instrText>
      </w:r>
      <w:r w:rsidRPr="00FF2005">
        <w:rPr>
          <w:rFonts w:cs="Courier New"/>
          <w:lang w:val="en-GB"/>
        </w:rPr>
      </w:r>
      <w:r w:rsidRPr="00FF2005">
        <w:rPr>
          <w:rFonts w:cs="Courier New"/>
          <w:lang w:val="en-GB"/>
        </w:rPr>
        <w:fldChar w:fldCharType="separate"/>
      </w:r>
      <w:r w:rsidR="00907CA9" w:rsidRPr="00907CA9">
        <w:rPr>
          <w:rFonts w:cs="Courier New"/>
        </w:rPr>
        <w:t>Figure 76</w:t>
      </w:r>
      <w:r w:rsidRPr="00FF2005">
        <w:rPr>
          <w:rFonts w:cs="Courier New"/>
          <w:lang w:val="en-GB"/>
        </w:rPr>
        <w:fldChar w:fldCharType="end"/>
      </w:r>
      <w:r>
        <w:rPr>
          <w:rFonts w:cs="Courier New"/>
          <w:lang w:val="en-GB"/>
        </w:rPr>
        <w:t xml:space="preserve"> </w:t>
      </w:r>
      <w:r w:rsidR="00165FFF">
        <w:rPr>
          <w:rFonts w:cs="Courier New"/>
          <w:lang w:val="en-GB"/>
        </w:rPr>
        <w:t xml:space="preserve">and </w:t>
      </w:r>
      <w:r w:rsidR="00165FFF">
        <w:rPr>
          <w:rFonts w:cs="Courier New"/>
          <w:lang w:val="en-GB"/>
        </w:rPr>
        <w:fldChar w:fldCharType="begin"/>
      </w:r>
      <w:r w:rsidR="00165FFF">
        <w:rPr>
          <w:rFonts w:cs="Courier New"/>
          <w:lang w:val="en-GB"/>
        </w:rPr>
        <w:instrText xml:space="preserve"> REF _Ref131679959 \h </w:instrText>
      </w:r>
      <w:r w:rsidR="00165FFF">
        <w:rPr>
          <w:rFonts w:cs="Courier New"/>
          <w:lang w:val="en-GB"/>
        </w:rPr>
      </w:r>
      <w:r w:rsidR="00165FFF">
        <w:rPr>
          <w:rFonts w:cs="Courier New"/>
          <w:lang w:val="en-GB"/>
        </w:rPr>
        <w:fldChar w:fldCharType="separate"/>
      </w:r>
      <w:r w:rsidR="00907CA9" w:rsidRPr="00503B5C">
        <w:t xml:space="preserve">Figure </w:t>
      </w:r>
      <w:r w:rsidR="00907CA9">
        <w:rPr>
          <w:noProof/>
        </w:rPr>
        <w:t>77</w:t>
      </w:r>
      <w:r w:rsidR="00165FFF">
        <w:rPr>
          <w:rFonts w:cs="Courier New"/>
          <w:lang w:val="en-GB"/>
        </w:rPr>
        <w:fldChar w:fldCharType="end"/>
      </w:r>
      <w:r>
        <w:rPr>
          <w:rFonts w:cs="Courier New"/>
          <w:lang w:val="en-GB"/>
        </w:rPr>
        <w:t xml:space="preserve"> </w:t>
      </w:r>
      <w:r w:rsidR="00165FFF">
        <w:rPr>
          <w:rFonts w:cs="Courier New"/>
        </w:rPr>
        <w:t>show</w:t>
      </w:r>
      <w:r w:rsidR="00FC244B" w:rsidRPr="00FC244B">
        <w:rPr>
          <w:rFonts w:cs="Courier New"/>
        </w:rPr>
        <w:t xml:space="preserve"> that both SBFD </w:t>
      </w:r>
      <w:r w:rsidR="00D804A9">
        <w:rPr>
          <w:rFonts w:cs="Courier New"/>
        </w:rPr>
        <w:t>XXXXU</w:t>
      </w:r>
      <w:r w:rsidR="00251FDB" w:rsidRPr="00FC244B">
        <w:rPr>
          <w:rFonts w:cs="Courier New"/>
        </w:rPr>
        <w:t xml:space="preserve"> </w:t>
      </w:r>
      <w:r w:rsidR="00022D99">
        <w:rPr>
          <w:rFonts w:cs="Courier New"/>
        </w:rPr>
        <w:t>(</w:t>
      </w:r>
      <w:r w:rsidR="00FC244B" w:rsidRPr="00FC244B">
        <w:rPr>
          <w:rFonts w:cs="Courier New"/>
        </w:rPr>
        <w:t xml:space="preserve">and static TDD 2UL </w:t>
      </w:r>
      <w:r w:rsidR="00022D99">
        <w:rPr>
          <w:rFonts w:cs="Courier New"/>
        </w:rPr>
        <w:t xml:space="preserve">DUDDU for small </w:t>
      </w:r>
      <w:r w:rsidR="00022D99">
        <w:rPr>
          <w:rFonts w:cs="Batang"/>
        </w:rPr>
        <w:t>packet</w:t>
      </w:r>
      <w:r w:rsidR="00761BBE">
        <w:rPr>
          <w:rFonts w:cs="Batang"/>
        </w:rPr>
        <w:t>s</w:t>
      </w:r>
      <w:r w:rsidR="00022D99">
        <w:rPr>
          <w:rFonts w:cs="Courier New"/>
        </w:rPr>
        <w:t>)</w:t>
      </w:r>
      <w:r w:rsidR="00FC244B" w:rsidRPr="00FC244B">
        <w:rPr>
          <w:rFonts w:cs="Courier New"/>
        </w:rPr>
        <w:t xml:space="preserve"> offer significantly better cell-edge user throughput, median throughput, and 95%ile throughput compared to the reference static TDD network</w:t>
      </w:r>
      <w:r w:rsidR="00327106">
        <w:rPr>
          <w:rFonts w:cs="Courier New"/>
        </w:rPr>
        <w:t xml:space="preserve"> in UL</w:t>
      </w:r>
      <w:r w:rsidR="00FC244B" w:rsidRPr="00FC244B">
        <w:rPr>
          <w:rFonts w:cs="Courier New"/>
        </w:rPr>
        <w:t xml:space="preserve">, albeit at a </w:t>
      </w:r>
      <w:r w:rsidR="00627B8C">
        <w:rPr>
          <w:rFonts w:cs="Courier New"/>
        </w:rPr>
        <w:t xml:space="preserve">significant </w:t>
      </w:r>
      <w:r w:rsidR="00FC244B" w:rsidRPr="00FC244B">
        <w:rPr>
          <w:rFonts w:cs="Courier New"/>
        </w:rPr>
        <w:t xml:space="preserve">cost of reduced DL cell-edge user throughput, median throughput, and 95%ile throughput </w:t>
      </w:r>
      <w:r w:rsidR="00DD3A4D" w:rsidRPr="00FC244B">
        <w:rPr>
          <w:rFonts w:cs="Courier New"/>
        </w:rPr>
        <w:t>because of</w:t>
      </w:r>
      <w:r w:rsidR="00FC244B" w:rsidRPr="00FC244B">
        <w:rPr>
          <w:rFonts w:cs="Courier New"/>
        </w:rPr>
        <w:t xml:space="preserve"> more UL resource allocation in the former two cases. </w:t>
      </w:r>
      <w:r w:rsidR="00327106">
        <w:rPr>
          <w:rFonts w:cs="Courier New"/>
        </w:rPr>
        <w:t xml:space="preserve">It is worth noting that at high load, </w:t>
      </w:r>
      <w:r w:rsidR="00327106" w:rsidRPr="00FC244B">
        <w:rPr>
          <w:rFonts w:cs="Courier New"/>
        </w:rPr>
        <w:t xml:space="preserve">cell-edge user </w:t>
      </w:r>
      <w:r w:rsidR="00327106">
        <w:rPr>
          <w:rFonts w:cs="Courier New"/>
        </w:rPr>
        <w:t xml:space="preserve">DL </w:t>
      </w:r>
      <w:r w:rsidR="00327106" w:rsidRPr="00FC244B">
        <w:rPr>
          <w:rFonts w:cs="Courier New"/>
        </w:rPr>
        <w:t>throughput</w:t>
      </w:r>
      <w:r w:rsidR="00327106" w:rsidRPr="00FC244B" w:rsidDel="00327106">
        <w:rPr>
          <w:rFonts w:cs="Courier New"/>
        </w:rPr>
        <w:t xml:space="preserve"> </w:t>
      </w:r>
      <w:r w:rsidR="00327106">
        <w:rPr>
          <w:rFonts w:cs="Courier New"/>
        </w:rPr>
        <w:t xml:space="preserve">for </w:t>
      </w:r>
      <w:r w:rsidR="00327106" w:rsidRPr="00FC244B">
        <w:rPr>
          <w:rFonts w:cs="Courier New"/>
        </w:rPr>
        <w:t xml:space="preserve">SBFD </w:t>
      </w:r>
      <w:r w:rsidR="00D804A9">
        <w:rPr>
          <w:rFonts w:cs="Courier New"/>
        </w:rPr>
        <w:t>XXXXU</w:t>
      </w:r>
      <w:r w:rsidR="00327106" w:rsidRPr="00FC244B">
        <w:rPr>
          <w:rFonts w:cs="Courier New"/>
        </w:rPr>
        <w:t xml:space="preserve"> </w:t>
      </w:r>
      <w:r w:rsidR="00327106">
        <w:rPr>
          <w:rFonts w:cs="Courier New"/>
        </w:rPr>
        <w:t xml:space="preserve">is very poor compared to </w:t>
      </w:r>
      <w:r w:rsidR="00327106" w:rsidRPr="00FC244B">
        <w:rPr>
          <w:rFonts w:cs="Courier New"/>
        </w:rPr>
        <w:t>the reference static TDD</w:t>
      </w:r>
      <w:r w:rsidR="00327106">
        <w:rPr>
          <w:rFonts w:cs="Courier New"/>
        </w:rPr>
        <w:t>.</w:t>
      </w:r>
      <w:r w:rsidR="00761BBE">
        <w:rPr>
          <w:rFonts w:cs="Batang"/>
        </w:rPr>
        <w:t xml:space="preserve"> Moreover, DTDD performs particularly well for both DL and UL at low load for big packets. For small packets, DTDD performs not as good due to the limitation that we only have two patterns to select (</w:t>
      </w:r>
      <w:r w:rsidR="00761BBE">
        <w:rPr>
          <w:rStyle w:val="ui-provider"/>
        </w:rPr>
        <w:t xml:space="preserve">DDDSU and </w:t>
      </w:r>
      <w:r w:rsidR="00EC5466">
        <w:rPr>
          <w:rStyle w:val="ui-provider"/>
        </w:rPr>
        <w:t>SU</w:t>
      </w:r>
      <w:r w:rsidR="00761BBE">
        <w:rPr>
          <w:rStyle w:val="ui-provider"/>
        </w:rPr>
        <w:t>UUU</w:t>
      </w:r>
      <w:r w:rsidR="00761BBE">
        <w:rPr>
          <w:rFonts w:cs="Batang"/>
        </w:rPr>
        <w:t xml:space="preserve">) </w:t>
      </w:r>
      <w:r w:rsidR="000C32A5">
        <w:rPr>
          <w:rFonts w:cs="Batang"/>
        </w:rPr>
        <w:t>which are</w:t>
      </w:r>
      <w:r w:rsidR="00761BBE">
        <w:rPr>
          <w:rFonts w:cs="Batang"/>
        </w:rPr>
        <w:t xml:space="preserve"> not </w:t>
      </w:r>
      <w:r w:rsidR="000C32A5">
        <w:rPr>
          <w:rFonts w:cs="Batang"/>
        </w:rPr>
        <w:t xml:space="preserve">optimize for </w:t>
      </w:r>
      <w:r w:rsidR="00266FEB">
        <w:rPr>
          <w:rFonts w:cs="Batang"/>
        </w:rPr>
        <w:t>small packets in UL</w:t>
      </w:r>
      <w:r w:rsidR="000C32A5">
        <w:rPr>
          <w:rFonts w:cs="Batang"/>
        </w:rPr>
        <w:t xml:space="preserve"> since either</w:t>
      </w:r>
      <w:r w:rsidR="00761BBE">
        <w:rPr>
          <w:rFonts w:cs="Batang"/>
        </w:rPr>
        <w:t xml:space="preserve"> UL resource</w:t>
      </w:r>
      <w:r w:rsidR="000C32A5">
        <w:rPr>
          <w:rFonts w:cs="Batang"/>
        </w:rPr>
        <w:t xml:space="preserve"> is scarce</w:t>
      </w:r>
      <w:r w:rsidR="00266FEB">
        <w:rPr>
          <w:rFonts w:cs="Batang"/>
        </w:rPr>
        <w:t xml:space="preserve"> for UL transmissions</w:t>
      </w:r>
      <w:r w:rsidR="000C32A5">
        <w:rPr>
          <w:rFonts w:cs="Batang"/>
        </w:rPr>
        <w:t xml:space="preserve"> (for DDDSU) or DL resource is spare for UL grant transmission</w:t>
      </w:r>
      <w:r w:rsidR="00266FEB">
        <w:rPr>
          <w:rFonts w:cs="Batang"/>
        </w:rPr>
        <w:t xml:space="preserve"> opportunities</w:t>
      </w:r>
      <w:r w:rsidR="000C32A5">
        <w:rPr>
          <w:rFonts w:cs="Batang"/>
        </w:rPr>
        <w:t xml:space="preserve"> (for SUUUU)</w:t>
      </w:r>
      <w:r w:rsidR="00266FEB">
        <w:rPr>
          <w:rFonts w:cs="Batang"/>
        </w:rPr>
        <w:t>.</w:t>
      </w:r>
    </w:p>
    <w:p w14:paraId="0FD137BA" w14:textId="01347443" w:rsidR="00EE083F" w:rsidRPr="00332511" w:rsidRDefault="005B5323" w:rsidP="00EE083F">
      <w:pPr>
        <w:rPr>
          <w:rFonts w:cs="Courier New"/>
        </w:rPr>
      </w:pPr>
      <w:r w:rsidRPr="005B5323">
        <w:rPr>
          <w:noProof/>
        </w:rPr>
        <w:lastRenderedPageBreak/>
        <w:drawing>
          <wp:inline distT="0" distB="0" distL="0" distR="0" wp14:anchorId="5433B64D" wp14:editId="4A54BD62">
            <wp:extent cx="6120765" cy="29044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120765" cy="2904490"/>
                    </a:xfrm>
                    <a:prstGeom prst="rect">
                      <a:avLst/>
                    </a:prstGeom>
                  </pic:spPr>
                </pic:pic>
              </a:graphicData>
            </a:graphic>
          </wp:inline>
        </w:drawing>
      </w:r>
    </w:p>
    <w:p w14:paraId="6853965C" w14:textId="726B0EAA" w:rsidR="00EE083F" w:rsidRPr="00503B5C" w:rsidRDefault="00EE083F" w:rsidP="006E3AE3">
      <w:pPr>
        <w:pStyle w:val="TF"/>
      </w:pPr>
      <w:bookmarkStart w:id="817" w:name="_Ref118468324"/>
      <w:bookmarkStart w:id="818" w:name="_Ref127536145"/>
      <w:r w:rsidRPr="00503B5C">
        <w:t xml:space="preserve">Figure </w:t>
      </w:r>
      <w:r w:rsidR="00907CA9">
        <w:fldChar w:fldCharType="begin"/>
      </w:r>
      <w:r w:rsidR="00907CA9">
        <w:instrText xml:space="preserve"> SEQ Figure \* ARABIC </w:instrText>
      </w:r>
      <w:r w:rsidR="00907CA9">
        <w:fldChar w:fldCharType="separate"/>
      </w:r>
      <w:r w:rsidR="00907CA9">
        <w:rPr>
          <w:noProof/>
        </w:rPr>
        <w:t>76</w:t>
      </w:r>
      <w:r w:rsidR="00907CA9">
        <w:rPr>
          <w:noProof/>
        </w:rPr>
        <w:fldChar w:fldCharType="end"/>
      </w:r>
      <w:bookmarkEnd w:id="817"/>
      <w:r w:rsidRPr="00503B5C">
        <w:t xml:space="preserve">: </w:t>
      </w:r>
      <w:r w:rsidR="009506B1" w:rsidRPr="00277F22">
        <w:t xml:space="preserve">Comparison of </w:t>
      </w:r>
      <w:r w:rsidR="009506B1" w:rsidRPr="00277F22">
        <w:rPr>
          <w:u w:val="single"/>
        </w:rPr>
        <w:t>5%ile</w:t>
      </w:r>
      <w:r w:rsidR="009506B1">
        <w:rPr>
          <w:u w:val="single"/>
          <w:lang w:val="en-US"/>
        </w:rPr>
        <w:t xml:space="preserve">, 50%ile and 95%ile </w:t>
      </w:r>
      <w:r w:rsidR="00F3210A">
        <w:rPr>
          <w:u w:val="single"/>
          <w:lang w:val="en-US"/>
        </w:rPr>
        <w:t>Average- UPT</w:t>
      </w:r>
      <w:r w:rsidR="00F3210A" w:rsidRPr="00277F22">
        <w:t xml:space="preserve"> </w:t>
      </w:r>
      <w:r w:rsidR="009506B1" w:rsidRPr="00277F22">
        <w:t>for DL (</w:t>
      </w:r>
      <w:r w:rsidR="009506B1">
        <w:rPr>
          <w:lang w:val="en-US"/>
        </w:rPr>
        <w:t>Top</w:t>
      </w:r>
      <w:r w:rsidR="009506B1" w:rsidRPr="00277F22">
        <w:t>) and UL (</w:t>
      </w:r>
      <w:r w:rsidR="009506B1">
        <w:rPr>
          <w:lang w:val="en-US"/>
        </w:rPr>
        <w:t>Bottom</w:t>
      </w:r>
      <w:r w:rsidR="009506B1" w:rsidRPr="00277F22">
        <w:t xml:space="preserve">) at low, medium, and high loads for </w:t>
      </w:r>
      <w:r w:rsidR="009506B1">
        <w:rPr>
          <w:lang w:val="en-US"/>
        </w:rPr>
        <w:t>Indoor Network</w:t>
      </w:r>
      <w:r w:rsidR="009506B1" w:rsidRPr="00277F22">
        <w:t xml:space="preserve"> </w:t>
      </w:r>
      <w:r w:rsidR="005853FD">
        <w:rPr>
          <w:lang w:val="en-US"/>
        </w:rPr>
        <w:t>in</w:t>
      </w:r>
      <w:r w:rsidR="005853FD" w:rsidRPr="00277F22">
        <w:t xml:space="preserve"> </w:t>
      </w:r>
      <w:r w:rsidR="005853FD">
        <w:rPr>
          <w:lang w:val="en-US"/>
        </w:rPr>
        <w:t xml:space="preserve">FR1 deploying static </w:t>
      </w:r>
      <w:r w:rsidR="005853FD" w:rsidRPr="00277F22">
        <w:t>TDD</w:t>
      </w:r>
      <w:r w:rsidR="005853FD" w:rsidRPr="00787C98">
        <w:t>{DDDSU}, SBFD{</w:t>
      </w:r>
      <w:r w:rsidR="00D804A9">
        <w:t>XXXXU}</w:t>
      </w:r>
      <w:r w:rsidR="005853FD">
        <w:rPr>
          <w:lang w:val="en-US"/>
        </w:rPr>
        <w:t xml:space="preserve"> (</w:t>
      </w:r>
      <w:r w:rsidR="00990962">
        <w:rPr>
          <w:lang w:val="en-US"/>
        </w:rPr>
        <w:t>Alt.</w:t>
      </w:r>
      <w:r w:rsidR="005853FD">
        <w:rPr>
          <w:lang w:val="en-US"/>
        </w:rPr>
        <w:t xml:space="preserve"> 2</w:t>
      </w:r>
      <w:r w:rsidR="005853FD" w:rsidRPr="00787C98">
        <w:t xml:space="preserve">) </w:t>
      </w:r>
      <w:r w:rsidR="005853FD">
        <w:rPr>
          <w:lang w:val="en-US"/>
        </w:rPr>
        <w:t xml:space="preserve">and DTDD </w:t>
      </w:r>
      <w:r w:rsidR="008F1A5B">
        <w:rPr>
          <w:lang w:val="en-US"/>
        </w:rPr>
        <w:t xml:space="preserve">for </w:t>
      </w:r>
      <w:r w:rsidR="008F1A5B" w:rsidRPr="00E937B1">
        <w:rPr>
          <w:u w:val="single"/>
          <w:lang w:val="en-US"/>
        </w:rPr>
        <w:t>big</w:t>
      </w:r>
      <w:r w:rsidR="008F1A5B">
        <w:rPr>
          <w:lang w:val="en-US"/>
        </w:rPr>
        <w:t xml:space="preserve"> packet sizes</w:t>
      </w:r>
      <w:r w:rsidR="009506B1" w:rsidRPr="00277F22">
        <w:t>.</w:t>
      </w:r>
      <w:bookmarkEnd w:id="818"/>
    </w:p>
    <w:p w14:paraId="0EC72843" w14:textId="5E1E1682" w:rsidR="00695049" w:rsidRPr="00695049" w:rsidRDefault="00695049" w:rsidP="00FD465A">
      <w:pPr>
        <w:pStyle w:val="BodyText"/>
      </w:pPr>
    </w:p>
    <w:p w14:paraId="7A76F648" w14:textId="061C0543" w:rsidR="008F1A5B" w:rsidRDefault="00C06EFF" w:rsidP="006E3AE3">
      <w:pPr>
        <w:pStyle w:val="TF"/>
      </w:pPr>
      <w:r w:rsidRPr="00C06EFF">
        <w:rPr>
          <w:noProof/>
        </w:rPr>
        <w:drawing>
          <wp:inline distT="0" distB="0" distL="0" distR="0" wp14:anchorId="7C028273" wp14:editId="691C9855">
            <wp:extent cx="6120765" cy="288353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120765" cy="2883535"/>
                    </a:xfrm>
                    <a:prstGeom prst="rect">
                      <a:avLst/>
                    </a:prstGeom>
                  </pic:spPr>
                </pic:pic>
              </a:graphicData>
            </a:graphic>
          </wp:inline>
        </w:drawing>
      </w:r>
    </w:p>
    <w:p w14:paraId="10ECBF2E" w14:textId="4584BDB1" w:rsidR="008F1A5B" w:rsidRPr="00503B5C" w:rsidRDefault="008F1A5B" w:rsidP="008F1A5B">
      <w:pPr>
        <w:pStyle w:val="TF"/>
      </w:pPr>
      <w:bookmarkStart w:id="819" w:name="_Ref131679959"/>
      <w:r w:rsidRPr="00503B5C">
        <w:t xml:space="preserve">Figure </w:t>
      </w:r>
      <w:r w:rsidR="00907CA9">
        <w:fldChar w:fldCharType="begin"/>
      </w:r>
      <w:r w:rsidR="00907CA9">
        <w:instrText xml:space="preserve"> SEQ Figure \* ARABIC </w:instrText>
      </w:r>
      <w:r w:rsidR="00907CA9">
        <w:fldChar w:fldCharType="separate"/>
      </w:r>
      <w:r w:rsidR="00907CA9">
        <w:rPr>
          <w:noProof/>
        </w:rPr>
        <w:t>77</w:t>
      </w:r>
      <w:r w:rsidR="00907CA9">
        <w:rPr>
          <w:noProof/>
        </w:rPr>
        <w:fldChar w:fldCharType="end"/>
      </w:r>
      <w:bookmarkEnd w:id="819"/>
      <w:r w:rsidRPr="00503B5C">
        <w:t xml:space="preserve">: </w:t>
      </w:r>
      <w:r w:rsidRPr="00277F22">
        <w:t xml:space="preserve">Comparison of </w:t>
      </w:r>
      <w:r w:rsidRPr="00277F22">
        <w:rPr>
          <w:u w:val="single"/>
        </w:rPr>
        <w:t>5%ile</w:t>
      </w:r>
      <w:r>
        <w:rPr>
          <w:u w:val="single"/>
          <w:lang w:val="en-US"/>
        </w:rPr>
        <w:t xml:space="preserve">, 50%ile and 95%ile </w:t>
      </w:r>
      <w:r w:rsidR="004D4CF3">
        <w:rPr>
          <w:u w:val="single"/>
          <w:lang w:val="en-US"/>
        </w:rPr>
        <w:t>Average- UPT</w:t>
      </w:r>
      <w:r w:rsidR="004D4CF3" w:rsidRPr="00277F22">
        <w:t xml:space="preserve"> </w:t>
      </w:r>
      <w:r w:rsidRPr="00277F22">
        <w:t>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sidR="005853FD">
        <w:rPr>
          <w:lang w:val="en-US"/>
        </w:rPr>
        <w:t>in</w:t>
      </w:r>
      <w:r w:rsidR="005853FD" w:rsidRPr="00277F22">
        <w:t xml:space="preserve"> </w:t>
      </w:r>
      <w:r w:rsidR="005853FD">
        <w:rPr>
          <w:lang w:val="en-US"/>
        </w:rPr>
        <w:t xml:space="preserve">FR1 deploying static </w:t>
      </w:r>
      <w:r w:rsidR="005853FD" w:rsidRPr="00277F22">
        <w:t>TDD</w:t>
      </w:r>
      <w:r w:rsidR="005853FD" w:rsidRPr="00787C98">
        <w:t>{DDDSU},</w:t>
      </w:r>
      <w:r w:rsidR="007115C6">
        <w:rPr>
          <w:lang w:val="en-GB"/>
        </w:rPr>
        <w:t xml:space="preserve"> static TDD 2UL{DUDDU},</w:t>
      </w:r>
      <w:r w:rsidR="007115C6" w:rsidRPr="00787C98">
        <w:t xml:space="preserve"> </w:t>
      </w:r>
      <w:r w:rsidR="005853FD" w:rsidRPr="00787C98">
        <w:t>SBFD{</w:t>
      </w:r>
      <w:r w:rsidR="00D804A9">
        <w:t>XXXXU}</w:t>
      </w:r>
      <w:r w:rsidR="005853FD">
        <w:rPr>
          <w:lang w:val="en-US"/>
        </w:rPr>
        <w:t xml:space="preserve"> (</w:t>
      </w:r>
      <w:r w:rsidR="00990962">
        <w:rPr>
          <w:lang w:val="en-US"/>
        </w:rPr>
        <w:t>Alt.</w:t>
      </w:r>
      <w:r w:rsidR="005853FD">
        <w:rPr>
          <w:lang w:val="en-US"/>
        </w:rPr>
        <w:t xml:space="preserve"> 2</w:t>
      </w:r>
      <w:r w:rsidR="005853FD" w:rsidRPr="00787C98">
        <w:t xml:space="preserve">) </w:t>
      </w:r>
      <w:r w:rsidR="005853FD">
        <w:rPr>
          <w:lang w:val="en-US"/>
        </w:rPr>
        <w:t xml:space="preserve">and DTDD </w:t>
      </w:r>
      <w:r>
        <w:rPr>
          <w:lang w:val="en-US"/>
        </w:rPr>
        <w:t xml:space="preserve">for </w:t>
      </w:r>
      <w:r>
        <w:rPr>
          <w:u w:val="single"/>
          <w:lang w:val="en-US"/>
        </w:rPr>
        <w:t>small</w:t>
      </w:r>
      <w:r>
        <w:rPr>
          <w:lang w:val="en-US"/>
        </w:rPr>
        <w:t xml:space="preserve"> packet sizes</w:t>
      </w:r>
      <w:r w:rsidRPr="00277F22">
        <w:t>.</w:t>
      </w:r>
    </w:p>
    <w:p w14:paraId="31EF7C88" w14:textId="181872ED" w:rsidR="00EE083F" w:rsidRPr="003A68D6" w:rsidRDefault="00334223" w:rsidP="00165110">
      <w:pPr>
        <w:pStyle w:val="Heading5"/>
      </w:pPr>
      <w:bookmarkStart w:id="820" w:name="_Toc131547099"/>
      <w:bookmarkStart w:id="821" w:name="_Toc131574671"/>
      <w:bookmarkStart w:id="822" w:name="_Toc131577069"/>
      <w:bookmarkStart w:id="823" w:name="_Toc131589016"/>
      <w:bookmarkStart w:id="824" w:name="_Toc131603464"/>
      <w:bookmarkStart w:id="825" w:name="_Toc131607141"/>
      <w:bookmarkStart w:id="826" w:name="_Toc118467442"/>
      <w:bookmarkStart w:id="827" w:name="_Toc127537934"/>
      <w:bookmarkStart w:id="828" w:name="_Toc131603415"/>
      <w:bookmarkStart w:id="829" w:name="_Toc131772323"/>
      <w:bookmarkEnd w:id="820"/>
      <w:bookmarkEnd w:id="821"/>
      <w:bookmarkEnd w:id="822"/>
      <w:bookmarkEnd w:id="823"/>
      <w:bookmarkEnd w:id="824"/>
      <w:bookmarkEnd w:id="825"/>
      <w:r>
        <w:t>5</w:t>
      </w:r>
      <w:r w:rsidR="00EE083F">
        <w:t>.</w:t>
      </w:r>
      <w:r>
        <w:t>2</w:t>
      </w:r>
      <w:r w:rsidR="00EE083F" w:rsidRPr="003A68D6">
        <w:t>.</w:t>
      </w:r>
      <w:r>
        <w:t>3</w:t>
      </w:r>
      <w:r w:rsidR="00EE083F" w:rsidRPr="003A68D6">
        <w:t>.</w:t>
      </w:r>
      <w:r w:rsidR="00E50777">
        <w:t>1.</w:t>
      </w:r>
      <w:r>
        <w:t>3</w:t>
      </w:r>
      <w:r w:rsidR="00EE083F" w:rsidRPr="003A68D6">
        <w:tab/>
        <w:t>Latency</w:t>
      </w:r>
      <w:bookmarkEnd w:id="826"/>
      <w:bookmarkEnd w:id="827"/>
      <w:bookmarkEnd w:id="828"/>
      <w:bookmarkEnd w:id="829"/>
    </w:p>
    <w:p w14:paraId="4B892899" w14:textId="069E3CCC" w:rsidR="00EE083F" w:rsidRPr="00CB022E" w:rsidRDefault="00EE083F">
      <w:pPr>
        <w:pStyle w:val="BodyText"/>
        <w:rPr>
          <w:rFonts w:cs="Courier New"/>
        </w:rPr>
      </w:pPr>
      <w:r w:rsidRPr="00CB022E">
        <w:rPr>
          <w:rFonts w:cs="Courier New"/>
        </w:rPr>
        <w:t xml:space="preserve">When comparing UL latency with the reference static TDD, it can be observed that SBFD </w:t>
      </w:r>
      <w:r w:rsidR="00DF648C">
        <w:rPr>
          <w:rFonts w:cs="Courier New"/>
        </w:rPr>
        <w:t>(</w:t>
      </w:r>
      <w:r w:rsidRPr="00CB022E">
        <w:rPr>
          <w:rFonts w:cs="Courier New"/>
        </w:rPr>
        <w:t xml:space="preserve">and Static TDD 2UL </w:t>
      </w:r>
      <w:r w:rsidR="00DF648C">
        <w:rPr>
          <w:rFonts w:cs="Courier New"/>
        </w:rPr>
        <w:t>DUDDU for small packet sizes)</w:t>
      </w:r>
      <w:r w:rsidRPr="00CB022E">
        <w:rPr>
          <w:rFonts w:cs="Courier New"/>
        </w:rPr>
        <w:t xml:space="preserve"> demonstrate significantly reduced UL latency at all three-system load conditions. Meanwhile DL latency deteriorates clearly at high load scenario, which is the consequence of increased resource utilization and higher interference.</w:t>
      </w:r>
      <w:r w:rsidR="00C2003C">
        <w:rPr>
          <w:rFonts w:cs="Courier New"/>
        </w:rPr>
        <w:t xml:space="preserve"> </w:t>
      </w:r>
      <w:r w:rsidR="00C2003C">
        <w:rPr>
          <w:rFonts w:cs="Batang"/>
        </w:rPr>
        <w:t>For big packets, DTDD performs quite well for both DL and UL at low load.</w:t>
      </w:r>
    </w:p>
    <w:p w14:paraId="67E76273" w14:textId="1A5C4D67" w:rsidR="00EE083F" w:rsidRPr="00CB022E" w:rsidRDefault="00EE083F">
      <w:pPr>
        <w:pStyle w:val="BodyText"/>
        <w:rPr>
          <w:rFonts w:cs="Courier New"/>
        </w:rPr>
      </w:pPr>
      <w:r w:rsidRPr="00CB022E">
        <w:rPr>
          <w:rFonts w:cs="Courier New"/>
        </w:rPr>
        <w:t xml:space="preserve">Furthermore, it can be observed that SBFD and static TDD 2UL </w:t>
      </w:r>
      <w:r w:rsidR="00DF648C">
        <w:rPr>
          <w:rFonts w:cs="Courier New"/>
        </w:rPr>
        <w:t xml:space="preserve">DUDDU </w:t>
      </w:r>
      <w:r w:rsidR="00534D59">
        <w:rPr>
          <w:rFonts w:cs="Courier New"/>
        </w:rPr>
        <w:t xml:space="preserve">networks </w:t>
      </w:r>
      <w:r w:rsidRPr="00CB022E">
        <w:rPr>
          <w:rFonts w:cs="Courier New"/>
        </w:rPr>
        <w:t>demonstrate comparable me</w:t>
      </w:r>
      <w:r w:rsidR="00534D59">
        <w:rPr>
          <w:rFonts w:cs="Courier New"/>
        </w:rPr>
        <w:t>di</w:t>
      </w:r>
      <w:r w:rsidRPr="00CB022E">
        <w:rPr>
          <w:rFonts w:cs="Courier New"/>
        </w:rPr>
        <w:t>an and cell-edge user latency in both DL and UL.</w:t>
      </w:r>
      <w:r w:rsidR="00761BBE">
        <w:rPr>
          <w:rFonts w:cs="Batang"/>
        </w:rPr>
        <w:t xml:space="preserve"> </w:t>
      </w:r>
    </w:p>
    <w:p w14:paraId="32B8D30F" w14:textId="7F8F1D6C" w:rsidR="00EE083F" w:rsidRPr="00332511" w:rsidRDefault="004D3E43" w:rsidP="00EE083F">
      <w:pPr>
        <w:keepNext/>
        <w:jc w:val="center"/>
        <w:rPr>
          <w:rFonts w:cs="Courier New"/>
        </w:rPr>
      </w:pPr>
      <w:r w:rsidRPr="004D3E43">
        <w:rPr>
          <w:noProof/>
        </w:rPr>
        <w:lastRenderedPageBreak/>
        <w:t xml:space="preserve"> </w:t>
      </w:r>
      <w:r w:rsidRPr="004D3E43">
        <w:rPr>
          <w:rFonts w:cs="Courier New"/>
          <w:noProof/>
        </w:rPr>
        <w:drawing>
          <wp:inline distT="0" distB="0" distL="0" distR="0" wp14:anchorId="0521BFC1" wp14:editId="7AC5F985">
            <wp:extent cx="6120765" cy="288353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120765" cy="2883535"/>
                    </a:xfrm>
                    <a:prstGeom prst="rect">
                      <a:avLst/>
                    </a:prstGeom>
                  </pic:spPr>
                </pic:pic>
              </a:graphicData>
            </a:graphic>
          </wp:inline>
        </w:drawing>
      </w:r>
      <w:r w:rsidRPr="004D3E43">
        <w:rPr>
          <w:rFonts w:cs="Courier New"/>
        </w:rPr>
        <w:t xml:space="preserve"> </w:t>
      </w:r>
      <w:r w:rsidR="008B0062" w:rsidRPr="008B0062" w:rsidDel="0045434A">
        <w:rPr>
          <w:rFonts w:cs="Courier New"/>
        </w:rPr>
        <w:t xml:space="preserve"> </w:t>
      </w:r>
    </w:p>
    <w:p w14:paraId="7785B4E5" w14:textId="443C4191" w:rsidR="00EE083F" w:rsidRDefault="00EE083F" w:rsidP="006E3AE3">
      <w:pPr>
        <w:pStyle w:val="TF"/>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78</w:t>
      </w:r>
      <w:r w:rsidRPr="003A68D6">
        <w:fldChar w:fldCharType="end"/>
      </w:r>
      <w:r>
        <w:t>:</w:t>
      </w:r>
      <w:r w:rsidRPr="00277F22">
        <w:t xml:space="preserve"> Comparison of </w:t>
      </w:r>
      <w:r w:rsidR="009506B1" w:rsidRPr="00277F22">
        <w:t>5-th</w:t>
      </w:r>
      <w:r w:rsidR="009506B1">
        <w:rPr>
          <w:lang w:val="en-US"/>
        </w:rPr>
        <w:t>%ile, 50</w:t>
      </w:r>
      <w:r w:rsidR="00883A8A">
        <w:rPr>
          <w:lang w:val="en-US"/>
        </w:rPr>
        <w:t>%ile and 95%ile</w:t>
      </w:r>
      <w:r w:rsidR="009506B1" w:rsidRPr="00277F22">
        <w:t xml:space="preserve"> worst case latency </w:t>
      </w:r>
      <w:r w:rsidRPr="00277F22">
        <w:t xml:space="preserve">mean latency at low, medium and high loads </w:t>
      </w:r>
      <w:r w:rsidR="00BB2A4D">
        <w:rPr>
          <w:lang w:val="en-US"/>
        </w:rPr>
        <w:t>Indoor Network</w:t>
      </w:r>
      <w:r w:rsidR="00BB2A4D" w:rsidRPr="00277F22">
        <w:t xml:space="preserve"> </w:t>
      </w:r>
      <w:r w:rsidR="004D3409">
        <w:rPr>
          <w:lang w:val="en-US"/>
        </w:rPr>
        <w:t>in</w:t>
      </w:r>
      <w:r w:rsidR="004D3409" w:rsidRPr="00277F22">
        <w:t xml:space="preserve"> </w:t>
      </w:r>
      <w:r w:rsidR="004D3409">
        <w:rPr>
          <w:lang w:val="en-US"/>
        </w:rPr>
        <w:t xml:space="preserve">FR1 deploying static </w:t>
      </w:r>
      <w:r w:rsidR="004D3409" w:rsidRPr="00277F22">
        <w:t>TDD</w:t>
      </w:r>
      <w:r w:rsidR="004D3409" w:rsidRPr="00787C98">
        <w:t>{DDDSU}, SBFD{</w:t>
      </w:r>
      <w:r w:rsidR="00D804A9">
        <w:t>XXXXU}</w:t>
      </w:r>
      <w:r w:rsidR="004D3409">
        <w:rPr>
          <w:lang w:val="en-US"/>
        </w:rPr>
        <w:t xml:space="preserve"> (</w:t>
      </w:r>
      <w:r w:rsidR="00990962">
        <w:rPr>
          <w:lang w:val="en-US"/>
        </w:rPr>
        <w:t>Alt.</w:t>
      </w:r>
      <w:r w:rsidR="004D3409">
        <w:rPr>
          <w:lang w:val="en-US"/>
        </w:rPr>
        <w:t xml:space="preserve"> 2</w:t>
      </w:r>
      <w:r w:rsidR="004D3409" w:rsidRPr="00787C98">
        <w:t>)</w:t>
      </w:r>
      <w:r w:rsidR="00761BBE">
        <w:rPr>
          <w:lang w:val="en-GB"/>
        </w:rPr>
        <w:t>,</w:t>
      </w:r>
      <w:r w:rsidR="004D3409" w:rsidRPr="00787C98">
        <w:t xml:space="preserve"> </w:t>
      </w:r>
      <w:r w:rsidR="004D3409">
        <w:rPr>
          <w:lang w:val="en-US"/>
        </w:rPr>
        <w:t xml:space="preserve">and DTDD </w:t>
      </w:r>
      <w:r w:rsidR="00BB2A4D">
        <w:rPr>
          <w:lang w:val="en-US"/>
        </w:rPr>
        <w:t xml:space="preserve">for </w:t>
      </w:r>
      <w:r w:rsidR="00BB2A4D">
        <w:rPr>
          <w:u w:val="single"/>
          <w:lang w:val="en-US"/>
        </w:rPr>
        <w:t>big</w:t>
      </w:r>
      <w:r w:rsidR="00BB2A4D">
        <w:rPr>
          <w:lang w:val="en-US"/>
        </w:rPr>
        <w:t xml:space="preserve"> packet sizes</w:t>
      </w:r>
      <w:r w:rsidR="00BB2A4D" w:rsidRPr="00277F22">
        <w:t>.</w:t>
      </w:r>
    </w:p>
    <w:p w14:paraId="37C5CE34" w14:textId="19ED54E8" w:rsidR="00301B03" w:rsidRDefault="00520031" w:rsidP="006E3AE3">
      <w:pPr>
        <w:pStyle w:val="TF"/>
      </w:pPr>
      <w:r w:rsidRPr="00520031">
        <w:t xml:space="preserve"> </w:t>
      </w:r>
      <w:r w:rsidR="00FC32F0" w:rsidRPr="00FC32F0">
        <w:rPr>
          <w:noProof/>
        </w:rPr>
        <w:t xml:space="preserve"> </w:t>
      </w:r>
      <w:r w:rsidR="00FC32F0" w:rsidRPr="00FC32F0">
        <w:rPr>
          <w:noProof/>
        </w:rPr>
        <w:drawing>
          <wp:inline distT="0" distB="0" distL="0" distR="0" wp14:anchorId="4C520FCB" wp14:editId="73F918FF">
            <wp:extent cx="6120765" cy="288353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120765" cy="2883535"/>
                    </a:xfrm>
                    <a:prstGeom prst="rect">
                      <a:avLst/>
                    </a:prstGeom>
                  </pic:spPr>
                </pic:pic>
              </a:graphicData>
            </a:graphic>
          </wp:inline>
        </w:drawing>
      </w:r>
    </w:p>
    <w:p w14:paraId="42C9375E" w14:textId="71C229D4" w:rsidR="00301B03" w:rsidRDefault="00301B03" w:rsidP="00301B03">
      <w:pPr>
        <w:pStyle w:val="TF"/>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79</w:t>
      </w:r>
      <w:r w:rsidRPr="003A68D6">
        <w:fldChar w:fldCharType="end"/>
      </w:r>
      <w:r>
        <w:t>:</w:t>
      </w:r>
      <w:r w:rsidRPr="00277F22">
        <w:t xml:space="preserve"> Comparison of 5-th</w:t>
      </w:r>
      <w:r>
        <w:rPr>
          <w:lang w:val="en-US"/>
        </w:rPr>
        <w:t>%ile, 50%ile and 95%ile</w:t>
      </w:r>
      <w:r w:rsidRPr="00277F22">
        <w:t xml:space="preserve"> worst case latency mean latency at low, medium and high loads </w:t>
      </w:r>
      <w:r w:rsidR="00BB2A4D">
        <w:rPr>
          <w:lang w:val="en-US"/>
        </w:rPr>
        <w:t>Indoor Network</w:t>
      </w:r>
      <w:r w:rsidR="00BB2A4D" w:rsidRPr="00277F22">
        <w:t xml:space="preserve"> </w:t>
      </w:r>
      <w:r w:rsidR="004D3409">
        <w:rPr>
          <w:lang w:val="en-US"/>
        </w:rPr>
        <w:t>in</w:t>
      </w:r>
      <w:r w:rsidR="004D3409" w:rsidRPr="00277F22">
        <w:t xml:space="preserve"> </w:t>
      </w:r>
      <w:r w:rsidR="004D3409">
        <w:rPr>
          <w:lang w:val="en-US"/>
        </w:rPr>
        <w:t xml:space="preserve">FR1 deploying static </w:t>
      </w:r>
      <w:r w:rsidR="004D3409" w:rsidRPr="00277F22">
        <w:t>TDD</w:t>
      </w:r>
      <w:r w:rsidR="004D3409" w:rsidRPr="00787C98">
        <w:t>{DDDSU},</w:t>
      </w:r>
      <w:r w:rsidR="007115C6">
        <w:rPr>
          <w:lang w:val="en-GB"/>
        </w:rPr>
        <w:t xml:space="preserve"> static TDD 2UL{DUDDU},</w:t>
      </w:r>
      <w:r w:rsidR="007115C6" w:rsidRPr="00787C98">
        <w:t xml:space="preserve"> </w:t>
      </w:r>
      <w:r w:rsidR="004D3409" w:rsidRPr="00787C98">
        <w:t>SBFD{</w:t>
      </w:r>
      <w:r w:rsidR="00D804A9">
        <w:t>XXXXU}</w:t>
      </w:r>
      <w:r w:rsidR="004D3409">
        <w:rPr>
          <w:lang w:val="en-US"/>
        </w:rPr>
        <w:t xml:space="preserve"> (</w:t>
      </w:r>
      <w:r w:rsidR="00990962">
        <w:rPr>
          <w:lang w:val="en-US"/>
        </w:rPr>
        <w:t>Alt.</w:t>
      </w:r>
      <w:r w:rsidR="004D3409">
        <w:rPr>
          <w:lang w:val="en-US"/>
        </w:rPr>
        <w:t xml:space="preserve"> 2</w:t>
      </w:r>
      <w:r w:rsidR="004D3409" w:rsidRPr="00787C98">
        <w:t>)</w:t>
      </w:r>
      <w:r w:rsidR="00761BBE">
        <w:rPr>
          <w:lang w:val="en-GB"/>
        </w:rPr>
        <w:t>,</w:t>
      </w:r>
      <w:r w:rsidR="004D3409" w:rsidRPr="00787C98">
        <w:t xml:space="preserve"> </w:t>
      </w:r>
      <w:r w:rsidR="004D3409">
        <w:rPr>
          <w:lang w:val="en-US"/>
        </w:rPr>
        <w:t xml:space="preserve">and DTDD </w:t>
      </w:r>
      <w:r w:rsidR="00BB2A4D">
        <w:rPr>
          <w:lang w:val="en-US"/>
        </w:rPr>
        <w:t xml:space="preserve">for </w:t>
      </w:r>
      <w:r w:rsidR="00BB2A4D">
        <w:rPr>
          <w:u w:val="single"/>
          <w:lang w:val="en-US"/>
        </w:rPr>
        <w:t>small</w:t>
      </w:r>
      <w:r w:rsidR="00BB2A4D">
        <w:rPr>
          <w:lang w:val="en-US"/>
        </w:rPr>
        <w:t xml:space="preserve"> packet sizes</w:t>
      </w:r>
      <w:r w:rsidR="00BB2A4D" w:rsidRPr="00277F22">
        <w:t>.</w:t>
      </w:r>
    </w:p>
    <w:p w14:paraId="46EDBE53" w14:textId="694A0828" w:rsidR="005238F9" w:rsidRDefault="005238F9" w:rsidP="005238F9">
      <w:pPr>
        <w:pStyle w:val="Heading4"/>
      </w:pPr>
      <w:bookmarkStart w:id="830" w:name="_Toc131603416"/>
      <w:bookmarkStart w:id="831" w:name="_Toc131772324"/>
      <w:r>
        <w:lastRenderedPageBreak/>
        <w:t>5.2</w:t>
      </w:r>
      <w:r w:rsidRPr="003A68D6">
        <w:t>.</w:t>
      </w:r>
      <w:r>
        <w:t>3</w:t>
      </w:r>
      <w:r w:rsidRPr="003A68D6">
        <w:t>.</w:t>
      </w:r>
      <w:r>
        <w:t xml:space="preserve">2 </w:t>
      </w:r>
      <w:r w:rsidRPr="003A68D6">
        <w:tab/>
      </w:r>
      <w:r w:rsidR="00990962">
        <w:t>Alt.</w:t>
      </w:r>
      <w:r>
        <w:t>4 (</w:t>
      </w:r>
      <w:r w:rsidR="0087436C">
        <w:t xml:space="preserve">Static </w:t>
      </w:r>
      <w:r w:rsidRPr="00387BDA">
        <w:t>TDD{DDDSU}, SBFD{XXXX</w:t>
      </w:r>
      <w:r>
        <w:t>X</w:t>
      </w:r>
      <w:r w:rsidRPr="00387BDA">
        <w:t>}</w:t>
      </w:r>
      <w:r>
        <w:t>)</w:t>
      </w:r>
      <w:bookmarkEnd w:id="830"/>
      <w:bookmarkEnd w:id="831"/>
    </w:p>
    <w:p w14:paraId="29AB583C" w14:textId="05E58292" w:rsidR="005238F9" w:rsidRDefault="005238F9" w:rsidP="005238F9">
      <w:pPr>
        <w:pStyle w:val="Heading5"/>
      </w:pPr>
      <w:bookmarkStart w:id="832" w:name="_Toc131603417"/>
      <w:bookmarkStart w:id="833" w:name="_Toc131772325"/>
      <w:r>
        <w:t>5.2.3.2.1</w:t>
      </w:r>
      <w:r>
        <w:tab/>
        <w:t>Resource Utilization</w:t>
      </w:r>
      <w:bookmarkEnd w:id="832"/>
      <w:bookmarkEnd w:id="833"/>
    </w:p>
    <w:p w14:paraId="2D64C6B9" w14:textId="6B7FDA45" w:rsidR="005238F9" w:rsidRDefault="00DF3299" w:rsidP="00F06784">
      <w:pPr>
        <w:jc w:val="center"/>
        <w:rPr>
          <w:rFonts w:cs="Courier New"/>
        </w:rPr>
      </w:pPr>
      <w:r w:rsidRPr="00DF3299">
        <w:rPr>
          <w:rFonts w:cs="Courier New"/>
          <w:noProof/>
        </w:rPr>
        <w:drawing>
          <wp:inline distT="0" distB="0" distL="0" distR="0" wp14:anchorId="22E56A07" wp14:editId="56EAD662">
            <wp:extent cx="5704947" cy="3606800"/>
            <wp:effectExtent l="0" t="0" r="0" b="0"/>
            <wp:docPr id="872242565" name="Picture 87224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11916" cy="3611206"/>
                    </a:xfrm>
                    <a:prstGeom prst="rect">
                      <a:avLst/>
                    </a:prstGeom>
                  </pic:spPr>
                </pic:pic>
              </a:graphicData>
            </a:graphic>
          </wp:inline>
        </w:drawing>
      </w:r>
    </w:p>
    <w:p w14:paraId="3E28B1DE" w14:textId="353D5DA1" w:rsidR="005238F9" w:rsidRDefault="005238F9" w:rsidP="005238F9">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80</w:t>
      </w:r>
      <w:r w:rsidRPr="003A68D6">
        <w:fldChar w:fldCharType="end"/>
      </w:r>
      <w:r w:rsidRPr="00277F22">
        <w:t xml:space="preserve">: Comparison of </w:t>
      </w:r>
      <w:r w:rsidR="00765C55">
        <w:rPr>
          <w:lang w:val="en-US"/>
        </w:rPr>
        <w:t xml:space="preserve">Type-2 </w:t>
      </w:r>
      <w:r w:rsidR="007D2E7B" w:rsidRPr="00277F22">
        <w:t>RU in DL</w:t>
      </w:r>
      <w:r w:rsidR="007D2E7B">
        <w:rPr>
          <w:lang w:val="en-US"/>
        </w:rPr>
        <w:t>(top)</w:t>
      </w:r>
      <w:r w:rsidR="007D2E7B" w:rsidRPr="00277F22">
        <w:t xml:space="preserve"> and UL</w:t>
      </w:r>
      <w:r w:rsidR="007D2E7B">
        <w:rPr>
          <w:lang w:val="en-US"/>
        </w:rPr>
        <w:t xml:space="preserve"> (bottom)</w:t>
      </w:r>
      <w:r w:rsidR="007D2E7B" w:rsidRPr="00277F22">
        <w:t xml:space="preserve"> at low, medium, and high loads for </w:t>
      </w:r>
      <w:r w:rsidR="007D2E7B">
        <w:rPr>
          <w:lang w:val="en-US"/>
        </w:rPr>
        <w:t xml:space="preserve">Indoor </w:t>
      </w:r>
      <w:r w:rsidR="007D2E7B" w:rsidRPr="00277F22">
        <w:t xml:space="preserve">Network </w:t>
      </w:r>
      <w:r w:rsidR="00497BF6">
        <w:rPr>
          <w:lang w:val="en-US"/>
        </w:rPr>
        <w:t>in</w:t>
      </w:r>
      <w:r w:rsidR="00497BF6" w:rsidRPr="00277F22">
        <w:t xml:space="preserve"> </w:t>
      </w:r>
      <w:r w:rsidR="00497BF6">
        <w:rPr>
          <w:lang w:val="en-US"/>
        </w:rPr>
        <w:t xml:space="preserve">FR1 deploying static </w:t>
      </w:r>
      <w:r w:rsidR="00497BF6" w:rsidRPr="00277F22">
        <w:t>TDD</w:t>
      </w:r>
      <w:r w:rsidR="00497BF6" w:rsidRPr="00787C98">
        <w:t>{DDDSU}, SBFD{XXX</w:t>
      </w:r>
      <w:r w:rsidR="00497BF6">
        <w:rPr>
          <w:lang w:val="en-US"/>
        </w:rPr>
        <w:t>XX</w:t>
      </w:r>
      <w:r w:rsidR="00497BF6" w:rsidRPr="00787C98">
        <w:t>}</w:t>
      </w:r>
      <w:r w:rsidR="00497BF6">
        <w:rPr>
          <w:lang w:val="en-US"/>
        </w:rPr>
        <w:t xml:space="preserve"> (</w:t>
      </w:r>
      <w:r w:rsidR="00990962">
        <w:rPr>
          <w:lang w:val="en-US"/>
        </w:rPr>
        <w:t>Alt.</w:t>
      </w:r>
      <w:r w:rsidR="00497BF6">
        <w:rPr>
          <w:lang w:val="en-US"/>
        </w:rPr>
        <w:t xml:space="preserve"> 4</w:t>
      </w:r>
      <w:r w:rsidR="00497BF6" w:rsidRPr="00787C98">
        <w:t xml:space="preserve">) </w:t>
      </w:r>
      <w:r w:rsidR="00B63375">
        <w:rPr>
          <w:lang w:val="en-US"/>
        </w:rPr>
        <w:t xml:space="preserve">and Type-1 RU for DTDD </w:t>
      </w:r>
      <w:r w:rsidR="007D2E7B">
        <w:rPr>
          <w:lang w:val="en-US"/>
        </w:rPr>
        <w:t xml:space="preserve">for </w:t>
      </w:r>
      <w:r w:rsidR="007D2E7B" w:rsidRPr="00E937B1">
        <w:rPr>
          <w:u w:val="single"/>
          <w:lang w:val="en-US"/>
        </w:rPr>
        <w:t>big</w:t>
      </w:r>
      <w:r w:rsidR="007D2E7B">
        <w:rPr>
          <w:lang w:val="en-US"/>
        </w:rPr>
        <w:t xml:space="preserve"> packet sizes.</w:t>
      </w:r>
    </w:p>
    <w:p w14:paraId="605843A2" w14:textId="4960CBFA" w:rsidR="00B631B4" w:rsidRDefault="007162B4" w:rsidP="005238F9">
      <w:pPr>
        <w:pStyle w:val="TF"/>
        <w:rPr>
          <w:lang w:val="en-US"/>
        </w:rPr>
      </w:pPr>
      <w:r w:rsidRPr="007162B4">
        <w:rPr>
          <w:noProof/>
          <w:lang w:val="en-US"/>
        </w:rPr>
        <w:drawing>
          <wp:inline distT="0" distB="0" distL="0" distR="0" wp14:anchorId="217E1C2D" wp14:editId="5F8C5FF4">
            <wp:extent cx="5803900" cy="3207529"/>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808263" cy="3209940"/>
                    </a:xfrm>
                    <a:prstGeom prst="rect">
                      <a:avLst/>
                    </a:prstGeom>
                  </pic:spPr>
                </pic:pic>
              </a:graphicData>
            </a:graphic>
          </wp:inline>
        </w:drawing>
      </w:r>
    </w:p>
    <w:p w14:paraId="16D91EA3" w14:textId="2EB4133B" w:rsidR="00B631B4" w:rsidRPr="00ED2299" w:rsidRDefault="00B631B4" w:rsidP="00B631B4">
      <w:pPr>
        <w:pStyle w:val="TF"/>
        <w:rPr>
          <w:lang w:eastAsia="en-US"/>
        </w:rPr>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81</w:t>
      </w:r>
      <w:r w:rsidRPr="003A68D6">
        <w:fldChar w:fldCharType="end"/>
      </w:r>
      <w:r w:rsidRPr="00277F22">
        <w:t xml:space="preserve">: Comparison of </w:t>
      </w:r>
      <w:r w:rsidR="00765C55">
        <w:rPr>
          <w:lang w:val="en-US"/>
        </w:rPr>
        <w:t>Type-2</w:t>
      </w:r>
      <w:r w:rsidRPr="00277F22">
        <w:t xml:space="preserve"> 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sidR="00497BF6">
        <w:rPr>
          <w:lang w:val="en-US"/>
        </w:rPr>
        <w:t>in</w:t>
      </w:r>
      <w:r w:rsidR="00497BF6" w:rsidRPr="00277F22">
        <w:t xml:space="preserve"> </w:t>
      </w:r>
      <w:r w:rsidR="00497BF6">
        <w:rPr>
          <w:lang w:val="en-US"/>
        </w:rPr>
        <w:t xml:space="preserve">FR1 deploying static </w:t>
      </w:r>
      <w:r w:rsidR="00497BF6" w:rsidRPr="00277F22">
        <w:t>TDD</w:t>
      </w:r>
      <w:r w:rsidR="00497BF6" w:rsidRPr="00787C98">
        <w:t>{DDDSU}, SBFD{XXX</w:t>
      </w:r>
      <w:r w:rsidR="00497BF6">
        <w:rPr>
          <w:lang w:val="en-US"/>
        </w:rPr>
        <w:t>XX</w:t>
      </w:r>
      <w:r w:rsidR="00497BF6" w:rsidRPr="00787C98">
        <w:t>}</w:t>
      </w:r>
      <w:r w:rsidR="00497BF6">
        <w:rPr>
          <w:lang w:val="en-US"/>
        </w:rPr>
        <w:t xml:space="preserve"> (</w:t>
      </w:r>
      <w:r w:rsidR="00990962">
        <w:rPr>
          <w:lang w:val="en-US"/>
        </w:rPr>
        <w:t>Alt.</w:t>
      </w:r>
      <w:r w:rsidR="00497BF6">
        <w:rPr>
          <w:lang w:val="en-US"/>
        </w:rPr>
        <w:t xml:space="preserve"> 4</w:t>
      </w:r>
      <w:r w:rsidR="00497BF6" w:rsidRPr="00787C98">
        <w:t xml:space="preserve">) </w:t>
      </w:r>
      <w:r w:rsidR="00B63375">
        <w:rPr>
          <w:lang w:val="en-US"/>
        </w:rPr>
        <w:t>and Type-1 RU for DTDD</w:t>
      </w:r>
      <w:r w:rsidR="00B63375" w:rsidRPr="00277F22" w:rsidDel="00497BF6">
        <w:t xml:space="preserve"> </w:t>
      </w:r>
      <w:r>
        <w:rPr>
          <w:lang w:val="en-US"/>
        </w:rPr>
        <w:t xml:space="preserve">for </w:t>
      </w:r>
      <w:r w:rsidRPr="00FD465A">
        <w:rPr>
          <w:u w:val="single"/>
          <w:lang w:val="en-US"/>
        </w:rPr>
        <w:t>small</w:t>
      </w:r>
      <w:r>
        <w:rPr>
          <w:lang w:val="en-US"/>
        </w:rPr>
        <w:t xml:space="preserve"> packet sizes.</w:t>
      </w:r>
    </w:p>
    <w:p w14:paraId="3A3C59A8" w14:textId="10ED2AB7" w:rsidR="005238F9" w:rsidRPr="00ED2299" w:rsidRDefault="00F860AD" w:rsidP="005238F9">
      <w:pPr>
        <w:pStyle w:val="BodyText"/>
        <w:rPr>
          <w:lang w:eastAsia="en-US"/>
        </w:rPr>
      </w:pPr>
      <w:r>
        <w:lastRenderedPageBreak/>
        <w:t>T</w:t>
      </w:r>
      <w:r w:rsidR="005238F9">
        <w:t xml:space="preserve">he resource utilization for SBFD </w:t>
      </w:r>
      <w:r>
        <w:t xml:space="preserve">XXXXX </w:t>
      </w:r>
      <w:r w:rsidR="005238F9">
        <w:t xml:space="preserve">networks increase for </w:t>
      </w:r>
      <w:r>
        <w:t xml:space="preserve">both </w:t>
      </w:r>
      <w:r w:rsidR="005238F9">
        <w:t>DL</w:t>
      </w:r>
      <w:r>
        <w:t xml:space="preserve"> and UL</w:t>
      </w:r>
      <w:r w:rsidR="005238F9">
        <w:t xml:space="preserve"> compared to the reference static TDD network, especially for medium and high loads</w:t>
      </w:r>
      <w:r>
        <w:t>. The reason is</w:t>
      </w:r>
      <w:r w:rsidR="005238F9">
        <w:t xml:space="preserve"> due to </w:t>
      </w:r>
      <w:r>
        <w:t>higher interferences while the UL/DL resource splitting are similar for static TDD and SBFD</w:t>
      </w:r>
      <w:r w:rsidR="005238F9">
        <w:t xml:space="preserve">. </w:t>
      </w:r>
      <w:r>
        <w:t>The trends are similar for large and small packet sizes.</w:t>
      </w:r>
    </w:p>
    <w:p w14:paraId="38484ADD" w14:textId="7C024D69" w:rsidR="005238F9" w:rsidRPr="003A68D6" w:rsidRDefault="005238F9" w:rsidP="005238F9">
      <w:pPr>
        <w:pStyle w:val="Heading5"/>
      </w:pPr>
      <w:bookmarkStart w:id="834" w:name="_Toc131603418"/>
      <w:bookmarkStart w:id="835" w:name="_Toc131772326"/>
      <w:r>
        <w:t>5.2.3.2.2</w:t>
      </w:r>
      <w:r>
        <w:tab/>
      </w:r>
      <w:r w:rsidRPr="003A68D6">
        <w:t>User Throughput</w:t>
      </w:r>
      <w:bookmarkEnd w:id="834"/>
      <w:bookmarkEnd w:id="835"/>
    </w:p>
    <w:p w14:paraId="10696CC9" w14:textId="56184900" w:rsidR="005238F9" w:rsidRPr="00CB022E" w:rsidRDefault="00E81831" w:rsidP="005238F9">
      <w:pPr>
        <w:pStyle w:val="BodyText"/>
        <w:rPr>
          <w:rFonts w:cs="Courier New"/>
        </w:rPr>
      </w:pPr>
      <w:r>
        <w:rPr>
          <w:rFonts w:cs="Courier New"/>
          <w:lang w:val="en-GB"/>
        </w:rPr>
        <w:fldChar w:fldCharType="begin"/>
      </w:r>
      <w:r>
        <w:rPr>
          <w:rFonts w:cs="Courier New"/>
          <w:lang w:val="en-GB"/>
        </w:rPr>
        <w:instrText xml:space="preserve"> REF _Ref131677836 \h </w:instrText>
      </w:r>
      <w:r>
        <w:rPr>
          <w:rFonts w:cs="Courier New"/>
          <w:lang w:val="en-GB"/>
        </w:rPr>
      </w:r>
      <w:r>
        <w:rPr>
          <w:rFonts w:cs="Courier New"/>
          <w:lang w:val="en-GB"/>
        </w:rPr>
        <w:fldChar w:fldCharType="separate"/>
      </w:r>
      <w:r w:rsidR="00907CA9" w:rsidRPr="00503B5C">
        <w:t xml:space="preserve">Figure </w:t>
      </w:r>
      <w:r w:rsidR="00907CA9">
        <w:rPr>
          <w:noProof/>
        </w:rPr>
        <w:t>82</w:t>
      </w:r>
      <w:r>
        <w:rPr>
          <w:rFonts w:cs="Courier New"/>
          <w:lang w:val="en-GB"/>
        </w:rPr>
        <w:fldChar w:fldCharType="end"/>
      </w:r>
      <w:r w:rsidR="00384863">
        <w:rPr>
          <w:rFonts w:cs="Courier New"/>
          <w:lang w:val="en-GB"/>
        </w:rPr>
        <w:t xml:space="preserve"> </w:t>
      </w:r>
      <w:r w:rsidR="005A3E43">
        <w:rPr>
          <w:rFonts w:cs="Courier New"/>
        </w:rPr>
        <w:t>shows</w:t>
      </w:r>
      <w:r w:rsidR="005238F9" w:rsidRPr="00FC244B">
        <w:rPr>
          <w:rFonts w:cs="Courier New"/>
        </w:rPr>
        <w:t xml:space="preserve"> that </w:t>
      </w:r>
      <w:r w:rsidR="005A3E43">
        <w:rPr>
          <w:rFonts w:cs="Courier New"/>
        </w:rPr>
        <w:t xml:space="preserve">for big packet sizes, </w:t>
      </w:r>
      <w:r w:rsidR="005238F9" w:rsidRPr="00FC244B">
        <w:rPr>
          <w:rFonts w:cs="Courier New"/>
        </w:rPr>
        <w:t xml:space="preserve">SBFD </w:t>
      </w:r>
      <w:r w:rsidR="005238F9">
        <w:rPr>
          <w:rFonts w:cs="Courier New"/>
        </w:rPr>
        <w:t>XXXX</w:t>
      </w:r>
      <w:r w:rsidR="005A3E43">
        <w:rPr>
          <w:rFonts w:cs="Courier New"/>
        </w:rPr>
        <w:t>X</w:t>
      </w:r>
      <w:r w:rsidR="005238F9" w:rsidRPr="00FC244B">
        <w:rPr>
          <w:rFonts w:cs="Courier New"/>
        </w:rPr>
        <w:t xml:space="preserve"> offer</w:t>
      </w:r>
      <w:r w:rsidR="005A3E43">
        <w:rPr>
          <w:rFonts w:cs="Courier New"/>
        </w:rPr>
        <w:t>s</w:t>
      </w:r>
      <w:r w:rsidR="005238F9" w:rsidRPr="00FC244B">
        <w:rPr>
          <w:rFonts w:cs="Courier New"/>
        </w:rPr>
        <w:t xml:space="preserve"> </w:t>
      </w:r>
      <w:r w:rsidR="005A3E43">
        <w:rPr>
          <w:rFonts w:cs="Courier New"/>
        </w:rPr>
        <w:t>almost</w:t>
      </w:r>
      <w:r w:rsidR="005238F9" w:rsidRPr="00FC244B">
        <w:rPr>
          <w:rFonts w:cs="Courier New"/>
        </w:rPr>
        <w:t xml:space="preserve"> </w:t>
      </w:r>
      <w:r w:rsidR="005A3E43">
        <w:rPr>
          <w:rFonts w:cs="Courier New"/>
        </w:rPr>
        <w:t>the same</w:t>
      </w:r>
      <w:r w:rsidR="005238F9" w:rsidRPr="00FC244B">
        <w:rPr>
          <w:rFonts w:cs="Courier New"/>
        </w:rPr>
        <w:t xml:space="preserve"> cell-edge user throughput, median throughput, and 95%ile throughput compared to the reference static TDD network</w:t>
      </w:r>
      <w:r w:rsidR="005A3E43">
        <w:rPr>
          <w:rFonts w:cs="Courier New"/>
        </w:rPr>
        <w:t>. Any slightly improvement in the UL leads to slightly degrade in DL for SBFD</w:t>
      </w:r>
      <w:r w:rsidR="005238F9" w:rsidRPr="00FC244B">
        <w:rPr>
          <w:rFonts w:cs="Batang"/>
        </w:rPr>
        <w:t xml:space="preserve">. </w:t>
      </w:r>
      <w:r w:rsidR="00761BBE">
        <w:rPr>
          <w:rFonts w:cs="Batang"/>
        </w:rPr>
        <w:t>Moreover, DTDD performs particularly well for both DL and UL at all loads for big packets.</w:t>
      </w:r>
      <w:r w:rsidR="005238F9" w:rsidRPr="00FC244B">
        <w:rPr>
          <w:rFonts w:cs="Courier New"/>
        </w:rPr>
        <w:t xml:space="preserve"> </w:t>
      </w:r>
      <w:r w:rsidR="005A3E43">
        <w:rPr>
          <w:rFonts w:cs="Courier New"/>
        </w:rPr>
        <w:t>For small packet size SBFD offers some gain</w:t>
      </w:r>
      <w:r w:rsidR="00D47201">
        <w:rPr>
          <w:rFonts w:cs="Courier New"/>
        </w:rPr>
        <w:t>s</w:t>
      </w:r>
      <w:r w:rsidR="005A3E43">
        <w:rPr>
          <w:rFonts w:cs="Courier New"/>
        </w:rPr>
        <w:t xml:space="preserve"> for indoor scenario thanks to less interference issues. However, as we show in section 5.2.3.1, a simpler scheme STDD 2UL DUDDU could offer similar gain</w:t>
      </w:r>
      <w:r w:rsidR="00D47201">
        <w:rPr>
          <w:rFonts w:cs="Courier New"/>
        </w:rPr>
        <w:t>s</w:t>
      </w:r>
      <w:r w:rsidR="005A3E43">
        <w:rPr>
          <w:rFonts w:cs="Courier New"/>
        </w:rPr>
        <w:t>.</w:t>
      </w:r>
      <w:r w:rsidR="005238F9">
        <w:rPr>
          <w:rFonts w:cs="Courier New"/>
        </w:rPr>
        <w:t xml:space="preserve"> </w:t>
      </w:r>
    </w:p>
    <w:p w14:paraId="377F20EE" w14:textId="295C4C3C" w:rsidR="005238F9" w:rsidRPr="00332511" w:rsidRDefault="005238F9" w:rsidP="005238F9">
      <w:pPr>
        <w:rPr>
          <w:rFonts w:cs="Courier New"/>
        </w:rPr>
      </w:pPr>
      <w:r w:rsidRPr="00960446">
        <w:t xml:space="preserve"> </w:t>
      </w:r>
      <w:r w:rsidR="007C682D" w:rsidRPr="007C682D">
        <w:rPr>
          <w:noProof/>
        </w:rPr>
        <w:drawing>
          <wp:inline distT="0" distB="0" distL="0" distR="0" wp14:anchorId="54E5719D" wp14:editId="1C17A047">
            <wp:extent cx="6120765" cy="288353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120765" cy="2883535"/>
                    </a:xfrm>
                    <a:prstGeom prst="rect">
                      <a:avLst/>
                    </a:prstGeom>
                  </pic:spPr>
                </pic:pic>
              </a:graphicData>
            </a:graphic>
          </wp:inline>
        </w:drawing>
      </w:r>
    </w:p>
    <w:p w14:paraId="696BE8F7" w14:textId="3A1BAEA5" w:rsidR="00F83FE3" w:rsidRDefault="005238F9" w:rsidP="00F83FE3">
      <w:pPr>
        <w:pStyle w:val="TF"/>
      </w:pPr>
      <w:bookmarkStart w:id="836" w:name="_Ref131677836"/>
      <w:r w:rsidRPr="00503B5C">
        <w:t xml:space="preserve">Figure </w:t>
      </w:r>
      <w:r w:rsidR="00907CA9">
        <w:fldChar w:fldCharType="begin"/>
      </w:r>
      <w:r w:rsidR="00907CA9">
        <w:instrText xml:space="preserve"> SEQ Figure \* ARABIC </w:instrText>
      </w:r>
      <w:r w:rsidR="00907CA9">
        <w:fldChar w:fldCharType="separate"/>
      </w:r>
      <w:r w:rsidR="00907CA9">
        <w:rPr>
          <w:noProof/>
        </w:rPr>
        <w:t>82</w:t>
      </w:r>
      <w:r w:rsidR="00907CA9">
        <w:rPr>
          <w:noProof/>
        </w:rPr>
        <w:fldChar w:fldCharType="end"/>
      </w:r>
      <w:bookmarkEnd w:id="836"/>
      <w:r w:rsidRPr="00503B5C">
        <w:t xml:space="preserve">: </w:t>
      </w:r>
      <w:r w:rsidRPr="00277F22">
        <w:t xml:space="preserve">Comparison of </w:t>
      </w:r>
      <w:r w:rsidRPr="00277F22">
        <w:rPr>
          <w:u w:val="single"/>
        </w:rPr>
        <w:t>5%ile</w:t>
      </w:r>
      <w:r>
        <w:rPr>
          <w:u w:val="single"/>
          <w:lang w:val="en-US"/>
        </w:rPr>
        <w:t xml:space="preserve">, 50%ile and 95%ile </w:t>
      </w:r>
      <w:r w:rsidR="00F83FE3">
        <w:rPr>
          <w:u w:val="single"/>
          <w:lang w:val="en-US"/>
        </w:rPr>
        <w:t>Average- UPT</w:t>
      </w:r>
      <w:r w:rsidR="00F83FE3" w:rsidRPr="00277F22">
        <w:t xml:space="preserve"> for DL (</w:t>
      </w:r>
      <w:r w:rsidR="00F83FE3">
        <w:rPr>
          <w:lang w:val="en-US"/>
        </w:rPr>
        <w:t>Top</w:t>
      </w:r>
      <w:r w:rsidR="00F83FE3" w:rsidRPr="00277F22">
        <w:t>) and UL (</w:t>
      </w:r>
      <w:r w:rsidR="00F83FE3">
        <w:rPr>
          <w:lang w:val="en-US"/>
        </w:rPr>
        <w:t>Bottom</w:t>
      </w:r>
      <w:r w:rsidR="00F83FE3" w:rsidRPr="00277F22">
        <w:t xml:space="preserve">) at low, medium, and high loads for </w:t>
      </w:r>
      <w:r w:rsidR="00F83FE3">
        <w:rPr>
          <w:lang w:val="en-US"/>
        </w:rPr>
        <w:t>Indoor Network</w:t>
      </w:r>
      <w:r w:rsidR="00F83FE3" w:rsidRPr="00277F22">
        <w:t xml:space="preserve"> </w:t>
      </w:r>
      <w:r w:rsidR="00497BF6">
        <w:rPr>
          <w:lang w:val="en-US"/>
        </w:rPr>
        <w:t>in</w:t>
      </w:r>
      <w:r w:rsidR="00497BF6" w:rsidRPr="00277F22">
        <w:t xml:space="preserve"> </w:t>
      </w:r>
      <w:r w:rsidR="00497BF6">
        <w:rPr>
          <w:lang w:val="en-US"/>
        </w:rPr>
        <w:t xml:space="preserve">FR1 deploying static </w:t>
      </w:r>
      <w:r w:rsidR="00497BF6" w:rsidRPr="00277F22">
        <w:t>TDD</w:t>
      </w:r>
      <w:r w:rsidR="00497BF6" w:rsidRPr="00787C98">
        <w:t>{DDDSU}, SBFD{XXX</w:t>
      </w:r>
      <w:r w:rsidR="00497BF6">
        <w:rPr>
          <w:lang w:val="en-US"/>
        </w:rPr>
        <w:t>XX</w:t>
      </w:r>
      <w:r w:rsidR="00497BF6" w:rsidRPr="00787C98">
        <w:t>}</w:t>
      </w:r>
      <w:r w:rsidR="00497BF6">
        <w:rPr>
          <w:lang w:val="en-US"/>
        </w:rPr>
        <w:t xml:space="preserve"> (</w:t>
      </w:r>
      <w:r w:rsidR="00990962">
        <w:rPr>
          <w:lang w:val="en-US"/>
        </w:rPr>
        <w:t>Alt.</w:t>
      </w:r>
      <w:r w:rsidR="00497BF6">
        <w:rPr>
          <w:lang w:val="en-US"/>
        </w:rPr>
        <w:t xml:space="preserve"> 4</w:t>
      </w:r>
      <w:r w:rsidR="00497BF6" w:rsidRPr="00787C98">
        <w:t xml:space="preserve">) </w:t>
      </w:r>
      <w:r w:rsidR="00497BF6">
        <w:rPr>
          <w:lang w:val="en-US"/>
        </w:rPr>
        <w:t xml:space="preserve">and DTDD </w:t>
      </w:r>
      <w:r w:rsidR="00F83FE3">
        <w:rPr>
          <w:lang w:val="en-US"/>
        </w:rPr>
        <w:t xml:space="preserve">for </w:t>
      </w:r>
      <w:r w:rsidR="00F83FE3" w:rsidRPr="00E937B1">
        <w:rPr>
          <w:u w:val="single"/>
          <w:lang w:val="en-US"/>
        </w:rPr>
        <w:t>big</w:t>
      </w:r>
      <w:r w:rsidR="00F83FE3">
        <w:rPr>
          <w:lang w:val="en-US"/>
        </w:rPr>
        <w:t xml:space="preserve"> packet sizes</w:t>
      </w:r>
      <w:r w:rsidR="00F83FE3" w:rsidRPr="00277F22">
        <w:t>.</w:t>
      </w:r>
    </w:p>
    <w:p w14:paraId="0A7DED6D" w14:textId="2CC6D40D" w:rsidR="00727B6D" w:rsidRDefault="00D0429C" w:rsidP="00F83FE3">
      <w:pPr>
        <w:pStyle w:val="TF"/>
      </w:pPr>
      <w:r w:rsidRPr="00D0429C">
        <w:rPr>
          <w:noProof/>
        </w:rPr>
        <w:drawing>
          <wp:inline distT="0" distB="0" distL="0" distR="0" wp14:anchorId="62C1BB35" wp14:editId="3469C019">
            <wp:extent cx="6120765" cy="2883535"/>
            <wp:effectExtent l="0" t="0" r="0" b="0"/>
            <wp:docPr id="872242560" name="Picture 87224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120765" cy="2883535"/>
                    </a:xfrm>
                    <a:prstGeom prst="rect">
                      <a:avLst/>
                    </a:prstGeom>
                  </pic:spPr>
                </pic:pic>
              </a:graphicData>
            </a:graphic>
          </wp:inline>
        </w:drawing>
      </w:r>
    </w:p>
    <w:p w14:paraId="5D7A94E3" w14:textId="1F9B4AED" w:rsidR="00727B6D" w:rsidRDefault="00727B6D" w:rsidP="00F83FE3">
      <w:pPr>
        <w:pStyle w:val="TF"/>
      </w:pPr>
      <w:r w:rsidRPr="00503B5C">
        <w:lastRenderedPageBreak/>
        <w:t xml:space="preserve">Figure </w:t>
      </w:r>
      <w:r w:rsidR="00907CA9">
        <w:fldChar w:fldCharType="begin"/>
      </w:r>
      <w:r w:rsidR="00907CA9">
        <w:instrText xml:space="preserve"> SEQ Figure \* ARABIC </w:instrText>
      </w:r>
      <w:r w:rsidR="00907CA9">
        <w:fldChar w:fldCharType="separate"/>
      </w:r>
      <w:r w:rsidR="00907CA9">
        <w:rPr>
          <w:noProof/>
        </w:rPr>
        <w:t>83</w:t>
      </w:r>
      <w:r w:rsidR="00907CA9">
        <w:rPr>
          <w:noProof/>
        </w:rPr>
        <w:fldChar w:fldCharType="end"/>
      </w:r>
      <w:r w:rsidRPr="00503B5C">
        <w:t xml:space="preserve">: </w:t>
      </w:r>
      <w:r w:rsidRPr="00277F22">
        <w:t xml:space="preserve">Comparison of </w:t>
      </w:r>
      <w:r w:rsidRPr="00277F22">
        <w:rPr>
          <w:u w:val="single"/>
        </w:rPr>
        <w:t>5%ile</w:t>
      </w:r>
      <w:r>
        <w:rPr>
          <w:u w:val="single"/>
          <w:lang w:val="en-US"/>
        </w:rPr>
        <w:t xml:space="preserve">, 50%ile and 95%ile </w:t>
      </w:r>
      <w:r w:rsidR="004D4CF3">
        <w:rPr>
          <w:u w:val="single"/>
          <w:lang w:val="en-US"/>
        </w:rPr>
        <w:t>Average- UPT</w:t>
      </w:r>
      <w:r w:rsidR="004D4CF3" w:rsidRPr="00277F22">
        <w:t xml:space="preserve"> </w:t>
      </w:r>
      <w:r w:rsidRPr="00277F22">
        <w:t>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sidR="00497BF6">
        <w:rPr>
          <w:lang w:val="en-US"/>
        </w:rPr>
        <w:t>in</w:t>
      </w:r>
      <w:r w:rsidR="00497BF6" w:rsidRPr="00277F22">
        <w:t xml:space="preserve"> </w:t>
      </w:r>
      <w:r w:rsidR="00497BF6">
        <w:rPr>
          <w:lang w:val="en-US"/>
        </w:rPr>
        <w:t xml:space="preserve">FR1 deploying static </w:t>
      </w:r>
      <w:r w:rsidR="00497BF6" w:rsidRPr="00277F22">
        <w:t>TDD</w:t>
      </w:r>
      <w:r w:rsidR="00497BF6" w:rsidRPr="00787C98">
        <w:t>{DDDSU}, SBFD{XXX</w:t>
      </w:r>
      <w:r w:rsidR="00497BF6">
        <w:rPr>
          <w:lang w:val="en-US"/>
        </w:rPr>
        <w:t>XX</w:t>
      </w:r>
      <w:r w:rsidR="00497BF6" w:rsidRPr="00787C98">
        <w:t>}</w:t>
      </w:r>
      <w:r w:rsidR="00497BF6">
        <w:rPr>
          <w:lang w:val="en-US"/>
        </w:rPr>
        <w:t xml:space="preserve"> (</w:t>
      </w:r>
      <w:r w:rsidR="00990962">
        <w:rPr>
          <w:lang w:val="en-US"/>
        </w:rPr>
        <w:t>Alt.</w:t>
      </w:r>
      <w:r w:rsidR="00497BF6">
        <w:rPr>
          <w:lang w:val="en-US"/>
        </w:rPr>
        <w:t xml:space="preserve"> 4</w:t>
      </w:r>
      <w:r w:rsidR="00497BF6" w:rsidRPr="00787C98">
        <w:t xml:space="preserve">) </w:t>
      </w:r>
      <w:r w:rsidR="00497BF6">
        <w:rPr>
          <w:lang w:val="en-US"/>
        </w:rPr>
        <w:t xml:space="preserve">and DTDD </w:t>
      </w:r>
      <w:r>
        <w:rPr>
          <w:lang w:val="en-US"/>
        </w:rPr>
        <w:t xml:space="preserve">for </w:t>
      </w:r>
      <w:r>
        <w:rPr>
          <w:u w:val="single"/>
          <w:lang w:val="en-US"/>
        </w:rPr>
        <w:t>small</w:t>
      </w:r>
      <w:r>
        <w:rPr>
          <w:lang w:val="en-US"/>
        </w:rPr>
        <w:t xml:space="preserve"> packet sizes</w:t>
      </w:r>
      <w:r w:rsidRPr="00277F22">
        <w:t>.</w:t>
      </w:r>
    </w:p>
    <w:p w14:paraId="40FDCDF6" w14:textId="265B5390" w:rsidR="005238F9" w:rsidRPr="003A68D6" w:rsidRDefault="005238F9" w:rsidP="005238F9">
      <w:pPr>
        <w:pStyle w:val="Heading5"/>
      </w:pPr>
      <w:bookmarkStart w:id="837" w:name="_Toc131603419"/>
      <w:bookmarkStart w:id="838" w:name="_Toc131772327"/>
      <w:r>
        <w:t>5.2</w:t>
      </w:r>
      <w:r w:rsidRPr="003A68D6">
        <w:t>.</w:t>
      </w:r>
      <w:r>
        <w:t>3</w:t>
      </w:r>
      <w:r w:rsidRPr="003A68D6">
        <w:t>.</w:t>
      </w:r>
      <w:r>
        <w:t>2.3</w:t>
      </w:r>
      <w:r w:rsidRPr="003A68D6">
        <w:tab/>
        <w:t>Latency</w:t>
      </w:r>
      <w:bookmarkEnd w:id="837"/>
      <w:bookmarkEnd w:id="838"/>
    </w:p>
    <w:p w14:paraId="46C9D08D" w14:textId="45F12485" w:rsidR="00D47201" w:rsidRPr="00CB022E" w:rsidRDefault="005238F9" w:rsidP="00D47201">
      <w:pPr>
        <w:pStyle w:val="BodyText"/>
        <w:rPr>
          <w:rFonts w:cs="Courier New"/>
        </w:rPr>
      </w:pPr>
      <w:r w:rsidRPr="00CB022E">
        <w:rPr>
          <w:rFonts w:cs="Courier New"/>
        </w:rPr>
        <w:t>When comparing UL latency with the reference static TDD</w:t>
      </w:r>
      <w:r w:rsidR="00D47201">
        <w:rPr>
          <w:rFonts w:cs="Courier New"/>
        </w:rPr>
        <w:t xml:space="preserve"> for big packet sizes</w:t>
      </w:r>
      <w:r w:rsidRPr="00CB022E">
        <w:rPr>
          <w:rFonts w:cs="Courier New"/>
        </w:rPr>
        <w:t xml:space="preserve">, it can be observed that SBFD </w:t>
      </w:r>
      <w:r w:rsidR="00D47201">
        <w:rPr>
          <w:rFonts w:cs="Courier New"/>
        </w:rPr>
        <w:t>XXXXX does not offer any significant gain in term of latency</w:t>
      </w:r>
      <w:r w:rsidRPr="00CB022E">
        <w:rPr>
          <w:rFonts w:cs="Courier New"/>
        </w:rPr>
        <w:t>.</w:t>
      </w:r>
      <w:r w:rsidR="00A92709">
        <w:rPr>
          <w:rFonts w:cs="Courier New"/>
        </w:rPr>
        <w:t xml:space="preserve"> In fact, the SBFD with same area has worst 5% latencies </w:t>
      </w:r>
      <w:r w:rsidR="007F6D72">
        <w:rPr>
          <w:rFonts w:cs="Courier New"/>
        </w:rPr>
        <w:t>that rapidly increase with load.</w:t>
      </w:r>
      <w:r w:rsidRPr="00CB022E">
        <w:rPr>
          <w:rFonts w:cs="Courier New"/>
        </w:rPr>
        <w:t xml:space="preserve"> </w:t>
      </w:r>
      <w:r w:rsidR="00D47201">
        <w:rPr>
          <w:rFonts w:cs="Courier New"/>
        </w:rPr>
        <w:t xml:space="preserve">For small packet sizes, SBFD provide some gains. However, as we mentioned above a simpler scheme STDD 2UL DUDDU could offers similar gains. </w:t>
      </w:r>
    </w:p>
    <w:p w14:paraId="770D27B4" w14:textId="7C83A1CB" w:rsidR="00727B6D" w:rsidRPr="00332511" w:rsidRDefault="000C5F8F" w:rsidP="00C1261B">
      <w:pPr>
        <w:pStyle w:val="BodyText"/>
        <w:rPr>
          <w:rFonts w:cs="Courier New"/>
        </w:rPr>
      </w:pPr>
      <w:r w:rsidRPr="000C5F8F">
        <w:rPr>
          <w:noProof/>
        </w:rPr>
        <w:t xml:space="preserve"> </w:t>
      </w:r>
      <w:r w:rsidRPr="000C5F8F">
        <w:rPr>
          <w:rFonts w:cs="Courier New"/>
          <w:noProof/>
        </w:rPr>
        <w:drawing>
          <wp:inline distT="0" distB="0" distL="0" distR="0" wp14:anchorId="6887DA03" wp14:editId="5F7A9592">
            <wp:extent cx="6120765" cy="288353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120765" cy="2883535"/>
                    </a:xfrm>
                    <a:prstGeom prst="rect">
                      <a:avLst/>
                    </a:prstGeom>
                  </pic:spPr>
                </pic:pic>
              </a:graphicData>
            </a:graphic>
          </wp:inline>
        </w:drawing>
      </w:r>
      <w:r w:rsidR="00727B6D" w:rsidRPr="008B0062" w:rsidDel="0045434A">
        <w:rPr>
          <w:rFonts w:cs="Courier New"/>
        </w:rPr>
        <w:t xml:space="preserve"> </w:t>
      </w:r>
    </w:p>
    <w:p w14:paraId="4EB927F7" w14:textId="664FECA6" w:rsidR="00727B6D" w:rsidRDefault="00727B6D" w:rsidP="00727B6D">
      <w:pPr>
        <w:pStyle w:val="TF"/>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84</w:t>
      </w:r>
      <w:r w:rsidRPr="003A68D6">
        <w:fldChar w:fldCharType="end"/>
      </w:r>
      <w:r>
        <w:t>:</w:t>
      </w:r>
      <w:r w:rsidRPr="00277F22">
        <w:t xml:space="preserve"> Comparison of 5-th</w:t>
      </w:r>
      <w:r>
        <w:rPr>
          <w:lang w:val="en-US"/>
        </w:rPr>
        <w:t>%ile, 50%ile and 95%ile</w:t>
      </w:r>
      <w:r w:rsidRPr="00277F22">
        <w:t xml:space="preserve"> worst case latency mean latency at low, medium and high loads </w:t>
      </w:r>
      <w:r>
        <w:rPr>
          <w:lang w:val="en-US"/>
        </w:rPr>
        <w:t>Indoor Network</w:t>
      </w:r>
      <w:r w:rsidRPr="00277F22">
        <w:t xml:space="preserve"> </w:t>
      </w:r>
      <w:r w:rsidR="00497BF6">
        <w:rPr>
          <w:lang w:val="en-US"/>
        </w:rPr>
        <w:t>in</w:t>
      </w:r>
      <w:r w:rsidR="00497BF6" w:rsidRPr="00277F22">
        <w:t xml:space="preserve"> </w:t>
      </w:r>
      <w:r w:rsidR="00497BF6">
        <w:rPr>
          <w:lang w:val="en-US"/>
        </w:rPr>
        <w:t xml:space="preserve">FR1 deploying static </w:t>
      </w:r>
      <w:r w:rsidR="00497BF6" w:rsidRPr="00277F22">
        <w:t>TDD</w:t>
      </w:r>
      <w:r w:rsidR="00497BF6" w:rsidRPr="00787C98">
        <w:t>{DDDSU}, SBFD{XXX</w:t>
      </w:r>
      <w:r w:rsidR="00497BF6">
        <w:rPr>
          <w:lang w:val="en-US"/>
        </w:rPr>
        <w:t>XX</w:t>
      </w:r>
      <w:r w:rsidR="00497BF6" w:rsidRPr="00787C98">
        <w:t>}</w:t>
      </w:r>
      <w:r w:rsidR="00497BF6">
        <w:rPr>
          <w:lang w:val="en-US"/>
        </w:rPr>
        <w:t xml:space="preserve"> (</w:t>
      </w:r>
      <w:r w:rsidR="00990962">
        <w:rPr>
          <w:lang w:val="en-US"/>
        </w:rPr>
        <w:t>Alt.</w:t>
      </w:r>
      <w:r w:rsidR="00497BF6">
        <w:rPr>
          <w:lang w:val="en-US"/>
        </w:rPr>
        <w:t xml:space="preserve"> 4</w:t>
      </w:r>
      <w:r w:rsidR="00497BF6" w:rsidRPr="00787C98">
        <w:t xml:space="preserve">) </w:t>
      </w:r>
      <w:r w:rsidR="00497BF6">
        <w:rPr>
          <w:lang w:val="en-US"/>
        </w:rPr>
        <w:t xml:space="preserve">and DTDD </w:t>
      </w:r>
      <w:r>
        <w:rPr>
          <w:lang w:val="en-US"/>
        </w:rPr>
        <w:t xml:space="preserve">for </w:t>
      </w:r>
      <w:r>
        <w:rPr>
          <w:u w:val="single"/>
          <w:lang w:val="en-US"/>
        </w:rPr>
        <w:t>big</w:t>
      </w:r>
      <w:r>
        <w:rPr>
          <w:lang w:val="en-US"/>
        </w:rPr>
        <w:t xml:space="preserve"> packet sizes</w:t>
      </w:r>
      <w:r w:rsidRPr="00277F22">
        <w:t>.</w:t>
      </w:r>
    </w:p>
    <w:p w14:paraId="303F0712" w14:textId="5EF7B217" w:rsidR="00727B6D" w:rsidRDefault="007A4DD4" w:rsidP="00727B6D">
      <w:pPr>
        <w:pStyle w:val="TF"/>
      </w:pPr>
      <w:r w:rsidRPr="007A4DD4">
        <w:rPr>
          <w:noProof/>
        </w:rPr>
        <w:t xml:space="preserve"> </w:t>
      </w:r>
      <w:r w:rsidRPr="007A4DD4">
        <w:rPr>
          <w:noProof/>
        </w:rPr>
        <w:drawing>
          <wp:inline distT="0" distB="0" distL="0" distR="0" wp14:anchorId="4F9CA4F6" wp14:editId="45ABDED8">
            <wp:extent cx="6120765" cy="288353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120765" cy="2883535"/>
                    </a:xfrm>
                    <a:prstGeom prst="rect">
                      <a:avLst/>
                    </a:prstGeom>
                  </pic:spPr>
                </pic:pic>
              </a:graphicData>
            </a:graphic>
          </wp:inline>
        </w:drawing>
      </w:r>
    </w:p>
    <w:p w14:paraId="7CFF1D4B" w14:textId="1AE91FDB" w:rsidR="00727B6D" w:rsidRDefault="00727B6D" w:rsidP="00727B6D">
      <w:pPr>
        <w:pStyle w:val="TF"/>
      </w:pPr>
      <w:r w:rsidRPr="00277F22">
        <w:lastRenderedPageBreak/>
        <w:t xml:space="preserve">Figure </w:t>
      </w:r>
      <w:r w:rsidRPr="003A68D6">
        <w:fldChar w:fldCharType="begin"/>
      </w:r>
      <w:r w:rsidRPr="00277F22">
        <w:instrText xml:space="preserve"> SEQ Figure \* ARABIC </w:instrText>
      </w:r>
      <w:r w:rsidRPr="003A68D6">
        <w:fldChar w:fldCharType="separate"/>
      </w:r>
      <w:r w:rsidR="00907CA9">
        <w:rPr>
          <w:noProof/>
        </w:rPr>
        <w:t>85</w:t>
      </w:r>
      <w:r w:rsidRPr="003A68D6">
        <w:fldChar w:fldCharType="end"/>
      </w:r>
      <w:r>
        <w:t>:</w:t>
      </w:r>
      <w:r w:rsidRPr="00277F22">
        <w:t xml:space="preserve"> Comparison of 5-th</w:t>
      </w:r>
      <w:r>
        <w:rPr>
          <w:lang w:val="en-US"/>
        </w:rPr>
        <w:t>%ile, 50%ile and 95%ile</w:t>
      </w:r>
      <w:r w:rsidRPr="00277F22">
        <w:t xml:space="preserve"> worst case latency mean latency at low, medium and high loads </w:t>
      </w:r>
      <w:r>
        <w:rPr>
          <w:lang w:val="en-US"/>
        </w:rPr>
        <w:t>Indoor Network</w:t>
      </w:r>
      <w:r w:rsidRPr="00277F22">
        <w:t xml:space="preserve"> </w:t>
      </w:r>
      <w:r w:rsidR="00497BF6">
        <w:rPr>
          <w:lang w:val="en-US"/>
        </w:rPr>
        <w:t>in</w:t>
      </w:r>
      <w:r w:rsidR="00497BF6" w:rsidRPr="00277F22">
        <w:t xml:space="preserve"> </w:t>
      </w:r>
      <w:r w:rsidR="00497BF6">
        <w:rPr>
          <w:lang w:val="en-US"/>
        </w:rPr>
        <w:t xml:space="preserve">FR1 deploying static </w:t>
      </w:r>
      <w:r w:rsidR="00497BF6" w:rsidRPr="00277F22">
        <w:t>TDD</w:t>
      </w:r>
      <w:r w:rsidR="00497BF6" w:rsidRPr="00787C98">
        <w:t>{DDDSU}, SBFD{XXX</w:t>
      </w:r>
      <w:r w:rsidR="00497BF6">
        <w:rPr>
          <w:lang w:val="en-US"/>
        </w:rPr>
        <w:t>XX</w:t>
      </w:r>
      <w:r w:rsidR="00497BF6" w:rsidRPr="00787C98">
        <w:t>}</w:t>
      </w:r>
      <w:r w:rsidR="00497BF6">
        <w:rPr>
          <w:lang w:val="en-US"/>
        </w:rPr>
        <w:t xml:space="preserve"> (</w:t>
      </w:r>
      <w:r w:rsidR="00990962">
        <w:rPr>
          <w:lang w:val="en-US"/>
        </w:rPr>
        <w:t>Alt.</w:t>
      </w:r>
      <w:r w:rsidR="00497BF6">
        <w:rPr>
          <w:lang w:val="en-US"/>
        </w:rPr>
        <w:t xml:space="preserve"> 4</w:t>
      </w:r>
      <w:r w:rsidR="00497BF6" w:rsidRPr="00787C98">
        <w:t xml:space="preserve">) </w:t>
      </w:r>
      <w:r w:rsidR="00497BF6">
        <w:rPr>
          <w:lang w:val="en-US"/>
        </w:rPr>
        <w:t xml:space="preserve">and DTDD </w:t>
      </w:r>
      <w:r>
        <w:rPr>
          <w:lang w:val="en-US"/>
        </w:rPr>
        <w:t xml:space="preserve">for </w:t>
      </w:r>
      <w:r>
        <w:rPr>
          <w:u w:val="single"/>
          <w:lang w:val="en-US"/>
        </w:rPr>
        <w:t>small</w:t>
      </w:r>
      <w:r>
        <w:rPr>
          <w:lang w:val="en-US"/>
        </w:rPr>
        <w:t xml:space="preserve"> packet sizes</w:t>
      </w:r>
      <w:r w:rsidRPr="00277F22">
        <w:t>.</w:t>
      </w:r>
    </w:p>
    <w:p w14:paraId="149ABE33" w14:textId="5637CD70" w:rsidR="005238F9" w:rsidRDefault="005238F9" w:rsidP="00292245">
      <w:pPr>
        <w:pStyle w:val="Heading4"/>
      </w:pPr>
      <w:bookmarkStart w:id="839" w:name="_Toc131603420"/>
      <w:bookmarkStart w:id="840" w:name="_Toc131772328"/>
      <w:r>
        <w:t>5.2</w:t>
      </w:r>
      <w:r w:rsidRPr="003A68D6">
        <w:t>.</w:t>
      </w:r>
      <w:r>
        <w:t>3</w:t>
      </w:r>
      <w:r w:rsidRPr="003A68D6">
        <w:t>.</w:t>
      </w:r>
      <w:r>
        <w:t xml:space="preserve">3 </w:t>
      </w:r>
      <w:r w:rsidRPr="003A68D6">
        <w:tab/>
      </w:r>
      <w:r w:rsidR="00990962">
        <w:t>Alt.</w:t>
      </w:r>
      <w:r>
        <w:t>3 (</w:t>
      </w:r>
      <w:r w:rsidR="0087436C">
        <w:t xml:space="preserve">Static </w:t>
      </w:r>
      <w:r w:rsidRPr="00387BDA">
        <w:t>TDD{DD</w:t>
      </w:r>
      <w:r>
        <w:t>SU</w:t>
      </w:r>
      <w:r w:rsidRPr="00387BDA">
        <w:t>U}, SBFD{</w:t>
      </w:r>
      <w:r w:rsidR="00D804A9">
        <w:t>XXXXU}</w:t>
      </w:r>
      <w:r>
        <w:t>)</w:t>
      </w:r>
      <w:bookmarkEnd w:id="839"/>
      <w:bookmarkEnd w:id="840"/>
    </w:p>
    <w:p w14:paraId="5AC1BE4A" w14:textId="73242A59" w:rsidR="00684A39" w:rsidRDefault="00684A39" w:rsidP="00684A39">
      <w:pPr>
        <w:pStyle w:val="Heading5"/>
      </w:pPr>
      <w:bookmarkStart w:id="841" w:name="_Toc131603421"/>
      <w:bookmarkStart w:id="842" w:name="_Toc131772329"/>
      <w:r>
        <w:t>5.2.3.3.1</w:t>
      </w:r>
      <w:r>
        <w:tab/>
        <w:t>Resource Utilization</w:t>
      </w:r>
      <w:bookmarkEnd w:id="841"/>
      <w:bookmarkEnd w:id="842"/>
    </w:p>
    <w:p w14:paraId="11F539CF" w14:textId="038D217C" w:rsidR="00684A39" w:rsidRDefault="001C2883" w:rsidP="00684A39">
      <w:pPr>
        <w:jc w:val="center"/>
        <w:rPr>
          <w:rFonts w:cs="Courier New"/>
        </w:rPr>
      </w:pPr>
      <w:r w:rsidRPr="001C2883">
        <w:rPr>
          <w:rFonts w:cs="Courier New"/>
          <w:noProof/>
        </w:rPr>
        <w:drawing>
          <wp:inline distT="0" distB="0" distL="0" distR="0" wp14:anchorId="584A3543" wp14:editId="4E9A7EAF">
            <wp:extent cx="5118100" cy="2750468"/>
            <wp:effectExtent l="0" t="0" r="6350" b="0"/>
            <wp:docPr id="872242566" name="Picture 87224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132474" cy="2758193"/>
                    </a:xfrm>
                    <a:prstGeom prst="rect">
                      <a:avLst/>
                    </a:prstGeom>
                  </pic:spPr>
                </pic:pic>
              </a:graphicData>
            </a:graphic>
          </wp:inline>
        </w:drawing>
      </w:r>
    </w:p>
    <w:p w14:paraId="07B76955" w14:textId="1365094F" w:rsidR="00684A39" w:rsidRDefault="00684A39" w:rsidP="00684A39">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86</w:t>
      </w:r>
      <w:r w:rsidRPr="003A68D6">
        <w:fldChar w:fldCharType="end"/>
      </w:r>
      <w:r w:rsidRPr="00277F22">
        <w:t xml:space="preserve">: Comparison of </w:t>
      </w:r>
      <w:r w:rsidR="00A72B34">
        <w:rPr>
          <w:lang w:val="en-US"/>
        </w:rPr>
        <w:t>Type-2</w:t>
      </w:r>
      <w:r w:rsidRPr="00277F22">
        <w:t xml:space="preserve"> 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sidR="00497BF6">
        <w:rPr>
          <w:lang w:val="en-US"/>
        </w:rPr>
        <w:t>in</w:t>
      </w:r>
      <w:r w:rsidR="00497BF6" w:rsidRPr="00277F22">
        <w:t xml:space="preserve"> </w:t>
      </w:r>
      <w:r w:rsidR="00497BF6">
        <w:rPr>
          <w:lang w:val="en-US"/>
        </w:rPr>
        <w:t xml:space="preserve">FR1 deploying static </w:t>
      </w:r>
      <w:r w:rsidR="00497BF6" w:rsidRPr="00277F22">
        <w:t>TDD</w:t>
      </w:r>
      <w:r w:rsidR="00497BF6" w:rsidRPr="00787C98">
        <w:t>{DD</w:t>
      </w:r>
      <w:r w:rsidR="00497BF6">
        <w:rPr>
          <w:lang w:val="en-US"/>
        </w:rPr>
        <w:t>SU</w:t>
      </w:r>
      <w:r w:rsidR="00497BF6" w:rsidRPr="00787C98">
        <w:t>U}, SBFD{XXX</w:t>
      </w:r>
      <w:r w:rsidR="00497BF6">
        <w:rPr>
          <w:lang w:val="en-US"/>
        </w:rPr>
        <w:t>X</w:t>
      </w:r>
      <w:r w:rsidR="00FD10F1">
        <w:rPr>
          <w:lang w:val="en-US"/>
        </w:rPr>
        <w:t>U</w:t>
      </w:r>
      <w:r w:rsidR="00497BF6" w:rsidRPr="00787C98">
        <w:t>}</w:t>
      </w:r>
      <w:r w:rsidR="00497BF6">
        <w:rPr>
          <w:lang w:val="en-US"/>
        </w:rPr>
        <w:t xml:space="preserve"> (</w:t>
      </w:r>
      <w:r w:rsidR="00990962">
        <w:rPr>
          <w:lang w:val="en-US"/>
        </w:rPr>
        <w:t>Alt.</w:t>
      </w:r>
      <w:r w:rsidR="00497BF6">
        <w:rPr>
          <w:lang w:val="en-US"/>
        </w:rPr>
        <w:t xml:space="preserve"> </w:t>
      </w:r>
      <w:r w:rsidR="00FD10F1">
        <w:rPr>
          <w:lang w:val="en-US"/>
        </w:rPr>
        <w:t>3</w:t>
      </w:r>
      <w:r w:rsidR="00497BF6" w:rsidRPr="00787C98">
        <w:t xml:space="preserve">) </w:t>
      </w:r>
      <w:r w:rsidR="00B63375">
        <w:rPr>
          <w:lang w:val="en-US"/>
        </w:rPr>
        <w:t>and Type-1 RU for DTDD</w:t>
      </w:r>
      <w:r w:rsidR="00B63375" w:rsidRPr="00277F22" w:rsidDel="00497BF6">
        <w:t xml:space="preserve"> </w:t>
      </w:r>
      <w:r>
        <w:rPr>
          <w:lang w:val="en-US"/>
        </w:rPr>
        <w:t xml:space="preserve">for </w:t>
      </w:r>
      <w:r w:rsidRPr="00E937B1">
        <w:rPr>
          <w:u w:val="single"/>
          <w:lang w:val="en-US"/>
        </w:rPr>
        <w:t>big</w:t>
      </w:r>
      <w:r>
        <w:rPr>
          <w:lang w:val="en-US"/>
        </w:rPr>
        <w:t xml:space="preserve"> packet sizes.</w:t>
      </w:r>
    </w:p>
    <w:p w14:paraId="09F1650D" w14:textId="59E71158" w:rsidR="00684A39" w:rsidRDefault="000818FC" w:rsidP="000818FC">
      <w:pPr>
        <w:pStyle w:val="TF"/>
        <w:rPr>
          <w:lang w:val="en-US"/>
        </w:rPr>
      </w:pPr>
      <w:r w:rsidRPr="000818FC">
        <w:rPr>
          <w:b w:val="0"/>
          <w:noProof/>
        </w:rPr>
        <w:drawing>
          <wp:inline distT="0" distB="0" distL="0" distR="0" wp14:anchorId="6821B8E5" wp14:editId="730443BD">
            <wp:extent cx="4978400" cy="3351988"/>
            <wp:effectExtent l="0" t="0" r="0" b="1270"/>
            <wp:docPr id="872242569" name="Picture 87224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990222" cy="3359948"/>
                    </a:xfrm>
                    <a:prstGeom prst="rect">
                      <a:avLst/>
                    </a:prstGeom>
                  </pic:spPr>
                </pic:pic>
              </a:graphicData>
            </a:graphic>
          </wp:inline>
        </w:drawing>
      </w:r>
    </w:p>
    <w:p w14:paraId="0CBE5C39" w14:textId="10D8559A" w:rsidR="00684A39" w:rsidRPr="00ED2299" w:rsidRDefault="00684A39" w:rsidP="00684A39">
      <w:pPr>
        <w:pStyle w:val="TF"/>
        <w:rPr>
          <w:lang w:eastAsia="en-US"/>
        </w:rPr>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87</w:t>
      </w:r>
      <w:r w:rsidRPr="003A68D6">
        <w:fldChar w:fldCharType="end"/>
      </w:r>
      <w:r w:rsidRPr="00277F22">
        <w:t xml:space="preserve">: Comparison of </w:t>
      </w:r>
      <w:r w:rsidR="00A72B34">
        <w:rPr>
          <w:lang w:val="en-US"/>
        </w:rPr>
        <w:t>Type-2</w:t>
      </w:r>
      <w:r w:rsidRPr="00277F22">
        <w:t xml:space="preserve"> RU in DL</w:t>
      </w:r>
      <w:r>
        <w:rPr>
          <w:lang w:val="en-US"/>
        </w:rPr>
        <w:t>(top)</w:t>
      </w:r>
      <w:r w:rsidRPr="00277F22">
        <w:t xml:space="preserve"> and UL</w:t>
      </w:r>
      <w:r>
        <w:rPr>
          <w:lang w:val="en-US"/>
        </w:rPr>
        <w:t xml:space="preserve"> (bottom)</w:t>
      </w:r>
      <w:r w:rsidRPr="00277F22">
        <w:t xml:space="preserve"> at low, medium, and high loads for </w:t>
      </w:r>
      <w:r>
        <w:rPr>
          <w:lang w:val="en-US"/>
        </w:rPr>
        <w:t xml:space="preserve">Indoor </w:t>
      </w:r>
      <w:r w:rsidRPr="00277F22">
        <w:t xml:space="preserve">Network </w:t>
      </w:r>
      <w:r w:rsidR="008F4673">
        <w:rPr>
          <w:lang w:val="en-US"/>
        </w:rPr>
        <w:t>in</w:t>
      </w:r>
      <w:r w:rsidR="008F4673" w:rsidRPr="00277F22">
        <w:t xml:space="preserve"> </w:t>
      </w:r>
      <w:r w:rsidR="008F4673">
        <w:rPr>
          <w:lang w:val="en-US"/>
        </w:rPr>
        <w:t xml:space="preserve">FR1 deploying static </w:t>
      </w:r>
      <w:r w:rsidR="008F4673" w:rsidRPr="00277F22">
        <w:t>TDD</w:t>
      </w:r>
      <w:r w:rsidR="008F4673" w:rsidRPr="00787C98">
        <w:t>{DD</w:t>
      </w:r>
      <w:r w:rsidR="008F4673">
        <w:rPr>
          <w:lang w:val="en-US"/>
        </w:rPr>
        <w:t>SU</w:t>
      </w:r>
      <w:r w:rsidR="008F4673" w:rsidRPr="00787C98">
        <w:t>U}, SBFD{XXX</w:t>
      </w:r>
      <w:r w:rsidR="008F4673">
        <w:rPr>
          <w:lang w:val="en-US"/>
        </w:rPr>
        <w:t>XU</w:t>
      </w:r>
      <w:r w:rsidR="008F4673" w:rsidRPr="00787C98">
        <w:t>}</w:t>
      </w:r>
      <w:r w:rsidR="008F4673">
        <w:rPr>
          <w:lang w:val="en-US"/>
        </w:rPr>
        <w:t xml:space="preserve"> (</w:t>
      </w:r>
      <w:r w:rsidR="00990962">
        <w:rPr>
          <w:lang w:val="en-US"/>
        </w:rPr>
        <w:t>Alt.</w:t>
      </w:r>
      <w:r w:rsidR="008F4673">
        <w:rPr>
          <w:lang w:val="en-US"/>
        </w:rPr>
        <w:t xml:space="preserve"> 3</w:t>
      </w:r>
      <w:r w:rsidR="008F4673" w:rsidRPr="00787C98">
        <w:t xml:space="preserve">) </w:t>
      </w:r>
      <w:r w:rsidR="00B63375">
        <w:rPr>
          <w:lang w:val="en-US"/>
        </w:rPr>
        <w:t>and Type-1 RU for DTDD</w:t>
      </w:r>
      <w:r w:rsidR="00B63375" w:rsidRPr="00277F22" w:rsidDel="008F4673">
        <w:t xml:space="preserve"> </w:t>
      </w:r>
      <w:r>
        <w:rPr>
          <w:lang w:val="en-US"/>
        </w:rPr>
        <w:t xml:space="preserve">for </w:t>
      </w:r>
      <w:r w:rsidRPr="00FD465A">
        <w:rPr>
          <w:u w:val="single"/>
          <w:lang w:val="en-US"/>
        </w:rPr>
        <w:t>small</w:t>
      </w:r>
      <w:r>
        <w:rPr>
          <w:lang w:val="en-US"/>
        </w:rPr>
        <w:t xml:space="preserve"> packet sizes.</w:t>
      </w:r>
    </w:p>
    <w:p w14:paraId="48226197" w14:textId="4A6678D9" w:rsidR="00684A39" w:rsidRPr="00ED2299" w:rsidRDefault="00126995" w:rsidP="00684A39">
      <w:pPr>
        <w:pStyle w:val="BodyText"/>
        <w:rPr>
          <w:lang w:eastAsia="en-US"/>
        </w:rPr>
      </w:pPr>
      <w:r>
        <w:lastRenderedPageBreak/>
        <w:t>T</w:t>
      </w:r>
      <w:r w:rsidR="00684A39">
        <w:t xml:space="preserve">he resource utilization for SBFD networks </w:t>
      </w:r>
      <w:r>
        <w:t>slightly</w:t>
      </w:r>
      <w:r w:rsidR="00684A39">
        <w:t xml:space="preserve"> increase</w:t>
      </w:r>
      <w:r>
        <w:t>s</w:t>
      </w:r>
      <w:r w:rsidR="00684A39">
        <w:t xml:space="preserve"> for </w:t>
      </w:r>
      <w:r>
        <w:t>both DL and U</w:t>
      </w:r>
      <w:r w:rsidR="00684A39">
        <w:t xml:space="preserve">L compared to the reference static TDD network, especially for medium and high loads due to </w:t>
      </w:r>
      <w:r>
        <w:t>more interferences</w:t>
      </w:r>
      <w:r w:rsidR="00684A39">
        <w:t xml:space="preserve">. </w:t>
      </w:r>
      <w:r>
        <w:t>The trends are similar for both large and small packet sizes.</w:t>
      </w:r>
    </w:p>
    <w:p w14:paraId="6A06C52E" w14:textId="2E9AC3E0" w:rsidR="00684A39" w:rsidRPr="003A68D6" w:rsidRDefault="00684A39" w:rsidP="00684A39">
      <w:pPr>
        <w:pStyle w:val="Heading5"/>
      </w:pPr>
      <w:bookmarkStart w:id="843" w:name="_Toc131603422"/>
      <w:bookmarkStart w:id="844" w:name="_Toc131772330"/>
      <w:r>
        <w:t>5.2.3.3.2</w:t>
      </w:r>
      <w:r>
        <w:tab/>
      </w:r>
      <w:r w:rsidRPr="003A68D6">
        <w:t>User Throughput</w:t>
      </w:r>
      <w:bookmarkEnd w:id="843"/>
      <w:bookmarkEnd w:id="844"/>
    </w:p>
    <w:p w14:paraId="20C7620F" w14:textId="79E623B0" w:rsidR="00684A39" w:rsidRPr="00C809A1" w:rsidRDefault="00032B55" w:rsidP="00684A39">
      <w:pPr>
        <w:pStyle w:val="BodyText"/>
        <w:rPr>
          <w:rFonts w:cs="Courier New"/>
        </w:rPr>
      </w:pPr>
      <w:r>
        <w:rPr>
          <w:rFonts w:cs="Courier New"/>
          <w:lang w:val="en-GB"/>
        </w:rPr>
        <w:fldChar w:fldCharType="begin"/>
      </w:r>
      <w:r>
        <w:rPr>
          <w:rFonts w:cs="Courier New"/>
          <w:lang w:val="en-GB"/>
        </w:rPr>
        <w:instrText xml:space="preserve"> REF _Ref131677769 \h </w:instrText>
      </w:r>
      <w:r>
        <w:rPr>
          <w:rFonts w:cs="Courier New"/>
          <w:lang w:val="en-GB"/>
        </w:rPr>
      </w:r>
      <w:r>
        <w:rPr>
          <w:rFonts w:cs="Courier New"/>
          <w:lang w:val="en-GB"/>
        </w:rPr>
        <w:fldChar w:fldCharType="separate"/>
      </w:r>
      <w:r w:rsidR="00907CA9" w:rsidRPr="00503B5C">
        <w:t xml:space="preserve">Figure </w:t>
      </w:r>
      <w:r w:rsidR="00907CA9">
        <w:rPr>
          <w:noProof/>
        </w:rPr>
        <w:t>88</w:t>
      </w:r>
      <w:r>
        <w:rPr>
          <w:rFonts w:cs="Courier New"/>
          <w:lang w:val="en-GB"/>
        </w:rPr>
        <w:fldChar w:fldCharType="end"/>
      </w:r>
      <w:r w:rsidR="00384863">
        <w:rPr>
          <w:rFonts w:cs="Courier New"/>
          <w:lang w:val="en-GB"/>
        </w:rPr>
        <w:t xml:space="preserve"> </w:t>
      </w:r>
      <w:r w:rsidR="00F310A6">
        <w:rPr>
          <w:rFonts w:cs="Courier New"/>
        </w:rPr>
        <w:t>shows</w:t>
      </w:r>
      <w:r w:rsidR="00684A39" w:rsidRPr="00FC244B">
        <w:rPr>
          <w:rFonts w:cs="Courier New"/>
        </w:rPr>
        <w:t xml:space="preserve"> that </w:t>
      </w:r>
      <w:r w:rsidR="00F310A6">
        <w:rPr>
          <w:rFonts w:cs="Courier New"/>
        </w:rPr>
        <w:t xml:space="preserve">for big packet sizes, </w:t>
      </w:r>
      <w:r w:rsidR="00684A39" w:rsidRPr="00FC244B">
        <w:rPr>
          <w:rFonts w:cs="Courier New"/>
        </w:rPr>
        <w:t xml:space="preserve">SBFD </w:t>
      </w:r>
      <w:r w:rsidR="00D804A9">
        <w:rPr>
          <w:rFonts w:cs="Courier New"/>
        </w:rPr>
        <w:t>XXXXU</w:t>
      </w:r>
      <w:r w:rsidR="00684A39" w:rsidRPr="00FC244B">
        <w:rPr>
          <w:rFonts w:cs="Courier New"/>
        </w:rPr>
        <w:t xml:space="preserve"> </w:t>
      </w:r>
      <w:r w:rsidR="00F310A6">
        <w:rPr>
          <w:rFonts w:cs="Courier New"/>
        </w:rPr>
        <w:t>with “same gain” antenna</w:t>
      </w:r>
      <w:r w:rsidR="00684A39" w:rsidRPr="00FC244B">
        <w:rPr>
          <w:rFonts w:cs="Courier New"/>
        </w:rPr>
        <w:t xml:space="preserve"> offer</w:t>
      </w:r>
      <w:r w:rsidR="00F310A6">
        <w:rPr>
          <w:rFonts w:cs="Courier New"/>
        </w:rPr>
        <w:t>s</w:t>
      </w:r>
      <w:r w:rsidR="00684A39" w:rsidRPr="00FC244B">
        <w:rPr>
          <w:rFonts w:cs="Courier New"/>
        </w:rPr>
        <w:t xml:space="preserve"> </w:t>
      </w:r>
      <w:r w:rsidR="00F310A6">
        <w:rPr>
          <w:rFonts w:cs="Courier New"/>
        </w:rPr>
        <w:t>slightly</w:t>
      </w:r>
      <w:r w:rsidR="00684A39" w:rsidRPr="00FC244B">
        <w:rPr>
          <w:rFonts w:cs="Courier New"/>
        </w:rPr>
        <w:t xml:space="preserve"> better cell-edge user throughput, median throughput, and 95%ile throughput compared to the reference static TDD network, albeit at a slight cost of reduced DL cell-edge user throughput, median throughput, and 95%ile throughput. </w:t>
      </w:r>
      <w:r w:rsidR="00F310A6">
        <w:rPr>
          <w:rFonts w:cs="Courier New"/>
        </w:rPr>
        <w:t xml:space="preserve">For “Same area” antenna, SBFD </w:t>
      </w:r>
      <w:r w:rsidR="00D804A9">
        <w:rPr>
          <w:rFonts w:cs="Courier New"/>
        </w:rPr>
        <w:t>XXXXU</w:t>
      </w:r>
      <w:r w:rsidR="00F310A6">
        <w:rPr>
          <w:rFonts w:cs="Courier New"/>
        </w:rPr>
        <w:t xml:space="preserve"> performs worse than STDD at medium and high loads both in DL and UL.</w:t>
      </w:r>
      <w:r w:rsidR="005102BC">
        <w:rPr>
          <w:rFonts w:cs="Courier New"/>
        </w:rPr>
        <w:t xml:space="preserve"> </w:t>
      </w:r>
      <w:r w:rsidR="005102BC">
        <w:rPr>
          <w:rFonts w:cs="Batang"/>
        </w:rPr>
        <w:t>Moreover, DTDD performs particularly well for both DL and UL at low and medium loads for big packets</w:t>
      </w:r>
      <w:r w:rsidR="005102BC">
        <w:rPr>
          <w:rFonts w:cs="Courier New"/>
        </w:rPr>
        <w:t>.</w:t>
      </w:r>
    </w:p>
    <w:p w14:paraId="1C09A5F4" w14:textId="554704C2" w:rsidR="00684A39" w:rsidRPr="00CB022E" w:rsidRDefault="00F310A6" w:rsidP="00684A39">
      <w:pPr>
        <w:pStyle w:val="BodyText"/>
        <w:rPr>
          <w:rFonts w:cs="Courier New"/>
        </w:rPr>
      </w:pPr>
      <w:r>
        <w:rPr>
          <w:rFonts w:cs="Courier New"/>
        </w:rPr>
        <w:t xml:space="preserve">For small packet sizes, </w:t>
      </w:r>
      <w:r w:rsidRPr="00FC244B">
        <w:rPr>
          <w:rFonts w:cs="Courier New"/>
        </w:rPr>
        <w:t xml:space="preserve">SBFD </w:t>
      </w:r>
      <w:r w:rsidR="00D804A9">
        <w:rPr>
          <w:rFonts w:cs="Courier New"/>
        </w:rPr>
        <w:t>XXXXU</w:t>
      </w:r>
      <w:r>
        <w:rPr>
          <w:rFonts w:cs="Courier New"/>
        </w:rPr>
        <w:t xml:space="preserve"> offers some gain</w:t>
      </w:r>
      <w:r w:rsidR="002835C0">
        <w:rPr>
          <w:rFonts w:cs="Courier New"/>
        </w:rPr>
        <w:t>s</w:t>
      </w:r>
      <w:r>
        <w:rPr>
          <w:rFonts w:cs="Courier New"/>
        </w:rPr>
        <w:t xml:space="preserve"> for UL due to more frequent UL resource</w:t>
      </w:r>
      <w:r w:rsidR="00684A39" w:rsidRPr="00C809A1">
        <w:rPr>
          <w:rFonts w:cs="Courier New"/>
        </w:rPr>
        <w:t>.</w:t>
      </w:r>
      <w:r>
        <w:rPr>
          <w:rFonts w:cs="Courier New"/>
        </w:rPr>
        <w:t xml:space="preserve"> However, as we mentioned above,</w:t>
      </w:r>
      <w:r w:rsidR="00684A39">
        <w:rPr>
          <w:rFonts w:cs="Courier New"/>
        </w:rPr>
        <w:t xml:space="preserve"> </w:t>
      </w:r>
      <w:r>
        <w:rPr>
          <w:rFonts w:cs="Courier New"/>
        </w:rPr>
        <w:t>a simpler scheme STDD 2UL DUDDU could offers similar gains.</w:t>
      </w:r>
    </w:p>
    <w:p w14:paraId="39304693" w14:textId="7CCA4369" w:rsidR="00684A39" w:rsidRPr="00332511" w:rsidRDefault="00684A39" w:rsidP="00684A39">
      <w:pPr>
        <w:rPr>
          <w:rFonts w:cs="Courier New"/>
        </w:rPr>
      </w:pPr>
      <w:r w:rsidRPr="00960446">
        <w:t xml:space="preserve"> </w:t>
      </w:r>
      <w:r w:rsidR="00806F8C" w:rsidRPr="00806F8C">
        <w:rPr>
          <w:noProof/>
        </w:rPr>
        <w:drawing>
          <wp:inline distT="0" distB="0" distL="0" distR="0" wp14:anchorId="7688FBAB" wp14:editId="3FAED93C">
            <wp:extent cx="6120765" cy="2883535"/>
            <wp:effectExtent l="0" t="0" r="0" b="0"/>
            <wp:docPr id="872242567" name="Picture 87224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120765" cy="2883535"/>
                    </a:xfrm>
                    <a:prstGeom prst="rect">
                      <a:avLst/>
                    </a:prstGeom>
                  </pic:spPr>
                </pic:pic>
              </a:graphicData>
            </a:graphic>
          </wp:inline>
        </w:drawing>
      </w:r>
    </w:p>
    <w:p w14:paraId="0C105371" w14:textId="23BD0CA5" w:rsidR="00684A39" w:rsidRDefault="00684A39" w:rsidP="00684A39">
      <w:pPr>
        <w:pStyle w:val="TF"/>
      </w:pPr>
      <w:bookmarkStart w:id="845" w:name="_Ref131677769"/>
      <w:bookmarkStart w:id="846" w:name="_Ref131677759"/>
      <w:r w:rsidRPr="00503B5C">
        <w:t xml:space="preserve">Figure </w:t>
      </w:r>
      <w:r w:rsidR="00907CA9">
        <w:fldChar w:fldCharType="begin"/>
      </w:r>
      <w:r w:rsidR="00907CA9">
        <w:instrText xml:space="preserve"> SEQ Figure \* ARABIC </w:instrText>
      </w:r>
      <w:r w:rsidR="00907CA9">
        <w:fldChar w:fldCharType="separate"/>
      </w:r>
      <w:r w:rsidR="00907CA9">
        <w:rPr>
          <w:noProof/>
        </w:rPr>
        <w:t>88</w:t>
      </w:r>
      <w:r w:rsidR="00907CA9">
        <w:rPr>
          <w:noProof/>
        </w:rPr>
        <w:fldChar w:fldCharType="end"/>
      </w:r>
      <w:bookmarkEnd w:id="845"/>
      <w:r w:rsidRPr="00503B5C">
        <w:t xml:space="preserve">: </w:t>
      </w:r>
      <w:r w:rsidRPr="00277F22">
        <w:t xml:space="preserve">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sidR="008F4673">
        <w:rPr>
          <w:lang w:val="en-US"/>
        </w:rPr>
        <w:t>in</w:t>
      </w:r>
      <w:r w:rsidR="008F4673" w:rsidRPr="00277F22">
        <w:t xml:space="preserve"> </w:t>
      </w:r>
      <w:r w:rsidR="008F4673">
        <w:rPr>
          <w:lang w:val="en-US"/>
        </w:rPr>
        <w:t xml:space="preserve">FR1 deploying static </w:t>
      </w:r>
      <w:r w:rsidR="008F4673" w:rsidRPr="00277F22">
        <w:t>TDD</w:t>
      </w:r>
      <w:r w:rsidR="008F4673" w:rsidRPr="00787C98">
        <w:t>{DD</w:t>
      </w:r>
      <w:r w:rsidR="008F4673">
        <w:rPr>
          <w:lang w:val="en-US"/>
        </w:rPr>
        <w:t>SU</w:t>
      </w:r>
      <w:r w:rsidR="008F4673" w:rsidRPr="00787C98">
        <w:t>U}, SBFD{XXX</w:t>
      </w:r>
      <w:r w:rsidR="008F4673">
        <w:rPr>
          <w:lang w:val="en-US"/>
        </w:rPr>
        <w:t>XU</w:t>
      </w:r>
      <w:r w:rsidR="008F4673" w:rsidRPr="00787C98">
        <w:t>}</w:t>
      </w:r>
      <w:r w:rsidR="008F4673">
        <w:rPr>
          <w:lang w:val="en-US"/>
        </w:rPr>
        <w:t xml:space="preserve"> (</w:t>
      </w:r>
      <w:r w:rsidR="00990962">
        <w:rPr>
          <w:lang w:val="en-US"/>
        </w:rPr>
        <w:t>Alt.</w:t>
      </w:r>
      <w:r w:rsidR="008F4673">
        <w:rPr>
          <w:lang w:val="en-US"/>
        </w:rPr>
        <w:t xml:space="preserve"> 3</w:t>
      </w:r>
      <w:r w:rsidR="008F4673" w:rsidRPr="00787C98">
        <w:t xml:space="preserve">) </w:t>
      </w:r>
      <w:r w:rsidR="008F4673">
        <w:rPr>
          <w:lang w:val="en-US"/>
        </w:rPr>
        <w:t xml:space="preserve">and DTDD </w:t>
      </w:r>
      <w:r>
        <w:rPr>
          <w:lang w:val="en-US"/>
        </w:rPr>
        <w:t xml:space="preserve">for </w:t>
      </w:r>
      <w:r w:rsidRPr="00E937B1">
        <w:rPr>
          <w:u w:val="single"/>
          <w:lang w:val="en-US"/>
        </w:rPr>
        <w:t>big</w:t>
      </w:r>
      <w:r>
        <w:rPr>
          <w:lang w:val="en-US"/>
        </w:rPr>
        <w:t xml:space="preserve"> packet sizes</w:t>
      </w:r>
      <w:r w:rsidRPr="00277F22">
        <w:t>.</w:t>
      </w:r>
      <w:bookmarkEnd w:id="846"/>
    </w:p>
    <w:p w14:paraId="4DCCB46E" w14:textId="2F19F00B" w:rsidR="00684A39" w:rsidRDefault="00E32AC7" w:rsidP="00684A39">
      <w:pPr>
        <w:pStyle w:val="TF"/>
      </w:pPr>
      <w:r w:rsidRPr="00E32AC7">
        <w:rPr>
          <w:noProof/>
        </w:rPr>
        <w:drawing>
          <wp:inline distT="0" distB="0" distL="0" distR="0" wp14:anchorId="111AA1C1" wp14:editId="6002FB49">
            <wp:extent cx="6120765" cy="288353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120765" cy="2883535"/>
                    </a:xfrm>
                    <a:prstGeom prst="rect">
                      <a:avLst/>
                    </a:prstGeom>
                  </pic:spPr>
                </pic:pic>
              </a:graphicData>
            </a:graphic>
          </wp:inline>
        </w:drawing>
      </w:r>
    </w:p>
    <w:p w14:paraId="4132C32B" w14:textId="6E076832" w:rsidR="00684A39" w:rsidRDefault="00684A39" w:rsidP="00684A39">
      <w:pPr>
        <w:pStyle w:val="TF"/>
      </w:pPr>
      <w:r w:rsidRPr="00503B5C">
        <w:lastRenderedPageBreak/>
        <w:t xml:space="preserve">Figure </w:t>
      </w:r>
      <w:r w:rsidR="00907CA9">
        <w:fldChar w:fldCharType="begin"/>
      </w:r>
      <w:r w:rsidR="00907CA9">
        <w:instrText xml:space="preserve"> SEQ Figure \* ARABIC </w:instrText>
      </w:r>
      <w:r w:rsidR="00907CA9">
        <w:fldChar w:fldCharType="separate"/>
      </w:r>
      <w:r w:rsidR="00907CA9">
        <w:rPr>
          <w:noProof/>
        </w:rPr>
        <w:t>89</w:t>
      </w:r>
      <w:r w:rsidR="00907CA9">
        <w:rPr>
          <w:noProof/>
        </w:rPr>
        <w:fldChar w:fldCharType="end"/>
      </w:r>
      <w:r w:rsidRPr="00503B5C">
        <w:t xml:space="preserve">: </w:t>
      </w:r>
      <w:r w:rsidRPr="00277F22">
        <w:t xml:space="preserve">Comparison of </w:t>
      </w:r>
      <w:r w:rsidRPr="00277F22">
        <w:rPr>
          <w:u w:val="single"/>
        </w:rPr>
        <w:t>5%ile</w:t>
      </w:r>
      <w:r>
        <w:rPr>
          <w:u w:val="single"/>
          <w:lang w:val="en-US"/>
        </w:rPr>
        <w:t xml:space="preserve">, 50%ile and 95%ile </w:t>
      </w:r>
      <w:r w:rsidR="00806F8C">
        <w:rPr>
          <w:u w:val="single"/>
          <w:lang w:val="en-US"/>
        </w:rPr>
        <w:t>Average- UPT</w:t>
      </w:r>
      <w:r w:rsidR="00806F8C" w:rsidRPr="00277F22">
        <w:t xml:space="preserve"> </w:t>
      </w:r>
      <w:r w:rsidRPr="00277F22">
        <w:t>for DL (</w:t>
      </w:r>
      <w:r>
        <w:rPr>
          <w:lang w:val="en-US"/>
        </w:rPr>
        <w:t>Top</w:t>
      </w:r>
      <w:r w:rsidRPr="00277F22">
        <w:t>) and UL (</w:t>
      </w:r>
      <w:r>
        <w:rPr>
          <w:lang w:val="en-US"/>
        </w:rPr>
        <w:t>Bottom</w:t>
      </w:r>
      <w:r w:rsidRPr="00277F22">
        <w:t xml:space="preserve">) at low, medium, and high loads for </w:t>
      </w:r>
      <w:r>
        <w:rPr>
          <w:lang w:val="en-US"/>
        </w:rPr>
        <w:t>Indoor Network</w:t>
      </w:r>
      <w:r w:rsidRPr="00277F22">
        <w:t xml:space="preserve"> </w:t>
      </w:r>
      <w:r w:rsidR="008F4673">
        <w:rPr>
          <w:lang w:val="en-US"/>
        </w:rPr>
        <w:t>in</w:t>
      </w:r>
      <w:r w:rsidR="008F4673" w:rsidRPr="00277F22">
        <w:t xml:space="preserve"> </w:t>
      </w:r>
      <w:r w:rsidR="008F4673">
        <w:rPr>
          <w:lang w:val="en-US"/>
        </w:rPr>
        <w:t xml:space="preserve">FR1 deploying static </w:t>
      </w:r>
      <w:r w:rsidR="008F4673" w:rsidRPr="00277F22">
        <w:t>TDD</w:t>
      </w:r>
      <w:r w:rsidR="008F4673" w:rsidRPr="00787C98">
        <w:t>{DD</w:t>
      </w:r>
      <w:r w:rsidR="008F4673">
        <w:rPr>
          <w:lang w:val="en-US"/>
        </w:rPr>
        <w:t>SU</w:t>
      </w:r>
      <w:r w:rsidR="008F4673" w:rsidRPr="00787C98">
        <w:t>U}, SBFD{XXX</w:t>
      </w:r>
      <w:r w:rsidR="008F4673">
        <w:rPr>
          <w:lang w:val="en-US"/>
        </w:rPr>
        <w:t>XU</w:t>
      </w:r>
      <w:r w:rsidR="008F4673" w:rsidRPr="00787C98">
        <w:t>}</w:t>
      </w:r>
      <w:r w:rsidR="008F4673">
        <w:rPr>
          <w:lang w:val="en-US"/>
        </w:rPr>
        <w:t xml:space="preserve"> (</w:t>
      </w:r>
      <w:r w:rsidR="00990962">
        <w:rPr>
          <w:lang w:val="en-US"/>
        </w:rPr>
        <w:t>Alt.</w:t>
      </w:r>
      <w:r w:rsidR="008F4673">
        <w:rPr>
          <w:lang w:val="en-US"/>
        </w:rPr>
        <w:t xml:space="preserve"> 3</w:t>
      </w:r>
      <w:r w:rsidR="008F4673" w:rsidRPr="00787C98">
        <w:t xml:space="preserve">) </w:t>
      </w:r>
      <w:r w:rsidR="008F4673">
        <w:rPr>
          <w:lang w:val="en-US"/>
        </w:rPr>
        <w:t xml:space="preserve">and DTDD </w:t>
      </w:r>
      <w:r>
        <w:rPr>
          <w:lang w:val="en-US"/>
        </w:rPr>
        <w:t xml:space="preserve">for </w:t>
      </w:r>
      <w:r>
        <w:rPr>
          <w:u w:val="single"/>
          <w:lang w:val="en-US"/>
        </w:rPr>
        <w:t>small</w:t>
      </w:r>
      <w:r>
        <w:rPr>
          <w:lang w:val="en-US"/>
        </w:rPr>
        <w:t xml:space="preserve"> packet sizes</w:t>
      </w:r>
      <w:r w:rsidRPr="00277F22">
        <w:t>.</w:t>
      </w:r>
    </w:p>
    <w:p w14:paraId="198D2DF4" w14:textId="5F302A9B" w:rsidR="00684A39" w:rsidRPr="003A68D6" w:rsidRDefault="00684A39" w:rsidP="00684A39">
      <w:pPr>
        <w:pStyle w:val="Heading5"/>
      </w:pPr>
      <w:bookmarkStart w:id="847" w:name="_Toc131603423"/>
      <w:bookmarkStart w:id="848" w:name="_Toc131772331"/>
      <w:r>
        <w:t>5.2</w:t>
      </w:r>
      <w:r w:rsidRPr="003A68D6">
        <w:t>.</w:t>
      </w:r>
      <w:r>
        <w:t>3</w:t>
      </w:r>
      <w:r w:rsidRPr="003A68D6">
        <w:t>.</w:t>
      </w:r>
      <w:r>
        <w:t>3.3</w:t>
      </w:r>
      <w:r w:rsidRPr="003A68D6">
        <w:tab/>
        <w:t>Latency</w:t>
      </w:r>
      <w:bookmarkEnd w:id="847"/>
      <w:bookmarkEnd w:id="848"/>
    </w:p>
    <w:p w14:paraId="099BA68D" w14:textId="27553EA2" w:rsidR="008C3225" w:rsidRPr="00CB022E" w:rsidRDefault="008C3225" w:rsidP="008C3225">
      <w:pPr>
        <w:pStyle w:val="BodyText"/>
        <w:rPr>
          <w:rFonts w:cs="Courier New"/>
        </w:rPr>
      </w:pPr>
      <w:r w:rsidRPr="00CB022E">
        <w:rPr>
          <w:rFonts w:cs="Courier New"/>
        </w:rPr>
        <w:t>When comparing UL latency with the reference static TDD</w:t>
      </w:r>
      <w:r>
        <w:rPr>
          <w:rFonts w:cs="Courier New"/>
        </w:rPr>
        <w:t xml:space="preserve"> for big packet sizes</w:t>
      </w:r>
      <w:r w:rsidRPr="00CB022E">
        <w:rPr>
          <w:rFonts w:cs="Courier New"/>
        </w:rPr>
        <w:t xml:space="preserve">, it can be observed that SBFD </w:t>
      </w:r>
      <w:r w:rsidR="00D804A9">
        <w:rPr>
          <w:rFonts w:cs="Courier New"/>
        </w:rPr>
        <w:t>XXXXU</w:t>
      </w:r>
      <w:r>
        <w:rPr>
          <w:rFonts w:cs="Courier New"/>
        </w:rPr>
        <w:t xml:space="preserve"> does not offer any significant gain in term of latency</w:t>
      </w:r>
      <w:r w:rsidRPr="00CB022E">
        <w:rPr>
          <w:rFonts w:cs="Courier New"/>
        </w:rPr>
        <w:t xml:space="preserve">. </w:t>
      </w:r>
      <w:r>
        <w:rPr>
          <w:rFonts w:cs="Courier New"/>
        </w:rPr>
        <w:t>For small packet sizes, SBFD provide</w:t>
      </w:r>
      <w:r w:rsidR="00C2003C">
        <w:rPr>
          <w:rFonts w:cs="Courier New"/>
        </w:rPr>
        <w:t>s</w:t>
      </w:r>
      <w:r>
        <w:rPr>
          <w:rFonts w:cs="Courier New"/>
        </w:rPr>
        <w:t xml:space="preserve"> some latency gains. However, as we mentioned above a simpler scheme STDD 2UL DUDDU could offers similar gains. </w:t>
      </w:r>
    </w:p>
    <w:p w14:paraId="3FE36DD0" w14:textId="6207CAA8" w:rsidR="00684A39" w:rsidRPr="00332511" w:rsidRDefault="00995589" w:rsidP="00684A39">
      <w:pPr>
        <w:keepNext/>
        <w:jc w:val="center"/>
        <w:rPr>
          <w:rFonts w:cs="Courier New"/>
        </w:rPr>
      </w:pPr>
      <w:r w:rsidRPr="00995589">
        <w:rPr>
          <w:rFonts w:cs="Courier New"/>
          <w:noProof/>
        </w:rPr>
        <w:drawing>
          <wp:inline distT="0" distB="0" distL="0" distR="0" wp14:anchorId="5EC92CC4" wp14:editId="219DC2F0">
            <wp:extent cx="6120765" cy="288353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120765" cy="2883535"/>
                    </a:xfrm>
                    <a:prstGeom prst="rect">
                      <a:avLst/>
                    </a:prstGeom>
                  </pic:spPr>
                </pic:pic>
              </a:graphicData>
            </a:graphic>
          </wp:inline>
        </w:drawing>
      </w:r>
      <w:r w:rsidR="00684A39" w:rsidRPr="008B0062" w:rsidDel="0045434A">
        <w:rPr>
          <w:rFonts w:cs="Courier New"/>
        </w:rPr>
        <w:t xml:space="preserve"> </w:t>
      </w:r>
    </w:p>
    <w:p w14:paraId="12F8A273" w14:textId="1D43BFC2" w:rsidR="00684A39" w:rsidRDefault="00684A39" w:rsidP="00684A39">
      <w:pPr>
        <w:pStyle w:val="TF"/>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90</w:t>
      </w:r>
      <w:r w:rsidRPr="003A68D6">
        <w:fldChar w:fldCharType="end"/>
      </w:r>
      <w:r>
        <w:t>:</w:t>
      </w:r>
      <w:r w:rsidRPr="00277F22">
        <w:t xml:space="preserve"> Comparison of 5-th</w:t>
      </w:r>
      <w:r>
        <w:rPr>
          <w:lang w:val="en-US"/>
        </w:rPr>
        <w:t>%ile, 50%ile and 95%ile</w:t>
      </w:r>
      <w:r w:rsidRPr="00277F22">
        <w:t xml:space="preserve"> worst case latency mean latency at low, medium and high loads </w:t>
      </w:r>
      <w:r>
        <w:rPr>
          <w:lang w:val="en-US"/>
        </w:rPr>
        <w:t>Indoor Network</w:t>
      </w:r>
      <w:r w:rsidRPr="00277F22">
        <w:t xml:space="preserve"> </w:t>
      </w:r>
      <w:r w:rsidR="008F4673">
        <w:rPr>
          <w:lang w:val="en-US"/>
        </w:rPr>
        <w:t>in</w:t>
      </w:r>
      <w:r w:rsidR="008F4673" w:rsidRPr="00277F22">
        <w:t xml:space="preserve"> </w:t>
      </w:r>
      <w:r w:rsidR="008F4673">
        <w:rPr>
          <w:lang w:val="en-US"/>
        </w:rPr>
        <w:t xml:space="preserve">FR1 deploying static </w:t>
      </w:r>
      <w:r w:rsidR="008F4673" w:rsidRPr="00277F22">
        <w:t>TDD</w:t>
      </w:r>
      <w:r w:rsidR="008F4673" w:rsidRPr="00787C98">
        <w:t>{DD</w:t>
      </w:r>
      <w:r w:rsidR="008F4673">
        <w:rPr>
          <w:lang w:val="en-US"/>
        </w:rPr>
        <w:t>SU</w:t>
      </w:r>
      <w:r w:rsidR="008F4673" w:rsidRPr="00787C98">
        <w:t>U}, SBFD{XXX</w:t>
      </w:r>
      <w:r w:rsidR="008F4673">
        <w:rPr>
          <w:lang w:val="en-US"/>
        </w:rPr>
        <w:t>XU</w:t>
      </w:r>
      <w:r w:rsidR="008F4673" w:rsidRPr="00787C98">
        <w:t>}</w:t>
      </w:r>
      <w:r w:rsidR="008F4673">
        <w:rPr>
          <w:lang w:val="en-US"/>
        </w:rPr>
        <w:t xml:space="preserve"> (</w:t>
      </w:r>
      <w:r w:rsidR="00990962">
        <w:rPr>
          <w:lang w:val="en-US"/>
        </w:rPr>
        <w:t>Alt.</w:t>
      </w:r>
      <w:r w:rsidR="008F4673">
        <w:rPr>
          <w:lang w:val="en-US"/>
        </w:rPr>
        <w:t xml:space="preserve"> 3</w:t>
      </w:r>
      <w:r w:rsidR="008F4673" w:rsidRPr="00787C98">
        <w:t xml:space="preserve">) </w:t>
      </w:r>
      <w:r w:rsidR="008F4673">
        <w:rPr>
          <w:lang w:val="en-US"/>
        </w:rPr>
        <w:t xml:space="preserve">and DTDD </w:t>
      </w:r>
      <w:r>
        <w:rPr>
          <w:lang w:val="en-US"/>
        </w:rPr>
        <w:t xml:space="preserve">for </w:t>
      </w:r>
      <w:r>
        <w:rPr>
          <w:u w:val="single"/>
          <w:lang w:val="en-US"/>
        </w:rPr>
        <w:t>big</w:t>
      </w:r>
      <w:r>
        <w:rPr>
          <w:lang w:val="en-US"/>
        </w:rPr>
        <w:t xml:space="preserve"> packet sizes</w:t>
      </w:r>
      <w:r w:rsidRPr="00277F22">
        <w:t>.</w:t>
      </w:r>
    </w:p>
    <w:p w14:paraId="677CE01B" w14:textId="5A34CD68" w:rsidR="00684A39" w:rsidRDefault="00D80D42" w:rsidP="00684A39">
      <w:pPr>
        <w:pStyle w:val="TF"/>
      </w:pPr>
      <w:r w:rsidRPr="00D80D42">
        <w:rPr>
          <w:noProof/>
        </w:rPr>
        <w:t xml:space="preserve"> </w:t>
      </w:r>
      <w:r w:rsidRPr="00D80D42">
        <w:rPr>
          <w:noProof/>
        </w:rPr>
        <w:drawing>
          <wp:inline distT="0" distB="0" distL="0" distR="0" wp14:anchorId="10BC245F" wp14:editId="77C00201">
            <wp:extent cx="6120765" cy="288353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120765" cy="2883535"/>
                    </a:xfrm>
                    <a:prstGeom prst="rect">
                      <a:avLst/>
                    </a:prstGeom>
                  </pic:spPr>
                </pic:pic>
              </a:graphicData>
            </a:graphic>
          </wp:inline>
        </w:drawing>
      </w:r>
    </w:p>
    <w:p w14:paraId="3CAE4CD7" w14:textId="2CBA2116" w:rsidR="00684A39" w:rsidRDefault="00684A39" w:rsidP="00684A39">
      <w:pPr>
        <w:pStyle w:val="TF"/>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91</w:t>
      </w:r>
      <w:r w:rsidRPr="003A68D6">
        <w:fldChar w:fldCharType="end"/>
      </w:r>
      <w:r>
        <w:t>:</w:t>
      </w:r>
      <w:r w:rsidRPr="00277F22">
        <w:t xml:space="preserve"> Comparison of 5-th</w:t>
      </w:r>
      <w:r>
        <w:rPr>
          <w:lang w:val="en-US"/>
        </w:rPr>
        <w:t>%ile, 50%ile and 95%ile</w:t>
      </w:r>
      <w:r w:rsidRPr="00277F22">
        <w:t xml:space="preserve"> worst case latency mean latency at low, medium and high loads </w:t>
      </w:r>
      <w:r>
        <w:rPr>
          <w:lang w:val="en-US"/>
        </w:rPr>
        <w:t>Indoor Network</w:t>
      </w:r>
      <w:r w:rsidRPr="00277F22">
        <w:t xml:space="preserve"> </w:t>
      </w:r>
      <w:r w:rsidR="008F4673">
        <w:rPr>
          <w:lang w:val="en-US"/>
        </w:rPr>
        <w:t>in</w:t>
      </w:r>
      <w:r w:rsidR="008F4673" w:rsidRPr="00277F22">
        <w:t xml:space="preserve"> </w:t>
      </w:r>
      <w:r w:rsidR="008F4673">
        <w:rPr>
          <w:lang w:val="en-US"/>
        </w:rPr>
        <w:t xml:space="preserve">FR1 deploying static </w:t>
      </w:r>
      <w:r w:rsidR="008F4673" w:rsidRPr="00277F22">
        <w:t>TDD</w:t>
      </w:r>
      <w:r w:rsidR="008F4673" w:rsidRPr="00787C98">
        <w:t>{DD</w:t>
      </w:r>
      <w:r w:rsidR="008F4673">
        <w:rPr>
          <w:lang w:val="en-US"/>
        </w:rPr>
        <w:t>SU</w:t>
      </w:r>
      <w:r w:rsidR="008F4673" w:rsidRPr="00787C98">
        <w:t>U}, SBFD{XXX</w:t>
      </w:r>
      <w:r w:rsidR="008F4673">
        <w:rPr>
          <w:lang w:val="en-US"/>
        </w:rPr>
        <w:t>XU</w:t>
      </w:r>
      <w:r w:rsidR="008F4673" w:rsidRPr="00787C98">
        <w:t>}</w:t>
      </w:r>
      <w:r w:rsidR="008F4673">
        <w:rPr>
          <w:lang w:val="en-US"/>
        </w:rPr>
        <w:t xml:space="preserve"> (</w:t>
      </w:r>
      <w:r w:rsidR="00990962">
        <w:rPr>
          <w:lang w:val="en-US"/>
        </w:rPr>
        <w:t>Alt.</w:t>
      </w:r>
      <w:r w:rsidR="008F4673">
        <w:rPr>
          <w:lang w:val="en-US"/>
        </w:rPr>
        <w:t xml:space="preserve"> 3</w:t>
      </w:r>
      <w:r w:rsidR="008F4673" w:rsidRPr="00787C98">
        <w:t xml:space="preserve">) </w:t>
      </w:r>
      <w:r w:rsidR="008F4673">
        <w:rPr>
          <w:lang w:val="en-US"/>
        </w:rPr>
        <w:t xml:space="preserve">and DTDD </w:t>
      </w:r>
      <w:r>
        <w:rPr>
          <w:lang w:val="en-US"/>
        </w:rPr>
        <w:t xml:space="preserve">for </w:t>
      </w:r>
      <w:r>
        <w:rPr>
          <w:u w:val="single"/>
          <w:lang w:val="en-US"/>
        </w:rPr>
        <w:t>small</w:t>
      </w:r>
      <w:r>
        <w:rPr>
          <w:lang w:val="en-US"/>
        </w:rPr>
        <w:t xml:space="preserve"> packet sizes</w:t>
      </w:r>
      <w:r w:rsidRPr="00277F22">
        <w:t>.</w:t>
      </w:r>
    </w:p>
    <w:p w14:paraId="10451236" w14:textId="00DB8567" w:rsidR="0091205B" w:rsidRPr="00C1261B" w:rsidRDefault="0091205B" w:rsidP="00C1261B">
      <w:pPr>
        <w:pStyle w:val="TF"/>
        <w:jc w:val="left"/>
        <w:rPr>
          <w:b w:val="0"/>
          <w:bCs/>
          <w:lang w:val="en-GB"/>
        </w:rPr>
      </w:pPr>
      <w:r w:rsidRPr="00C1261B">
        <w:rPr>
          <w:b w:val="0"/>
          <w:bCs/>
          <w:lang w:val="en-GB"/>
        </w:rPr>
        <w:lastRenderedPageBreak/>
        <w:t xml:space="preserve">Based on the above results for </w:t>
      </w:r>
      <w:r w:rsidR="00990962">
        <w:rPr>
          <w:b w:val="0"/>
          <w:bCs/>
          <w:lang w:val="en-GB"/>
        </w:rPr>
        <w:t>Alt</w:t>
      </w:r>
      <w:r w:rsidR="00213121">
        <w:rPr>
          <w:b w:val="0"/>
          <w:bCs/>
          <w:lang w:val="en-GB"/>
        </w:rPr>
        <w:t>.</w:t>
      </w:r>
      <w:r w:rsidRPr="00C1261B">
        <w:rPr>
          <w:b w:val="0"/>
          <w:bCs/>
          <w:lang w:val="en-GB"/>
        </w:rPr>
        <w:t xml:space="preserve">2, </w:t>
      </w:r>
      <w:r w:rsidR="00990962">
        <w:rPr>
          <w:b w:val="0"/>
          <w:bCs/>
          <w:lang w:val="en-GB"/>
        </w:rPr>
        <w:t>Alt</w:t>
      </w:r>
      <w:r w:rsidR="00213121">
        <w:rPr>
          <w:b w:val="0"/>
          <w:bCs/>
          <w:lang w:val="en-GB"/>
        </w:rPr>
        <w:t>.</w:t>
      </w:r>
      <w:r w:rsidRPr="00C1261B">
        <w:rPr>
          <w:b w:val="0"/>
          <w:bCs/>
          <w:lang w:val="en-GB"/>
        </w:rPr>
        <w:t xml:space="preserve">3, </w:t>
      </w:r>
      <w:r w:rsidR="00990962">
        <w:rPr>
          <w:b w:val="0"/>
          <w:bCs/>
          <w:lang w:val="en-GB"/>
        </w:rPr>
        <w:t>Alt</w:t>
      </w:r>
      <w:r w:rsidR="00213121">
        <w:rPr>
          <w:b w:val="0"/>
          <w:bCs/>
          <w:lang w:val="en-GB"/>
        </w:rPr>
        <w:t>.</w:t>
      </w:r>
      <w:r w:rsidRPr="00C1261B">
        <w:rPr>
          <w:b w:val="0"/>
          <w:bCs/>
          <w:lang w:val="en-GB"/>
        </w:rPr>
        <w:t>4, we have the following observation</w:t>
      </w:r>
      <w:r>
        <w:rPr>
          <w:b w:val="0"/>
          <w:bCs/>
          <w:lang w:val="en-GB"/>
        </w:rPr>
        <w:t>.</w:t>
      </w:r>
    </w:p>
    <w:p w14:paraId="638F6378" w14:textId="7A541176" w:rsidR="00FA1400" w:rsidRDefault="003F2B7C" w:rsidP="00FA1400">
      <w:pPr>
        <w:pStyle w:val="Observation"/>
      </w:pPr>
      <w:bookmarkStart w:id="849" w:name="_Toc131772378"/>
      <w:r>
        <w:t xml:space="preserve">FR1 </w:t>
      </w:r>
      <w:r w:rsidR="00FA1400" w:rsidRPr="003A68D6">
        <w:t>Indoor simulation results show that</w:t>
      </w:r>
      <w:bookmarkEnd w:id="849"/>
      <w:r w:rsidR="00FA1400">
        <w:t xml:space="preserve"> </w:t>
      </w:r>
    </w:p>
    <w:p w14:paraId="6E055F5C" w14:textId="64F90BE1" w:rsidR="00FA1400" w:rsidRDefault="00C93EE4" w:rsidP="00FA1400">
      <w:pPr>
        <w:pStyle w:val="Observation"/>
        <w:numPr>
          <w:ilvl w:val="0"/>
          <w:numId w:val="124"/>
        </w:numPr>
      </w:pPr>
      <w:bookmarkStart w:id="850" w:name="_Toc131772379"/>
      <w:r>
        <w:t>F</w:t>
      </w:r>
      <w:r w:rsidR="00FA1400">
        <w:t>or big packets</w:t>
      </w:r>
      <w:r>
        <w:t>:</w:t>
      </w:r>
      <w:r w:rsidR="00FA1400" w:rsidRPr="003A68D6">
        <w:t xml:space="preserve"> </w:t>
      </w:r>
      <w:r>
        <w:t>W</w:t>
      </w:r>
      <w:r w:rsidR="00FA1400">
        <w:t>hen part of DL resource is shifted to UL</w:t>
      </w:r>
      <w:r>
        <w:t xml:space="preserve"> (compared to reference static TDD </w:t>
      </w:r>
      <w:r w:rsidR="00990962">
        <w:t>Alt</w:t>
      </w:r>
      <w:r w:rsidR="00213121">
        <w:t>.</w:t>
      </w:r>
      <w:r>
        <w:t>2)</w:t>
      </w:r>
      <w:r w:rsidR="00FA1400">
        <w:t xml:space="preserve">, </w:t>
      </w:r>
      <w:r w:rsidR="00FA1400" w:rsidRPr="003A68D6">
        <w:t>SBFD</w:t>
      </w:r>
      <w:r w:rsidR="00FA1400">
        <w:t xml:space="preserve"> </w:t>
      </w:r>
      <w:r w:rsidR="00990962">
        <w:t>Alt</w:t>
      </w:r>
      <w:r w:rsidR="00213121">
        <w:t>.</w:t>
      </w:r>
      <w:r w:rsidR="00FA1400">
        <w:t xml:space="preserve"> 2</w:t>
      </w:r>
      <w:r w:rsidR="00FA1400" w:rsidRPr="003A68D6">
        <w:t xml:space="preserve"> and static TDD 2UL networks provide better user throughput </w:t>
      </w:r>
      <w:r w:rsidR="00C83D40">
        <w:t xml:space="preserve">and latency </w:t>
      </w:r>
      <w:r w:rsidR="00FA1400" w:rsidRPr="003A68D6">
        <w:t xml:space="preserve">in the UL compared to the reference static TDD </w:t>
      </w:r>
      <w:r w:rsidR="00FA1400">
        <w:t>(</w:t>
      </w:r>
      <w:r w:rsidR="00990962">
        <w:t>Alt</w:t>
      </w:r>
      <w:r w:rsidR="00213121">
        <w:t>.</w:t>
      </w:r>
      <w:r w:rsidR="00FA1400">
        <w:t xml:space="preserve"> 2) </w:t>
      </w:r>
      <w:r w:rsidR="00FA1400" w:rsidRPr="003A68D6">
        <w:t>network, at the cost of decreased DL performance</w:t>
      </w:r>
      <w:r w:rsidR="00FA1400">
        <w:t>s</w:t>
      </w:r>
      <w:r w:rsidR="00FA1400" w:rsidRPr="003A68D6">
        <w:t>.</w:t>
      </w:r>
      <w:r w:rsidR="00FA1400">
        <w:t xml:space="preserve"> </w:t>
      </w:r>
      <w:r>
        <w:t xml:space="preserve">When DL/UL resource splitting are </w:t>
      </w:r>
      <w:r w:rsidR="0086205A">
        <w:t>similar</w:t>
      </w:r>
      <w:r>
        <w:t xml:space="preserve"> (compared to reference static TDD</w:t>
      </w:r>
      <w:r w:rsidR="000C32A5">
        <w:t xml:space="preserve"> </w:t>
      </w:r>
      <w:r w:rsidR="00990962">
        <w:t>Alt</w:t>
      </w:r>
      <w:r w:rsidR="00213121">
        <w:t>.</w:t>
      </w:r>
      <w:r w:rsidR="000C32A5">
        <w:t xml:space="preserve"> 3,4</w:t>
      </w:r>
      <w:r>
        <w:t>)</w:t>
      </w:r>
      <w:r w:rsidR="000C32A5">
        <w:t xml:space="preserve">, SBFD </w:t>
      </w:r>
      <w:r w:rsidR="00990962">
        <w:t>Alt</w:t>
      </w:r>
      <w:r w:rsidR="00213121">
        <w:t>.</w:t>
      </w:r>
      <w:r w:rsidR="000C32A5">
        <w:t xml:space="preserve"> 3, 4 do not provide meaningful gain</w:t>
      </w:r>
      <w:r w:rsidR="0045629D">
        <w:t>s</w:t>
      </w:r>
      <w:r w:rsidR="000C32A5">
        <w:t xml:space="preserve"> compared to static TDD in both UL and DL.</w:t>
      </w:r>
      <w:r w:rsidR="00B7444A">
        <w:t xml:space="preserve"> Moreover, dynamic TDD offers quite good performance </w:t>
      </w:r>
      <w:r w:rsidR="00AD309C">
        <w:t xml:space="preserve">(i.e., similar or even better) </w:t>
      </w:r>
      <w:r w:rsidR="00B7444A">
        <w:t xml:space="preserve">compared to SBFD and static TDD for all </w:t>
      </w:r>
      <w:r w:rsidR="00527320">
        <w:t>Alternatives</w:t>
      </w:r>
      <w:r w:rsidR="00B7444A">
        <w:t>.</w:t>
      </w:r>
      <w:bookmarkEnd w:id="850"/>
      <w:r w:rsidR="00B7444A">
        <w:t xml:space="preserve">  </w:t>
      </w:r>
    </w:p>
    <w:p w14:paraId="06A26C63" w14:textId="4080F550" w:rsidR="00FA1400" w:rsidRPr="003A68D6" w:rsidRDefault="000C32A5" w:rsidP="0013460B">
      <w:pPr>
        <w:pStyle w:val="Observation"/>
        <w:numPr>
          <w:ilvl w:val="0"/>
          <w:numId w:val="124"/>
        </w:numPr>
      </w:pPr>
      <w:bookmarkStart w:id="851" w:name="_Toc131772380"/>
      <w:r>
        <w:t xml:space="preserve">For small packets: </w:t>
      </w:r>
      <w:r w:rsidR="00B7444A">
        <w:t xml:space="preserve">SBFD (all </w:t>
      </w:r>
      <w:r w:rsidR="00527320">
        <w:t>Alternatives</w:t>
      </w:r>
      <w:r w:rsidR="00B7444A">
        <w:t>) offer some gains in term of throughput and latency compared to reference static TDDs. However, a simpler static TDD with 2 UL slots DUDDU would offer similar gains.</w:t>
      </w:r>
      <w:bookmarkEnd w:id="851"/>
    </w:p>
    <w:p w14:paraId="5732E0AC" w14:textId="77777777" w:rsidR="005238F9" w:rsidRPr="00C0580B" w:rsidRDefault="005238F9" w:rsidP="00FD465A">
      <w:pPr>
        <w:pStyle w:val="BodyText"/>
      </w:pPr>
    </w:p>
    <w:p w14:paraId="5B6E9BCD" w14:textId="4AEE5B71" w:rsidR="00BE4F6A" w:rsidRDefault="007945A0" w:rsidP="00A34AA1">
      <w:pPr>
        <w:pStyle w:val="Heading2"/>
      </w:pPr>
      <w:bookmarkStart w:id="852" w:name="_Toc131603425"/>
      <w:bookmarkStart w:id="853" w:name="_Toc131772332"/>
      <w:r>
        <w:t>5.3</w:t>
      </w:r>
      <w:r>
        <w:tab/>
      </w:r>
      <w:r w:rsidR="00BE4F6A">
        <w:t>System level evaluation in FR2</w:t>
      </w:r>
      <w:bookmarkEnd w:id="852"/>
      <w:r w:rsidR="00E02B2E">
        <w:t>-1</w:t>
      </w:r>
      <w:bookmarkEnd w:id="853"/>
    </w:p>
    <w:p w14:paraId="1CD86980" w14:textId="3B9A79ED" w:rsidR="00180BE8" w:rsidRPr="003A68D6" w:rsidRDefault="00180BE8" w:rsidP="00180BE8">
      <w:pPr>
        <w:pStyle w:val="Heading3"/>
      </w:pPr>
      <w:bookmarkStart w:id="854" w:name="_Toc131603426"/>
      <w:bookmarkStart w:id="855" w:name="_Toc131772333"/>
      <w:r>
        <w:t>5.3</w:t>
      </w:r>
      <w:r w:rsidRPr="003A68D6">
        <w:t>.1</w:t>
      </w:r>
      <w:r w:rsidRPr="003A68D6">
        <w:tab/>
      </w:r>
      <w:r>
        <w:t xml:space="preserve">Case 1: </w:t>
      </w:r>
      <w:r w:rsidRPr="00CB022E">
        <w:t xml:space="preserve">Single </w:t>
      </w:r>
      <w:r>
        <w:t>O</w:t>
      </w:r>
      <w:r w:rsidRPr="00CB022E">
        <w:t>perator</w:t>
      </w:r>
      <w:r w:rsidRPr="003A68D6">
        <w:t xml:space="preserve"> </w:t>
      </w:r>
      <w:r w:rsidR="00074A6C">
        <w:t>Dense</w:t>
      </w:r>
      <w:r w:rsidR="00CB45D7">
        <w:t xml:space="preserve"> Urban</w:t>
      </w:r>
      <w:r w:rsidRPr="003A68D6">
        <w:t xml:space="preserve"> Macro</w:t>
      </w:r>
      <w:bookmarkEnd w:id="854"/>
      <w:bookmarkEnd w:id="855"/>
      <w:r w:rsidRPr="003A68D6">
        <w:t xml:space="preserve"> </w:t>
      </w:r>
    </w:p>
    <w:p w14:paraId="35540913" w14:textId="39ACD6A2" w:rsidR="00180BE8" w:rsidRDefault="00180BE8" w:rsidP="00180BE8">
      <w:pPr>
        <w:pStyle w:val="Heading4"/>
      </w:pPr>
      <w:bookmarkStart w:id="856" w:name="_Toc131603427"/>
      <w:bookmarkStart w:id="857" w:name="_Toc131772334"/>
      <w:r>
        <w:t>5.3</w:t>
      </w:r>
      <w:r w:rsidRPr="003A68D6">
        <w:t>.1.1</w:t>
      </w:r>
      <w:r w:rsidRPr="003A68D6">
        <w:tab/>
      </w:r>
      <w:r w:rsidR="00990962">
        <w:t>Alt.</w:t>
      </w:r>
      <w:r>
        <w:t>2 (</w:t>
      </w:r>
      <w:r w:rsidR="0087436C">
        <w:t xml:space="preserve">Static </w:t>
      </w:r>
      <w:r w:rsidRPr="00387BDA">
        <w:t>TDD{DDDSU}, SBFD{XXXXU}</w:t>
      </w:r>
      <w:r>
        <w:t>)</w:t>
      </w:r>
      <w:bookmarkEnd w:id="856"/>
      <w:bookmarkEnd w:id="857"/>
      <w:r>
        <w:t xml:space="preserve"> </w:t>
      </w:r>
    </w:p>
    <w:p w14:paraId="73ECF2DE" w14:textId="6B64A035" w:rsidR="00180BE8" w:rsidRDefault="00180BE8" w:rsidP="00180BE8">
      <w:pPr>
        <w:pStyle w:val="Heading5"/>
      </w:pPr>
      <w:bookmarkStart w:id="858" w:name="_Toc131603428"/>
      <w:bookmarkStart w:id="859" w:name="_Toc131772335"/>
      <w:r>
        <w:t>5.3.1.1.1</w:t>
      </w:r>
      <w:r>
        <w:tab/>
      </w:r>
      <w:r w:rsidRPr="003A68D6">
        <w:t>Resource utilization per direction</w:t>
      </w:r>
      <w:bookmarkEnd w:id="858"/>
      <w:bookmarkEnd w:id="859"/>
    </w:p>
    <w:p w14:paraId="3F634E4F" w14:textId="19FB1218" w:rsidR="00D6748E" w:rsidRDefault="009A5C5B" w:rsidP="008D3226">
      <w:pPr>
        <w:jc w:val="center"/>
      </w:pPr>
      <w:r w:rsidRPr="009A5C5B">
        <w:rPr>
          <w:noProof/>
        </w:rPr>
        <w:drawing>
          <wp:inline distT="0" distB="0" distL="0" distR="0" wp14:anchorId="4488062B" wp14:editId="25156B61">
            <wp:extent cx="5384800" cy="3565845"/>
            <wp:effectExtent l="0" t="0" r="6350" b="0"/>
            <wp:docPr id="872242619" name="Picture 87224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389278" cy="3568810"/>
                    </a:xfrm>
                    <a:prstGeom prst="rect">
                      <a:avLst/>
                    </a:prstGeom>
                  </pic:spPr>
                </pic:pic>
              </a:graphicData>
            </a:graphic>
          </wp:inline>
        </w:drawing>
      </w:r>
    </w:p>
    <w:p w14:paraId="651A6078" w14:textId="19DBC110" w:rsidR="00E02B2E" w:rsidRPr="007D1F99" w:rsidRDefault="00E02B2E" w:rsidP="00E02B2E">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92</w:t>
      </w:r>
      <w:r w:rsidRPr="003A68D6">
        <w:fldChar w:fldCharType="end"/>
      </w:r>
      <w:r w:rsidRPr="00277F22">
        <w:t xml:space="preserve">: Comparison of </w:t>
      </w:r>
      <w:r>
        <w:rPr>
          <w:lang w:val="en-US"/>
        </w:rPr>
        <w:t xml:space="preserve">Type-2 </w:t>
      </w:r>
      <w:r w:rsidRPr="00277F22">
        <w:t>RU in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Dense Urban Macro in FR2-1 </w:t>
      </w:r>
      <w:r w:rsidR="00D05AD9">
        <w:rPr>
          <w:lang w:val="en-US"/>
        </w:rPr>
        <w:t>deploying</w:t>
      </w:r>
      <w:r>
        <w:rPr>
          <w:lang w:val="en-US"/>
        </w:rPr>
        <w:t xml:space="preserve"> static </w:t>
      </w:r>
      <w:r w:rsidRPr="00277F22">
        <w:t>TDD</w:t>
      </w:r>
      <w:r w:rsidRPr="00787C98">
        <w:t>{DDDSU}, SBFD{</w:t>
      </w:r>
      <w:r w:rsidR="00D804A9">
        <w:t>XXXXU}</w:t>
      </w:r>
      <w:r>
        <w:rPr>
          <w:lang w:val="en-US"/>
        </w:rPr>
        <w:t xml:space="preserve"> (</w:t>
      </w:r>
      <w:r w:rsidR="00990962">
        <w:rPr>
          <w:lang w:val="en-US"/>
        </w:rPr>
        <w:t>Alt.</w:t>
      </w:r>
      <w:r>
        <w:rPr>
          <w:lang w:val="en-US"/>
        </w:rPr>
        <w:t xml:space="preserve"> 2</w:t>
      </w:r>
      <w:r w:rsidRPr="00787C98">
        <w:t xml:space="preserve">) </w:t>
      </w:r>
      <w:r w:rsidR="00B63375">
        <w:rPr>
          <w:lang w:val="en-US"/>
        </w:rPr>
        <w:t>and Type-1 RU for DTDD</w:t>
      </w:r>
      <w:r>
        <w:rPr>
          <w:lang w:val="en-US"/>
        </w:rPr>
        <w:t>.</w:t>
      </w:r>
    </w:p>
    <w:p w14:paraId="30C224BB" w14:textId="40EA260A" w:rsidR="00E02B2E" w:rsidRPr="004D3409" w:rsidRDefault="0044027A" w:rsidP="00C1261B">
      <w:r>
        <w:t xml:space="preserve">The RU behavior in FR2 is similar to FR1 cases. </w:t>
      </w:r>
    </w:p>
    <w:p w14:paraId="6CA713D6" w14:textId="439369CB" w:rsidR="00B23912" w:rsidRDefault="00B23912" w:rsidP="00B23912">
      <w:pPr>
        <w:pStyle w:val="Heading5"/>
      </w:pPr>
      <w:bookmarkStart w:id="860" w:name="_Toc131603429"/>
      <w:bookmarkStart w:id="861" w:name="_Toc131772336"/>
      <w:r>
        <w:lastRenderedPageBreak/>
        <w:t>5.3</w:t>
      </w:r>
      <w:r w:rsidRPr="003A68D6">
        <w:t>.1.</w:t>
      </w:r>
      <w:r>
        <w:t>1.</w:t>
      </w:r>
      <w:r w:rsidRPr="003A68D6">
        <w:t>2</w:t>
      </w:r>
      <w:r w:rsidRPr="003A68D6">
        <w:tab/>
        <w:t>Coverage</w:t>
      </w:r>
      <w:bookmarkEnd w:id="860"/>
      <w:bookmarkEnd w:id="861"/>
      <w:r w:rsidRPr="003A68D6">
        <w:t xml:space="preserve"> </w:t>
      </w:r>
    </w:p>
    <w:p w14:paraId="31DE957E" w14:textId="43BA9056" w:rsidR="0072139A" w:rsidRDefault="00520486" w:rsidP="0072139A">
      <w:pPr>
        <w:rPr>
          <w:lang w:val="en-GB" w:eastAsia="ja-JP"/>
        </w:rPr>
      </w:pPr>
      <w:r w:rsidRPr="00520486">
        <w:rPr>
          <w:noProof/>
          <w:lang w:val="en-GB" w:eastAsia="ja-JP"/>
        </w:rPr>
        <w:drawing>
          <wp:inline distT="0" distB="0" distL="0" distR="0" wp14:anchorId="7D3F5B46" wp14:editId="46AC0F2B">
            <wp:extent cx="6120765" cy="3048635"/>
            <wp:effectExtent l="0" t="0" r="0" b="0"/>
            <wp:docPr id="872242620" name="Picture 87224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120765" cy="3048635"/>
                    </a:xfrm>
                    <a:prstGeom prst="rect">
                      <a:avLst/>
                    </a:prstGeom>
                  </pic:spPr>
                </pic:pic>
              </a:graphicData>
            </a:graphic>
          </wp:inline>
        </w:drawing>
      </w:r>
    </w:p>
    <w:p w14:paraId="20C90857" w14:textId="55821D89" w:rsidR="0072139A" w:rsidRDefault="0072139A" w:rsidP="0072139A">
      <w:pPr>
        <w:pStyle w:val="TF"/>
      </w:pPr>
      <w:r w:rsidRPr="00CB022E">
        <w:t xml:space="preserve">Figure </w:t>
      </w:r>
      <w:r w:rsidR="00907CA9">
        <w:fldChar w:fldCharType="begin"/>
      </w:r>
      <w:r w:rsidR="00907CA9">
        <w:instrText xml:space="preserve"> SEQ Figure \* ARABIC </w:instrText>
      </w:r>
      <w:r w:rsidR="00907CA9">
        <w:fldChar w:fldCharType="separate"/>
      </w:r>
      <w:r w:rsidR="00907CA9">
        <w:rPr>
          <w:noProof/>
        </w:rPr>
        <w:t>93</w:t>
      </w:r>
      <w:r w:rsidR="00907CA9">
        <w:rPr>
          <w:noProof/>
        </w:rPr>
        <w:fldChar w:fldCharType="end"/>
      </w:r>
      <w:r w:rsidRPr="00332511">
        <w:t>: Comparison of “</w:t>
      </w:r>
      <w:r w:rsidR="00D1758D">
        <w:rPr>
          <w:lang w:val="en-US"/>
        </w:rPr>
        <w:t>25</w:t>
      </w:r>
      <w:r w:rsidRPr="00332511">
        <w:t xml:space="preserve"> Mbps Coverage” in DL (left) and “</w:t>
      </w:r>
      <w:r w:rsidR="00D1758D">
        <w:rPr>
          <w:lang w:val="en-US"/>
        </w:rPr>
        <w:t>5</w:t>
      </w:r>
      <w:r w:rsidRPr="00332511">
        <w:t xml:space="preserve"> Mbps Coverage” in UL (right) at low, medium, and hig</w:t>
      </w:r>
      <w:r w:rsidRPr="00CB022E">
        <w:t xml:space="preserve">h loads </w:t>
      </w:r>
      <w:r>
        <w:rPr>
          <w:lang w:val="en-US"/>
        </w:rPr>
        <w:t>for</w:t>
      </w:r>
      <w:r w:rsidRPr="00CB022E">
        <w:t xml:space="preserve"> </w:t>
      </w:r>
      <w:r>
        <w:rPr>
          <w:lang w:val="en-US"/>
        </w:rPr>
        <w:t xml:space="preserve">single operator Dense Urban Macro in FR2-1 </w:t>
      </w:r>
      <w:r w:rsidR="00D1758D">
        <w:rPr>
          <w:lang w:val="en-US"/>
        </w:rPr>
        <w:t>deploying</w:t>
      </w:r>
      <w:r>
        <w:rPr>
          <w:lang w:val="en-US"/>
        </w:rPr>
        <w:t xml:space="preserve"> static </w:t>
      </w:r>
      <w:r w:rsidRPr="00787C98">
        <w:t>TDD{DDDSU}, SBFD{</w:t>
      </w:r>
      <w:r w:rsidR="00D804A9">
        <w:t>XXXXU}</w:t>
      </w:r>
      <w:r>
        <w:rPr>
          <w:lang w:val="en-US"/>
        </w:rPr>
        <w:t xml:space="preserve"> (</w:t>
      </w:r>
      <w:r w:rsidR="00990962">
        <w:rPr>
          <w:lang w:val="en-US"/>
        </w:rPr>
        <w:t>Alt.</w:t>
      </w:r>
      <w:r>
        <w:rPr>
          <w:lang w:val="en-US"/>
        </w:rPr>
        <w:t xml:space="preserve"> 2</w:t>
      </w:r>
      <w:r w:rsidRPr="00787C98">
        <w:t xml:space="preserve">) </w:t>
      </w:r>
      <w:r>
        <w:rPr>
          <w:lang w:val="en-US"/>
        </w:rPr>
        <w:t>and DTDD networks</w:t>
      </w:r>
      <w:r>
        <w:t>.</w:t>
      </w:r>
    </w:p>
    <w:p w14:paraId="4034C158" w14:textId="3638B592" w:rsidR="0044027A" w:rsidRPr="00CB022E" w:rsidRDefault="0045565D" w:rsidP="0045565D">
      <w:r>
        <w:t xml:space="preserve">The coverage is the same for all networks considered </w:t>
      </w:r>
      <w:r w:rsidR="00086289">
        <w:t xml:space="preserve">in both DL and UL. </w:t>
      </w:r>
      <w:r w:rsidR="0067505F">
        <w:t xml:space="preserve">This is an indication that perhaps the FR2 scenario may not be </w:t>
      </w:r>
      <w:r w:rsidR="0023697F">
        <w:t>coverage limited</w:t>
      </w:r>
      <w:r w:rsidR="00BB28AC">
        <w:t>.</w:t>
      </w:r>
      <w:r w:rsidR="0067505F">
        <w:t xml:space="preserve"> </w:t>
      </w:r>
      <w:r w:rsidR="00086289">
        <w:t>This needs to be viewed together the UPT improvements</w:t>
      </w:r>
      <w:r w:rsidR="004B38D3">
        <w:t xml:space="preserve"> shown</w:t>
      </w:r>
      <w:r w:rsidR="00086289">
        <w:t xml:space="preserve"> in the next </w:t>
      </w:r>
      <w:r w:rsidR="004B38D3">
        <w:t xml:space="preserve">sub-section. </w:t>
      </w:r>
    </w:p>
    <w:p w14:paraId="5A0CF1FA" w14:textId="2E52EDF5" w:rsidR="00C56C3B" w:rsidRDefault="00C56C3B" w:rsidP="00C56C3B">
      <w:pPr>
        <w:pStyle w:val="Heading5"/>
      </w:pPr>
      <w:bookmarkStart w:id="862" w:name="_Toc131603430"/>
      <w:bookmarkStart w:id="863" w:name="_Toc131772337"/>
      <w:r>
        <w:t>5</w:t>
      </w:r>
      <w:r w:rsidRPr="00101FBD">
        <w:t>.</w:t>
      </w:r>
      <w:r>
        <w:t>3</w:t>
      </w:r>
      <w:r w:rsidRPr="00101FBD">
        <w:t>.1.</w:t>
      </w:r>
      <w:r>
        <w:t>1.</w:t>
      </w:r>
      <w:r w:rsidRPr="00101FBD">
        <w:t>3</w:t>
      </w:r>
      <w:r w:rsidRPr="00101FBD">
        <w:tab/>
        <w:t>User Throughput</w:t>
      </w:r>
      <w:bookmarkEnd w:id="862"/>
      <w:bookmarkEnd w:id="863"/>
    </w:p>
    <w:p w14:paraId="0D52F460" w14:textId="3EB3D356" w:rsidR="00C3291D" w:rsidRDefault="00A64DA7" w:rsidP="00C3291D">
      <w:pPr>
        <w:rPr>
          <w:lang w:val="en-GB" w:eastAsia="ja-JP"/>
        </w:rPr>
      </w:pPr>
      <w:r w:rsidRPr="00A64DA7">
        <w:rPr>
          <w:noProof/>
          <w:lang w:val="en-GB" w:eastAsia="ja-JP"/>
        </w:rPr>
        <w:drawing>
          <wp:inline distT="0" distB="0" distL="0" distR="0" wp14:anchorId="00FB6B71" wp14:editId="03E0ACC3">
            <wp:extent cx="6120765" cy="3281045"/>
            <wp:effectExtent l="0" t="0" r="0" b="0"/>
            <wp:docPr id="872242621" name="Picture 87224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120765" cy="3281045"/>
                    </a:xfrm>
                    <a:prstGeom prst="rect">
                      <a:avLst/>
                    </a:prstGeom>
                  </pic:spPr>
                </pic:pic>
              </a:graphicData>
            </a:graphic>
          </wp:inline>
        </w:drawing>
      </w:r>
    </w:p>
    <w:p w14:paraId="29FED7BC" w14:textId="03498934" w:rsidR="00C3291D" w:rsidRPr="00277F22" w:rsidRDefault="00C3291D" w:rsidP="00C3291D">
      <w:pPr>
        <w:pStyle w:val="TF"/>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94</w:t>
      </w:r>
      <w:r w:rsidRPr="003A68D6">
        <w:fldChar w:fldCharType="end"/>
      </w:r>
      <w:r w:rsidRPr="00277F22">
        <w:t xml:space="preserve">: 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w:t>
      </w:r>
      <w:r w:rsidR="00D1758D">
        <w:rPr>
          <w:lang w:val="en-US"/>
        </w:rPr>
        <w:t xml:space="preserve">Dense </w:t>
      </w:r>
      <w:r>
        <w:rPr>
          <w:lang w:val="en-US"/>
        </w:rPr>
        <w:t xml:space="preserve">Urban Macro in FR2-1 deploying static </w:t>
      </w:r>
      <w:r w:rsidRPr="00787C98">
        <w:t>TDD{DDDSU}, SBFD{</w:t>
      </w:r>
      <w:r w:rsidR="00D804A9">
        <w:t>XXXXU}</w:t>
      </w:r>
      <w:r>
        <w:rPr>
          <w:lang w:val="en-US"/>
        </w:rPr>
        <w:t xml:space="preserve"> (</w:t>
      </w:r>
      <w:r w:rsidR="00990962">
        <w:rPr>
          <w:lang w:val="en-US"/>
        </w:rPr>
        <w:t>Alt.</w:t>
      </w:r>
      <w:r>
        <w:rPr>
          <w:lang w:val="en-US"/>
        </w:rPr>
        <w:t xml:space="preserve"> 2</w:t>
      </w:r>
      <w:r w:rsidRPr="00787C98">
        <w:t xml:space="preserve">) </w:t>
      </w:r>
      <w:r>
        <w:rPr>
          <w:lang w:val="en-US"/>
        </w:rPr>
        <w:t>and DTDD networks</w:t>
      </w:r>
      <w:r w:rsidRPr="00277F22">
        <w:t>.</w:t>
      </w:r>
    </w:p>
    <w:p w14:paraId="70AC1BA0" w14:textId="5CE1CC84" w:rsidR="00C3291D" w:rsidRPr="00BB28AC" w:rsidRDefault="00BB28AC" w:rsidP="00EE4676">
      <w:pPr>
        <w:jc w:val="both"/>
      </w:pPr>
      <w:r>
        <w:lastRenderedPageBreak/>
        <w:t xml:space="preserve">It is evident that there are some improvements in </w:t>
      </w:r>
      <w:r w:rsidR="000725E9">
        <w:t xml:space="preserve">UL cell-edge, median and 95%ile throughput of SBFD networks at the expense of DL performance in the corresponding metrics compared to a reference static TDD network. This is </w:t>
      </w:r>
      <w:r w:rsidR="0066308E">
        <w:t>since</w:t>
      </w:r>
      <w:r w:rsidR="000725E9">
        <w:t xml:space="preserve"> the</w:t>
      </w:r>
      <w:r w:rsidR="0066308E">
        <w:t xml:space="preserve">re are unequal resources in DL and UL for both the systems. Furthermore, there is no impact </w:t>
      </w:r>
      <w:r w:rsidR="00EE4676">
        <w:t>on the</w:t>
      </w:r>
      <w:r w:rsidR="0066308E">
        <w:t xml:space="preserve"> UPT </w:t>
      </w:r>
      <w:r w:rsidR="00EE4676">
        <w:t>from the MPL</w:t>
      </w:r>
      <w:r w:rsidR="0066308E">
        <w:t xml:space="preserve"> plot above. This suggests that there </w:t>
      </w:r>
      <w:r w:rsidR="00EE4676">
        <w:t>may not be any</w:t>
      </w:r>
      <w:r w:rsidR="0066308E">
        <w:t xml:space="preserve"> power-limited UEs</w:t>
      </w:r>
      <w:r w:rsidR="009B6FB2">
        <w:t xml:space="preserve"> in the FR2 d</w:t>
      </w:r>
      <w:r w:rsidR="004C3433">
        <w:t>ense macro d</w:t>
      </w:r>
      <w:r w:rsidR="009B6FB2">
        <w:t>eployment</w:t>
      </w:r>
      <w:r w:rsidR="0066308E">
        <w:t xml:space="preserve">. </w:t>
      </w:r>
    </w:p>
    <w:p w14:paraId="1C2A3B6F" w14:textId="6EBBD6B0" w:rsidR="00C56C3B" w:rsidRDefault="00C56C3B" w:rsidP="00C56C3B">
      <w:pPr>
        <w:pStyle w:val="Heading5"/>
      </w:pPr>
      <w:bookmarkStart w:id="864" w:name="_Toc131603431"/>
      <w:bookmarkStart w:id="865" w:name="_Toc131772338"/>
      <w:r>
        <w:t>5.3.1.1.4</w:t>
      </w:r>
      <w:r>
        <w:tab/>
        <w:t>Late</w:t>
      </w:r>
      <w:r w:rsidRPr="005716DC">
        <w:t>nc</w:t>
      </w:r>
      <w:r>
        <w:t>y</w:t>
      </w:r>
      <w:bookmarkEnd w:id="864"/>
      <w:bookmarkEnd w:id="865"/>
    </w:p>
    <w:p w14:paraId="4BC0622A" w14:textId="06602EBD" w:rsidR="00BE4F6A" w:rsidRDefault="00573B4E">
      <w:r w:rsidRPr="00573B4E">
        <w:rPr>
          <w:noProof/>
        </w:rPr>
        <w:drawing>
          <wp:inline distT="0" distB="0" distL="0" distR="0" wp14:anchorId="32EDB94A" wp14:editId="3D1D0440">
            <wp:extent cx="6120765" cy="2883535"/>
            <wp:effectExtent l="0" t="0" r="0" b="0"/>
            <wp:docPr id="872242623" name="Picture 87224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120765" cy="2883535"/>
                    </a:xfrm>
                    <a:prstGeom prst="rect">
                      <a:avLst/>
                    </a:prstGeom>
                  </pic:spPr>
                </pic:pic>
              </a:graphicData>
            </a:graphic>
          </wp:inline>
        </w:drawing>
      </w:r>
    </w:p>
    <w:p w14:paraId="38504994" w14:textId="62E69D3F" w:rsidR="00D1758D" w:rsidRDefault="00D1758D" w:rsidP="00D1758D">
      <w:pPr>
        <w:pStyle w:val="TF"/>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95</w:t>
      </w:r>
      <w:r w:rsidRPr="003A68D6">
        <w:fldChar w:fldCharType="end"/>
      </w:r>
      <w:r w:rsidRPr="00277F22">
        <w:t xml:space="preserve">: 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Dense Urban Macro in FR2-1 deploying static </w:t>
      </w:r>
      <w:r w:rsidRPr="00277F22">
        <w:t>TDD</w:t>
      </w:r>
      <w:r w:rsidRPr="00787C98">
        <w:t>{DDDSU},</w:t>
      </w:r>
      <w:r w:rsidRPr="00277F22">
        <w:t xml:space="preserve"> SBFD</w:t>
      </w:r>
      <w:r w:rsidRPr="00787C98">
        <w:t>{</w:t>
      </w:r>
      <w:r w:rsidR="00D804A9">
        <w:t>XXXXU}</w:t>
      </w:r>
      <w:r>
        <w:rPr>
          <w:lang w:val="en-US"/>
        </w:rPr>
        <w:t xml:space="preserve"> (</w:t>
      </w:r>
      <w:r w:rsidR="00990962">
        <w:rPr>
          <w:lang w:val="en-US"/>
        </w:rPr>
        <w:t>Alt.</w:t>
      </w:r>
      <w:r>
        <w:rPr>
          <w:lang w:val="en-US"/>
        </w:rPr>
        <w:t xml:space="preserve"> 2</w:t>
      </w:r>
      <w:r w:rsidRPr="00787C98">
        <w:t xml:space="preserve">) </w:t>
      </w:r>
      <w:r>
        <w:rPr>
          <w:lang w:val="en-US"/>
        </w:rPr>
        <w:t>and DTDD networks</w:t>
      </w:r>
      <w:r w:rsidRPr="00277F22">
        <w:t>.</w:t>
      </w:r>
    </w:p>
    <w:p w14:paraId="1F5B47C6" w14:textId="22143F9A" w:rsidR="0070751D" w:rsidRDefault="0070751D" w:rsidP="0070751D">
      <w:r>
        <w:t>The performance of latency</w:t>
      </w:r>
      <w:r w:rsidR="009E433B">
        <w:t xml:space="preserve"> in both DL and UL</w:t>
      </w:r>
      <w:r>
        <w:t xml:space="preserve"> is </w:t>
      </w:r>
      <w:r w:rsidR="00B627B9">
        <w:t xml:space="preserve">similar to </w:t>
      </w:r>
      <w:r w:rsidR="00BE1075">
        <w:t xml:space="preserve">other </w:t>
      </w:r>
      <w:r w:rsidR="00B627B9">
        <w:t xml:space="preserve">FR1 simulations for Alt. 2 SBFD networks.   </w:t>
      </w:r>
    </w:p>
    <w:p w14:paraId="6DBB51D5" w14:textId="42B99D21" w:rsidR="00DC5D6A" w:rsidRDefault="00DC5D6A" w:rsidP="00DC5D6A">
      <w:pPr>
        <w:pStyle w:val="Heading4"/>
      </w:pPr>
      <w:bookmarkStart w:id="866" w:name="_Toc131772339"/>
      <w:r>
        <w:lastRenderedPageBreak/>
        <w:t>5.3</w:t>
      </w:r>
      <w:r w:rsidRPr="003A68D6">
        <w:t>.1.</w:t>
      </w:r>
      <w:r>
        <w:t>2</w:t>
      </w:r>
      <w:r w:rsidRPr="003A68D6">
        <w:tab/>
      </w:r>
      <w:r w:rsidR="00990962">
        <w:t>Alt.</w:t>
      </w:r>
      <w:r>
        <w:t xml:space="preserve">3 (Static </w:t>
      </w:r>
      <w:r w:rsidRPr="00387BDA">
        <w:t>TDD{DD</w:t>
      </w:r>
      <w:r>
        <w:t>SU</w:t>
      </w:r>
      <w:r w:rsidRPr="00387BDA">
        <w:t>U}, SBFD{XXXXU}</w:t>
      </w:r>
      <w:r>
        <w:t>)</w:t>
      </w:r>
      <w:bookmarkEnd w:id="866"/>
      <w:r>
        <w:t xml:space="preserve"> </w:t>
      </w:r>
    </w:p>
    <w:p w14:paraId="463F37C3" w14:textId="691ADCBE" w:rsidR="00DC5D6A" w:rsidRDefault="00DC5D6A" w:rsidP="00DC5D6A">
      <w:pPr>
        <w:pStyle w:val="Heading5"/>
      </w:pPr>
      <w:bookmarkStart w:id="867" w:name="_Toc131772340"/>
      <w:r>
        <w:t>5.3.1.2.1</w:t>
      </w:r>
      <w:r>
        <w:tab/>
      </w:r>
      <w:r w:rsidRPr="003A68D6">
        <w:t>Resource utilization per direction</w:t>
      </w:r>
      <w:bookmarkEnd w:id="867"/>
    </w:p>
    <w:p w14:paraId="15ABCEA0" w14:textId="1BCD9A75" w:rsidR="00DC5D6A" w:rsidRDefault="003F1E9E" w:rsidP="00AC0A87">
      <w:pPr>
        <w:jc w:val="center"/>
      </w:pPr>
      <w:r w:rsidRPr="003F1E9E">
        <w:rPr>
          <w:noProof/>
        </w:rPr>
        <w:drawing>
          <wp:inline distT="0" distB="0" distL="0" distR="0" wp14:anchorId="39AB3F10" wp14:editId="2A71C045">
            <wp:extent cx="5022850" cy="3514276"/>
            <wp:effectExtent l="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028669" cy="3518347"/>
                    </a:xfrm>
                    <a:prstGeom prst="rect">
                      <a:avLst/>
                    </a:prstGeom>
                  </pic:spPr>
                </pic:pic>
              </a:graphicData>
            </a:graphic>
          </wp:inline>
        </w:drawing>
      </w:r>
    </w:p>
    <w:p w14:paraId="7B228F97" w14:textId="03A9512B" w:rsidR="00DC5D6A" w:rsidRPr="007D1F99" w:rsidRDefault="00DC5D6A" w:rsidP="00DC5D6A">
      <w:pPr>
        <w:pStyle w:val="TF"/>
        <w:rPr>
          <w:lang w:val="en-US"/>
        </w:rPr>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96</w:t>
      </w:r>
      <w:r w:rsidRPr="003A68D6">
        <w:fldChar w:fldCharType="end"/>
      </w:r>
      <w:r w:rsidRPr="00277F22">
        <w:t xml:space="preserve">: Comparison of </w:t>
      </w:r>
      <w:r>
        <w:rPr>
          <w:lang w:val="en-US"/>
        </w:rPr>
        <w:t xml:space="preserve">Type-2 </w:t>
      </w:r>
      <w:r w:rsidRPr="00277F22">
        <w:t>RU in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Dense Urban Macro in FR2-1 deploying static </w:t>
      </w:r>
      <w:r w:rsidRPr="00277F22">
        <w:t>TDD</w:t>
      </w:r>
      <w:r w:rsidRPr="00787C98">
        <w:t>{DD</w:t>
      </w:r>
      <w:r>
        <w:rPr>
          <w:lang w:val="en-US"/>
        </w:rPr>
        <w:t>SU</w:t>
      </w:r>
      <w:r w:rsidRPr="00787C98">
        <w:t>U}, SBFD{</w:t>
      </w:r>
      <w:r w:rsidR="00D804A9">
        <w:t>XXXXU}</w:t>
      </w:r>
      <w:r>
        <w:rPr>
          <w:lang w:val="en-US"/>
        </w:rPr>
        <w:t xml:space="preserve"> (</w:t>
      </w:r>
      <w:r w:rsidR="00990962">
        <w:rPr>
          <w:lang w:val="en-US"/>
        </w:rPr>
        <w:t>Alt.</w:t>
      </w:r>
      <w:r>
        <w:rPr>
          <w:lang w:val="en-US"/>
        </w:rPr>
        <w:t xml:space="preserve"> 2</w:t>
      </w:r>
      <w:r w:rsidRPr="00787C98">
        <w:t xml:space="preserve">) </w:t>
      </w:r>
      <w:r w:rsidR="00B63375">
        <w:rPr>
          <w:lang w:val="en-US"/>
        </w:rPr>
        <w:t>and Type-1 RU for DTDD</w:t>
      </w:r>
      <w:r>
        <w:rPr>
          <w:lang w:val="en-US"/>
        </w:rPr>
        <w:t>.</w:t>
      </w:r>
    </w:p>
    <w:p w14:paraId="207139AB" w14:textId="77777777" w:rsidR="00DC5D6A" w:rsidRDefault="00DC5D6A" w:rsidP="00DC5D6A">
      <w:pPr>
        <w:pStyle w:val="Heading5"/>
      </w:pPr>
      <w:bookmarkStart w:id="868" w:name="_Toc131772341"/>
      <w:r>
        <w:t>5.3</w:t>
      </w:r>
      <w:r w:rsidRPr="003A68D6">
        <w:t>.1.</w:t>
      </w:r>
      <w:r>
        <w:t>1.</w:t>
      </w:r>
      <w:r w:rsidRPr="003A68D6">
        <w:t>2</w:t>
      </w:r>
      <w:r w:rsidRPr="003A68D6">
        <w:tab/>
        <w:t>Coverage</w:t>
      </w:r>
      <w:bookmarkEnd w:id="868"/>
      <w:r w:rsidRPr="003A68D6">
        <w:t xml:space="preserve"> </w:t>
      </w:r>
    </w:p>
    <w:p w14:paraId="4208C879" w14:textId="652E4302" w:rsidR="00DC5D6A" w:rsidRDefault="005A62E5" w:rsidP="00DC5D6A">
      <w:pPr>
        <w:rPr>
          <w:lang w:val="en-GB" w:eastAsia="ja-JP"/>
        </w:rPr>
      </w:pPr>
      <w:r w:rsidRPr="005A62E5">
        <w:rPr>
          <w:noProof/>
          <w:lang w:val="en-GB" w:eastAsia="ja-JP"/>
        </w:rPr>
        <w:drawing>
          <wp:inline distT="0" distB="0" distL="0" distR="0" wp14:anchorId="3ACD9E3C" wp14:editId="4E891B3B">
            <wp:extent cx="5676900" cy="281989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682723" cy="2822791"/>
                    </a:xfrm>
                    <a:prstGeom prst="rect">
                      <a:avLst/>
                    </a:prstGeom>
                  </pic:spPr>
                </pic:pic>
              </a:graphicData>
            </a:graphic>
          </wp:inline>
        </w:drawing>
      </w:r>
    </w:p>
    <w:p w14:paraId="65FFB3FB" w14:textId="635FB736" w:rsidR="00DC5D6A" w:rsidRPr="00CB022E" w:rsidRDefault="00DC5D6A" w:rsidP="00DC5D6A">
      <w:pPr>
        <w:pStyle w:val="TF"/>
      </w:pPr>
      <w:r w:rsidRPr="00CB022E">
        <w:t xml:space="preserve">Figure </w:t>
      </w:r>
      <w:r w:rsidR="00907CA9">
        <w:fldChar w:fldCharType="begin"/>
      </w:r>
      <w:r w:rsidR="00907CA9">
        <w:instrText xml:space="preserve"> SEQ Figure \* ARAB</w:instrText>
      </w:r>
      <w:r w:rsidR="00907CA9">
        <w:instrText xml:space="preserve">IC </w:instrText>
      </w:r>
      <w:r w:rsidR="00907CA9">
        <w:fldChar w:fldCharType="separate"/>
      </w:r>
      <w:r w:rsidR="00907CA9">
        <w:rPr>
          <w:noProof/>
        </w:rPr>
        <w:t>97</w:t>
      </w:r>
      <w:r w:rsidR="00907CA9">
        <w:rPr>
          <w:noProof/>
        </w:rPr>
        <w:fldChar w:fldCharType="end"/>
      </w:r>
      <w:r w:rsidRPr="00332511">
        <w:t>: Comparison of “</w:t>
      </w:r>
      <w:r>
        <w:rPr>
          <w:lang w:val="en-US"/>
        </w:rPr>
        <w:t>25</w:t>
      </w:r>
      <w:r w:rsidRPr="00332511">
        <w:t xml:space="preserve"> Mbps Coverage” in DL (left) and “</w:t>
      </w:r>
      <w:r>
        <w:rPr>
          <w:lang w:val="en-US"/>
        </w:rPr>
        <w:t>5</w:t>
      </w:r>
      <w:r w:rsidRPr="00332511">
        <w:t xml:space="preserve"> Mbps Coverage” in UL (right) at low, medium, and hig</w:t>
      </w:r>
      <w:r w:rsidRPr="00CB022E">
        <w:t xml:space="preserve">h loads </w:t>
      </w:r>
      <w:r>
        <w:rPr>
          <w:lang w:val="en-US"/>
        </w:rPr>
        <w:t>for</w:t>
      </w:r>
      <w:r w:rsidRPr="00CB022E">
        <w:t xml:space="preserve"> </w:t>
      </w:r>
      <w:r>
        <w:rPr>
          <w:lang w:val="en-US"/>
        </w:rPr>
        <w:t xml:space="preserve">single operator Dense Urban Macro in FR2-1 deploying static </w:t>
      </w:r>
      <w:r w:rsidRPr="00787C98">
        <w:t>TDD{DDDSU}, SBFD{</w:t>
      </w:r>
      <w:r w:rsidR="00D804A9">
        <w:t>XXXXU}</w:t>
      </w:r>
      <w:r>
        <w:rPr>
          <w:lang w:val="en-US"/>
        </w:rPr>
        <w:t xml:space="preserve"> (</w:t>
      </w:r>
      <w:r w:rsidR="00990962">
        <w:rPr>
          <w:lang w:val="en-US"/>
        </w:rPr>
        <w:t>Alt.</w:t>
      </w:r>
      <w:r>
        <w:rPr>
          <w:lang w:val="en-US"/>
        </w:rPr>
        <w:t xml:space="preserve"> 2</w:t>
      </w:r>
      <w:r w:rsidRPr="00787C98">
        <w:t xml:space="preserve">) </w:t>
      </w:r>
      <w:r>
        <w:rPr>
          <w:lang w:val="en-US"/>
        </w:rPr>
        <w:t>and DTDD networks</w:t>
      </w:r>
      <w:r>
        <w:t>.</w:t>
      </w:r>
    </w:p>
    <w:p w14:paraId="1DA87ED9" w14:textId="77777777" w:rsidR="00DC5D6A" w:rsidRPr="009142C7" w:rsidRDefault="00DC5D6A" w:rsidP="00DC5D6A">
      <w:pPr>
        <w:rPr>
          <w:lang w:val="x-none"/>
        </w:rPr>
      </w:pPr>
    </w:p>
    <w:p w14:paraId="64171C6D" w14:textId="77777777" w:rsidR="00DC5D6A" w:rsidRDefault="00DC5D6A" w:rsidP="00DC5D6A">
      <w:pPr>
        <w:pStyle w:val="Heading5"/>
      </w:pPr>
      <w:bookmarkStart w:id="869" w:name="_Toc131772342"/>
      <w:r>
        <w:lastRenderedPageBreak/>
        <w:t>5</w:t>
      </w:r>
      <w:r w:rsidRPr="00101FBD">
        <w:t>.</w:t>
      </w:r>
      <w:r>
        <w:t>3</w:t>
      </w:r>
      <w:r w:rsidRPr="00101FBD">
        <w:t>.1.</w:t>
      </w:r>
      <w:r>
        <w:t>1.</w:t>
      </w:r>
      <w:r w:rsidRPr="00101FBD">
        <w:t>3</w:t>
      </w:r>
      <w:r w:rsidRPr="00101FBD">
        <w:tab/>
        <w:t>User Throughput</w:t>
      </w:r>
      <w:bookmarkEnd w:id="869"/>
    </w:p>
    <w:p w14:paraId="5825D3F2" w14:textId="54407985" w:rsidR="00DC5D6A" w:rsidRDefault="003F5A6D" w:rsidP="00DC5D6A">
      <w:pPr>
        <w:rPr>
          <w:lang w:val="en-GB" w:eastAsia="ja-JP"/>
        </w:rPr>
      </w:pPr>
      <w:r w:rsidRPr="003F5A6D">
        <w:rPr>
          <w:noProof/>
          <w:lang w:val="en-GB" w:eastAsia="ja-JP"/>
        </w:rPr>
        <w:drawing>
          <wp:inline distT="0" distB="0" distL="0" distR="0" wp14:anchorId="4882D8BB" wp14:editId="6D616C24">
            <wp:extent cx="6120765" cy="288353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120765" cy="2883535"/>
                    </a:xfrm>
                    <a:prstGeom prst="rect">
                      <a:avLst/>
                    </a:prstGeom>
                  </pic:spPr>
                </pic:pic>
              </a:graphicData>
            </a:graphic>
          </wp:inline>
        </w:drawing>
      </w:r>
    </w:p>
    <w:p w14:paraId="3E40DCA8" w14:textId="0D0A4600" w:rsidR="00DC5D6A" w:rsidRPr="00277F22" w:rsidRDefault="00DC5D6A" w:rsidP="00DC5D6A">
      <w:pPr>
        <w:pStyle w:val="TF"/>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98</w:t>
      </w:r>
      <w:r w:rsidRPr="003A68D6">
        <w:fldChar w:fldCharType="end"/>
      </w:r>
      <w:r w:rsidRPr="00277F22">
        <w:t xml:space="preserve">: Comparison of </w:t>
      </w:r>
      <w:r w:rsidRPr="00277F22">
        <w:rPr>
          <w:u w:val="single"/>
        </w:rPr>
        <w:t>5%ile</w:t>
      </w:r>
      <w:r>
        <w:rPr>
          <w:u w:val="single"/>
          <w:lang w:val="en-US"/>
        </w:rPr>
        <w:t>, 50%ile and 95%ile Average- UPT</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Dense Urban Macro in FR2-1 deploying static </w:t>
      </w:r>
      <w:r w:rsidRPr="00787C98">
        <w:t>TDD{DDDSU}, SBFD{</w:t>
      </w:r>
      <w:r w:rsidR="00D804A9">
        <w:t>XXXXU}</w:t>
      </w:r>
      <w:r>
        <w:rPr>
          <w:lang w:val="en-US"/>
        </w:rPr>
        <w:t xml:space="preserve"> (</w:t>
      </w:r>
      <w:r w:rsidR="00990962">
        <w:rPr>
          <w:lang w:val="en-US"/>
        </w:rPr>
        <w:t>Alt.</w:t>
      </w:r>
      <w:r>
        <w:rPr>
          <w:lang w:val="en-US"/>
        </w:rPr>
        <w:t xml:space="preserve"> 2</w:t>
      </w:r>
      <w:r w:rsidRPr="00787C98">
        <w:t xml:space="preserve">) </w:t>
      </w:r>
      <w:r>
        <w:rPr>
          <w:lang w:val="en-US"/>
        </w:rPr>
        <w:t>and DTDD networks</w:t>
      </w:r>
      <w:r w:rsidRPr="00277F22">
        <w:t>.</w:t>
      </w:r>
    </w:p>
    <w:p w14:paraId="595DE887" w14:textId="77777777" w:rsidR="00DC5D6A" w:rsidRPr="009142C7" w:rsidRDefault="00DC5D6A" w:rsidP="00DC5D6A">
      <w:pPr>
        <w:rPr>
          <w:lang w:val="x-none"/>
        </w:rPr>
      </w:pPr>
    </w:p>
    <w:p w14:paraId="02AE7889" w14:textId="77777777" w:rsidR="00DC5D6A" w:rsidRDefault="00DC5D6A" w:rsidP="00DC5D6A">
      <w:pPr>
        <w:pStyle w:val="Heading5"/>
      </w:pPr>
      <w:bookmarkStart w:id="870" w:name="_Toc131772343"/>
      <w:r>
        <w:t>5.3.1.1.4</w:t>
      </w:r>
      <w:r>
        <w:tab/>
        <w:t>Late</w:t>
      </w:r>
      <w:r w:rsidRPr="005716DC">
        <w:t>nc</w:t>
      </w:r>
      <w:r>
        <w:t>y</w:t>
      </w:r>
      <w:bookmarkEnd w:id="870"/>
    </w:p>
    <w:p w14:paraId="7A52CC0D" w14:textId="6F52609B" w:rsidR="00DC5D6A" w:rsidRDefault="00FB26FD" w:rsidP="00DC5D6A">
      <w:r w:rsidRPr="00FB26FD">
        <w:rPr>
          <w:noProof/>
        </w:rPr>
        <w:drawing>
          <wp:inline distT="0" distB="0" distL="0" distR="0" wp14:anchorId="4651145E" wp14:editId="67DCFCAA">
            <wp:extent cx="6120765" cy="288353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120765" cy="2883535"/>
                    </a:xfrm>
                    <a:prstGeom prst="rect">
                      <a:avLst/>
                    </a:prstGeom>
                  </pic:spPr>
                </pic:pic>
              </a:graphicData>
            </a:graphic>
          </wp:inline>
        </w:drawing>
      </w:r>
    </w:p>
    <w:p w14:paraId="556AF5FA" w14:textId="3C01C73E" w:rsidR="00DC5D6A" w:rsidRDefault="00DC5D6A" w:rsidP="00DC5D6A">
      <w:pPr>
        <w:pStyle w:val="TF"/>
      </w:pPr>
      <w:r w:rsidRPr="00277F22">
        <w:t xml:space="preserve">Figure </w:t>
      </w:r>
      <w:r w:rsidRPr="003A68D6">
        <w:fldChar w:fldCharType="begin"/>
      </w:r>
      <w:r w:rsidRPr="00277F22">
        <w:instrText xml:space="preserve"> SEQ Figure \* ARABIC </w:instrText>
      </w:r>
      <w:r w:rsidRPr="003A68D6">
        <w:fldChar w:fldCharType="separate"/>
      </w:r>
      <w:r w:rsidR="00907CA9">
        <w:rPr>
          <w:noProof/>
        </w:rPr>
        <w:t>99</w:t>
      </w:r>
      <w:r w:rsidRPr="003A68D6">
        <w:fldChar w:fldCharType="end"/>
      </w:r>
      <w:r w:rsidRPr="00277F22">
        <w:t xml:space="preserve">: Comparison of </w:t>
      </w:r>
      <w:r w:rsidRPr="00277F22">
        <w:rPr>
          <w:u w:val="single"/>
        </w:rPr>
        <w:t>5%ile</w:t>
      </w:r>
      <w:r>
        <w:rPr>
          <w:u w:val="single"/>
          <w:lang w:val="en-US"/>
        </w:rPr>
        <w:t>, 50%ile and 95%ile latency</w:t>
      </w:r>
      <w:r w:rsidRPr="00277F22">
        <w:t xml:space="preserve"> for DL (</w:t>
      </w:r>
      <w:r>
        <w:rPr>
          <w:lang w:val="en-US"/>
        </w:rPr>
        <w:t>top</w:t>
      </w:r>
      <w:r w:rsidRPr="00277F22">
        <w:t>) and UL (</w:t>
      </w:r>
      <w:r>
        <w:rPr>
          <w:lang w:val="en-US"/>
        </w:rPr>
        <w:t>bottom</w:t>
      </w:r>
      <w:r w:rsidRPr="00277F22">
        <w:t xml:space="preserve">) at low, medium, and high loads </w:t>
      </w:r>
      <w:r>
        <w:rPr>
          <w:lang w:val="en-US"/>
        </w:rPr>
        <w:t>for</w:t>
      </w:r>
      <w:r w:rsidRPr="00277F22">
        <w:t xml:space="preserve"> </w:t>
      </w:r>
      <w:r>
        <w:rPr>
          <w:lang w:val="en-US"/>
        </w:rPr>
        <w:t xml:space="preserve">single operator Dense Urban Macro in FR2-1 deploying static </w:t>
      </w:r>
      <w:r w:rsidRPr="00277F22">
        <w:t>TDD</w:t>
      </w:r>
      <w:r w:rsidRPr="00787C98">
        <w:t>{DDDSU},</w:t>
      </w:r>
      <w:r w:rsidRPr="00277F22">
        <w:t xml:space="preserve"> SBFD</w:t>
      </w:r>
      <w:r w:rsidRPr="00787C98">
        <w:t>{</w:t>
      </w:r>
      <w:r w:rsidR="00D804A9">
        <w:t>XXXXU}</w:t>
      </w:r>
      <w:r>
        <w:rPr>
          <w:lang w:val="en-US"/>
        </w:rPr>
        <w:t xml:space="preserve"> (</w:t>
      </w:r>
      <w:r w:rsidR="00990962">
        <w:rPr>
          <w:lang w:val="en-US"/>
        </w:rPr>
        <w:t>Alt.</w:t>
      </w:r>
      <w:r>
        <w:rPr>
          <w:lang w:val="en-US"/>
        </w:rPr>
        <w:t xml:space="preserve"> 2</w:t>
      </w:r>
      <w:r w:rsidRPr="00787C98">
        <w:t xml:space="preserve">) </w:t>
      </w:r>
      <w:r>
        <w:rPr>
          <w:lang w:val="en-US"/>
        </w:rPr>
        <w:t>and DTDD networks</w:t>
      </w:r>
      <w:r w:rsidRPr="00277F22">
        <w:t>.</w:t>
      </w:r>
    </w:p>
    <w:p w14:paraId="66E8BDE7" w14:textId="399044CA" w:rsidR="00D1758D" w:rsidRPr="005A79BC" w:rsidRDefault="00D1758D" w:rsidP="00C1261B"/>
    <w:p w14:paraId="7CD7D2F4" w14:textId="709E17DD" w:rsidR="007A7640" w:rsidRDefault="00BE4F6A" w:rsidP="00435D51">
      <w:pPr>
        <w:pStyle w:val="Heading2"/>
      </w:pPr>
      <w:bookmarkStart w:id="871" w:name="_Toc131603432"/>
      <w:bookmarkStart w:id="872" w:name="_Toc131772344"/>
      <w:r>
        <w:lastRenderedPageBreak/>
        <w:t>5.4</w:t>
      </w:r>
      <w:r w:rsidR="007945A0">
        <w:tab/>
        <w:t>Summary of the system level evaluations</w:t>
      </w:r>
      <w:bookmarkEnd w:id="871"/>
      <w:bookmarkEnd w:id="872"/>
      <w:r w:rsidR="007945A0">
        <w:t xml:space="preserve"> </w:t>
      </w:r>
    </w:p>
    <w:p w14:paraId="04CB2B1D" w14:textId="15B837DD" w:rsidR="00527936" w:rsidRDefault="00251708" w:rsidP="00573291">
      <w:pPr>
        <w:pStyle w:val="BodyText"/>
      </w:pPr>
      <w:r w:rsidRPr="00332511">
        <w:rPr>
          <w:rFonts w:cs="Courier New"/>
        </w:rPr>
        <w:t xml:space="preserve">Based on the </w:t>
      </w:r>
      <w:r w:rsidR="00D4504C">
        <w:rPr>
          <w:rFonts w:cs="Courier New"/>
        </w:rPr>
        <w:t>feasibility analysis and system level simulations in this contribution</w:t>
      </w:r>
      <w:r w:rsidRPr="00CB022E">
        <w:rPr>
          <w:rFonts w:cs="Courier New"/>
        </w:rPr>
        <w:t xml:space="preserve">, </w:t>
      </w:r>
      <w:r w:rsidR="002A302C" w:rsidRPr="002A302C">
        <w:rPr>
          <w:rFonts w:cs="Courier New"/>
        </w:rPr>
        <w:t xml:space="preserve">it appears that </w:t>
      </w:r>
      <w:r w:rsidR="000F1130">
        <w:rPr>
          <w:rFonts w:cs="Courier New"/>
        </w:rPr>
        <w:t>the deployment of simpler schemes such as st</w:t>
      </w:r>
      <w:r w:rsidR="002A302C" w:rsidRPr="002A302C">
        <w:rPr>
          <w:rFonts w:cs="Courier New"/>
        </w:rPr>
        <w:t xml:space="preserve">atic TDD </w:t>
      </w:r>
      <w:r w:rsidR="00990962">
        <w:rPr>
          <w:rFonts w:cs="Courier New"/>
        </w:rPr>
        <w:t>Alt.</w:t>
      </w:r>
      <w:r w:rsidR="00E50E9C">
        <w:rPr>
          <w:rFonts w:cs="Courier New"/>
        </w:rPr>
        <w:t xml:space="preserve"> 3 or semi-static DTDD</w:t>
      </w:r>
      <w:r w:rsidR="002A302C" w:rsidRPr="002A302C">
        <w:rPr>
          <w:rFonts w:cs="Courier New"/>
        </w:rPr>
        <w:t xml:space="preserve"> </w:t>
      </w:r>
      <w:r w:rsidR="002A302C">
        <w:t xml:space="preserve">in the Urban Macro scenario </w:t>
      </w:r>
      <w:r w:rsidR="000C268D">
        <w:t xml:space="preserve">with high power levels </w:t>
      </w:r>
      <w:r w:rsidR="002A302C" w:rsidRPr="002A302C">
        <w:rPr>
          <w:rFonts w:cs="Courier New"/>
        </w:rPr>
        <w:t>can achieve similar improvements in UL latency and coverage as an SBFD network.</w:t>
      </w:r>
      <w:r w:rsidR="002A302C">
        <w:t xml:space="preserve"> However, </w:t>
      </w:r>
      <w:r w:rsidR="002A302C" w:rsidRPr="002A302C">
        <w:rPr>
          <w:rFonts w:cs="Courier New"/>
        </w:rPr>
        <w:t xml:space="preserve">it's worth noting </w:t>
      </w:r>
      <w:r w:rsidR="00147757" w:rsidRPr="00147757">
        <w:rPr>
          <w:rFonts w:cs="Courier New"/>
        </w:rPr>
        <w:t>in</w:t>
      </w:r>
      <w:r w:rsidR="00147757">
        <w:t xml:space="preserve"> </w:t>
      </w:r>
      <w:r w:rsidR="00147757" w:rsidRPr="00147757">
        <w:rPr>
          <w:rFonts w:cs="Courier New"/>
        </w:rPr>
        <w:t xml:space="preserve">scenarios </w:t>
      </w:r>
      <w:r w:rsidR="00147757">
        <w:t xml:space="preserve">where power </w:t>
      </w:r>
      <w:r w:rsidR="00147757" w:rsidRPr="00147757">
        <w:rPr>
          <w:rFonts w:cs="Courier New"/>
        </w:rPr>
        <w:t>levels are</w:t>
      </w:r>
      <w:r w:rsidR="00147757">
        <w:t xml:space="preserve"> lower and the feasibility is not too challenging</w:t>
      </w:r>
      <w:r w:rsidR="00147757" w:rsidRPr="00147757">
        <w:rPr>
          <w:rFonts w:cs="Courier New"/>
        </w:rPr>
        <w:t>, SBFD may prove to be more beneficial, particularly in isolated use cases such as indoors</w:t>
      </w:r>
      <w:r w:rsidR="007A7640">
        <w:t>.</w:t>
      </w:r>
      <w:r w:rsidR="003E6611">
        <w:t xml:space="preserve"> </w:t>
      </w:r>
      <w:r w:rsidR="003E6611" w:rsidRPr="003E6611">
        <w:t>However, more comprehensive analysis and simulations are needed to fully determine its potential benefits in various deployment scenarios.</w:t>
      </w:r>
      <w:r w:rsidR="007A7640">
        <w:t xml:space="preserve"> </w:t>
      </w:r>
    </w:p>
    <w:p w14:paraId="0791EBF9" w14:textId="7F55368C" w:rsidR="00430332" w:rsidRDefault="00430332" w:rsidP="00527936">
      <w:pPr>
        <w:pStyle w:val="Observation"/>
      </w:pPr>
      <w:bookmarkStart w:id="873" w:name="_Toc127537971"/>
      <w:bookmarkStart w:id="874" w:name="_Toc131772381"/>
      <w:r>
        <w:t>For</w:t>
      </w:r>
      <w:r w:rsidRPr="00430332">
        <w:t xml:space="preserve"> FR1 single operator urban macro</w:t>
      </w:r>
      <w:r w:rsidR="00B04218">
        <w:t xml:space="preserve"> scenario</w:t>
      </w:r>
      <w:r w:rsidRPr="00430332">
        <w:t xml:space="preserve">, UL coverage is the key metric for potential improvement. The simulated alternatives (Alt2, Alt4, Alt3) show that SBFD only offers marginal UL coverage gains (~3 dB) when compared with the corresponding static TDD schemes at low load. The 5% UL average-UPT results across the three alternatives </w:t>
      </w:r>
      <w:r>
        <w:t xml:space="preserve">also </w:t>
      </w:r>
      <w:r w:rsidRPr="00430332">
        <w:t xml:space="preserve">indicate </w:t>
      </w:r>
      <w:r>
        <w:t>similar performance gains.</w:t>
      </w:r>
      <w:bookmarkEnd w:id="874"/>
      <w:r>
        <w:t xml:space="preserve"> </w:t>
      </w:r>
    </w:p>
    <w:p w14:paraId="1FA038FD" w14:textId="455E7843" w:rsidR="00430332" w:rsidRDefault="00676B74" w:rsidP="00527936">
      <w:pPr>
        <w:pStyle w:val="Observation"/>
      </w:pPr>
      <w:bookmarkStart w:id="875" w:name="_Toc131772382"/>
      <w:r>
        <w:t>For FR1 two</w:t>
      </w:r>
      <w:r w:rsidR="00B04218">
        <w:t>-</w:t>
      </w:r>
      <w:r>
        <w:t>operator urban macro</w:t>
      </w:r>
      <w:r w:rsidR="00B04218">
        <w:t xml:space="preserve"> scenario</w:t>
      </w:r>
      <w:r>
        <w:t xml:space="preserve">, </w:t>
      </w:r>
      <w:r w:rsidR="00A13CC0">
        <w:t xml:space="preserve">UL coverage gains, if any, are only at low loads. </w:t>
      </w:r>
      <w:r w:rsidR="00B04218">
        <w:t>To achieve this gain in a SBFD urban macro network, it is necessary to have same loads in coexisting network of another operator in the same frequency band, which is not realistic.</w:t>
      </w:r>
      <w:bookmarkEnd w:id="875"/>
      <w:r w:rsidR="00B04218">
        <w:t xml:space="preserve"> </w:t>
      </w:r>
    </w:p>
    <w:p w14:paraId="4FDCFD2A" w14:textId="5E7E5486" w:rsidR="00527936" w:rsidRPr="00880D3A" w:rsidRDefault="00527936" w:rsidP="00527936">
      <w:pPr>
        <w:pStyle w:val="Observation"/>
      </w:pPr>
      <w:bookmarkStart w:id="876" w:name="_Toc131772383"/>
      <w:r w:rsidRPr="00880D3A">
        <w:t xml:space="preserve">For </w:t>
      </w:r>
      <w:r w:rsidR="00B04218">
        <w:t xml:space="preserve">FR1 </w:t>
      </w:r>
      <w:r w:rsidRPr="00880D3A">
        <w:t xml:space="preserve">two-operator </w:t>
      </w:r>
      <w:r w:rsidR="00B04218">
        <w:t xml:space="preserve">urban macro </w:t>
      </w:r>
      <w:r w:rsidRPr="00880D3A">
        <w:t xml:space="preserve">scenario, UL gains for SBFD network in terms of </w:t>
      </w:r>
      <w:r>
        <w:t xml:space="preserve">cell-edge </w:t>
      </w:r>
      <w:r w:rsidRPr="00880D3A">
        <w:t>throughput</w:t>
      </w:r>
      <w:r w:rsidR="00C0580B">
        <w:t xml:space="preserve">, latency </w:t>
      </w:r>
      <w:r w:rsidRPr="00880D3A">
        <w:t xml:space="preserve">and coverage </w:t>
      </w:r>
      <w:r w:rsidR="00C65060">
        <w:t xml:space="preserve">quickly </w:t>
      </w:r>
      <w:r w:rsidRPr="00880D3A">
        <w:t>diminish as the load increases.</w:t>
      </w:r>
      <w:bookmarkEnd w:id="873"/>
      <w:bookmarkEnd w:id="876"/>
    </w:p>
    <w:p w14:paraId="6BE921A7" w14:textId="66882BDE" w:rsidR="00527936" w:rsidRPr="00880D3A" w:rsidRDefault="00527936" w:rsidP="00527936">
      <w:pPr>
        <w:pStyle w:val="Observation"/>
      </w:pPr>
      <w:bookmarkStart w:id="877" w:name="_Toc127537972"/>
      <w:bookmarkStart w:id="878" w:name="_Toc131772384"/>
      <w:r w:rsidRPr="00880D3A">
        <w:t xml:space="preserve">For higher power BS class in Urban Macro scenario, system level simulations have shown that there is little to no improvement in UL coverage or </w:t>
      </w:r>
      <w:r>
        <w:t xml:space="preserve">cell-edge </w:t>
      </w:r>
      <w:r w:rsidRPr="00880D3A">
        <w:t>throughput performance by deploying an SBFD network as opposed to using a simple scheme such as static TDD 2UL</w:t>
      </w:r>
      <w:r w:rsidR="00E1600C">
        <w:t xml:space="preserve"> or a semi-static DTDD</w:t>
      </w:r>
      <w:r w:rsidRPr="00880D3A">
        <w:t xml:space="preserve"> in both single and multi-operator scenario.</w:t>
      </w:r>
      <w:bookmarkEnd w:id="877"/>
      <w:bookmarkEnd w:id="878"/>
      <w:r w:rsidRPr="00880D3A">
        <w:t xml:space="preserve"> </w:t>
      </w:r>
    </w:p>
    <w:p w14:paraId="69BCF076" w14:textId="214228F9" w:rsidR="00527936" w:rsidRDefault="00527936" w:rsidP="00527936">
      <w:pPr>
        <w:pStyle w:val="Observation"/>
      </w:pPr>
      <w:bookmarkStart w:id="879" w:name="_Toc127537973"/>
      <w:bookmarkStart w:id="880" w:name="_Toc131772385"/>
      <w:r w:rsidRPr="00880D3A">
        <w:t>For isolated indoor deployments, system level simulations show that similar UL latency</w:t>
      </w:r>
      <w:r w:rsidR="00BC3FA0">
        <w:t xml:space="preserve"> and cell-edge throughput</w:t>
      </w:r>
      <w:r w:rsidRPr="00880D3A">
        <w:t xml:space="preserve"> improvements can be achieved by deploying an SBFD network as well as using simple schemes such as static TDD 2UL. However, there is a need to align and ensure the scenario assumed for Indoor is realistic by deploying, for example, an Urban Macro layer.</w:t>
      </w:r>
      <w:bookmarkEnd w:id="879"/>
      <w:bookmarkEnd w:id="880"/>
    </w:p>
    <w:p w14:paraId="4F6E9C1A" w14:textId="4B97B263" w:rsidR="009255FB" w:rsidRPr="00880D3A" w:rsidRDefault="00A8214C" w:rsidP="00527936">
      <w:pPr>
        <w:pStyle w:val="Observation"/>
      </w:pPr>
      <w:bookmarkStart w:id="881" w:name="_Toc131772386"/>
      <w:r>
        <w:t xml:space="preserve">For FR2 single operator Dense Macro scenario, there are UL </w:t>
      </w:r>
      <w:r w:rsidR="004F774B">
        <w:t>performance gains</w:t>
      </w:r>
      <w:r w:rsidR="00C776B4">
        <w:t xml:space="preserve"> in terms of cell-edge, median and 95%ile throughput</w:t>
      </w:r>
      <w:r w:rsidR="00AA52B6">
        <w:t xml:space="preserve"> and latency</w:t>
      </w:r>
      <w:r w:rsidR="004F774B">
        <w:t xml:space="preserve"> for SBFD network at low loads, and slightly </w:t>
      </w:r>
      <w:r w:rsidR="00C776B4">
        <w:t>lower</w:t>
      </w:r>
      <w:r w:rsidR="004F774B">
        <w:t xml:space="preserve"> gains at medium </w:t>
      </w:r>
      <w:r w:rsidR="00C776B4">
        <w:t>and high loads</w:t>
      </w:r>
      <w:r w:rsidR="004F774B">
        <w:t xml:space="preserve"> when compared to a reference static TDD network. However, it i</w:t>
      </w:r>
      <w:r w:rsidR="00AA52B6">
        <w:t xml:space="preserve">s not possible to make any meaningful conclusions as the </w:t>
      </w:r>
      <w:r w:rsidR="00F206BE">
        <w:t xml:space="preserve">scenario </w:t>
      </w:r>
      <w:r w:rsidR="005A79BC">
        <w:t>does not seem to be</w:t>
      </w:r>
      <w:r w:rsidR="00F206BE">
        <w:t xml:space="preserve"> </w:t>
      </w:r>
      <w:r w:rsidR="005A79BC">
        <w:t>coverage limited</w:t>
      </w:r>
      <w:r w:rsidR="00F206BE">
        <w:t>.</w:t>
      </w:r>
      <w:bookmarkEnd w:id="881"/>
      <w:r w:rsidR="00F206BE">
        <w:t xml:space="preserve"> </w:t>
      </w:r>
    </w:p>
    <w:p w14:paraId="76059047" w14:textId="4627ED66" w:rsidR="00251708" w:rsidRPr="003A68D6" w:rsidRDefault="008821FC" w:rsidP="00573291">
      <w:pPr>
        <w:pStyle w:val="BodyText"/>
      </w:pPr>
      <w:r>
        <w:t xml:space="preserve"> </w:t>
      </w:r>
    </w:p>
    <w:p w14:paraId="37EB5693" w14:textId="76C7BEF5" w:rsidR="00C01F33" w:rsidRPr="009C28F9" w:rsidRDefault="00C01F33">
      <w:pPr>
        <w:pStyle w:val="Heading1"/>
      </w:pPr>
      <w:bookmarkStart w:id="882" w:name="_Toc127537935"/>
      <w:bookmarkStart w:id="883" w:name="_Toc131603433"/>
      <w:bookmarkStart w:id="884" w:name="_Toc131772345"/>
      <w:r w:rsidRPr="009C28F9">
        <w:t>Conclusion</w:t>
      </w:r>
      <w:bookmarkEnd w:id="689"/>
      <w:bookmarkEnd w:id="690"/>
      <w:bookmarkEnd w:id="882"/>
      <w:bookmarkEnd w:id="883"/>
      <w:bookmarkEnd w:id="884"/>
    </w:p>
    <w:p w14:paraId="5A650F21" w14:textId="77777777" w:rsidR="008E065E" w:rsidRPr="00CB022E" w:rsidRDefault="008E065E">
      <w:pPr>
        <w:pStyle w:val="BodyText"/>
        <w:rPr>
          <w:rFonts w:cs="Courier New"/>
          <w:b/>
        </w:rPr>
      </w:pPr>
      <w:r w:rsidRPr="00CB022E">
        <w:rPr>
          <w:rFonts w:cs="Courier New"/>
        </w:rPr>
        <w:t xml:space="preserve">In </w:t>
      </w:r>
      <w:r w:rsidR="007729A2" w:rsidRPr="00CB022E">
        <w:rPr>
          <w:rFonts w:cs="Courier New"/>
        </w:rPr>
        <w:t xml:space="preserve">the previous </w:t>
      </w:r>
      <w:r w:rsidRPr="00CB022E">
        <w:rPr>
          <w:rFonts w:cs="Courier New"/>
        </w:rPr>
        <w:t>section</w:t>
      </w:r>
      <w:r w:rsidR="007729A2" w:rsidRPr="00CB022E">
        <w:rPr>
          <w:rFonts w:cs="Courier New"/>
        </w:rPr>
        <w:t>s</w:t>
      </w:r>
      <w:r w:rsidRPr="00CB022E">
        <w:rPr>
          <w:rFonts w:cs="Courier New"/>
        </w:rPr>
        <w:t xml:space="preserve"> we made the following observations:</w:t>
      </w:r>
      <w:r w:rsidR="00C93814" w:rsidRPr="00CB022E">
        <w:rPr>
          <w:rFonts w:cs="Courier New"/>
          <w:b/>
        </w:rPr>
        <w:t xml:space="preserve"> </w:t>
      </w:r>
    </w:p>
    <w:p w14:paraId="31B9213C" w14:textId="0454CFA9" w:rsidR="00907CA9" w:rsidRDefault="006F6582">
      <w:pPr>
        <w:pStyle w:val="TableofFigures"/>
        <w:tabs>
          <w:tab w:val="right" w:leader="dot" w:pos="9629"/>
        </w:tabs>
        <w:rPr>
          <w:rFonts w:asciiTheme="minorHAnsi" w:eastAsiaTheme="minorEastAsia" w:hAnsiTheme="minorHAnsi"/>
          <w:b w:val="0"/>
          <w:noProof/>
          <w:sz w:val="22"/>
          <w:lang w:val="en-SE" w:eastAsia="ja-JP"/>
        </w:rPr>
      </w:pPr>
      <w:r w:rsidRPr="00332511">
        <w:rPr>
          <w:rFonts w:cs="Courier New"/>
          <w:highlight w:val="yellow"/>
        </w:rPr>
        <w:fldChar w:fldCharType="begin"/>
      </w:r>
      <w:r w:rsidRPr="00CB022E">
        <w:rPr>
          <w:rFonts w:cs="Yu Gothic Light"/>
          <w:highlight w:val="yellow"/>
        </w:rPr>
        <w:instrText xml:space="preserve"> TOC \f O \n \h \z \t "Observation" \c </w:instrText>
      </w:r>
      <w:r w:rsidRPr="00332511">
        <w:rPr>
          <w:rFonts w:cs="Courier New"/>
          <w:highlight w:val="yellow"/>
        </w:rPr>
        <w:fldChar w:fldCharType="separate"/>
      </w:r>
      <w:hyperlink w:anchor="_Toc131772360" w:history="1">
        <w:r w:rsidR="00907CA9" w:rsidRPr="006A212C">
          <w:rPr>
            <w:rStyle w:val="Hyperlink"/>
            <w:noProof/>
          </w:rPr>
          <w:t>Observation 1</w:t>
        </w:r>
        <w:r w:rsidR="00907CA9">
          <w:rPr>
            <w:rFonts w:asciiTheme="minorHAnsi" w:eastAsiaTheme="minorEastAsia" w:hAnsiTheme="minorHAnsi"/>
            <w:b w:val="0"/>
            <w:noProof/>
            <w:sz w:val="22"/>
            <w:lang w:val="en-SE" w:eastAsia="ja-JP"/>
          </w:rPr>
          <w:tab/>
        </w:r>
        <w:r w:rsidR="00907CA9" w:rsidRPr="006A212C">
          <w:rPr>
            <w:rStyle w:val="Hyperlink"/>
            <w:noProof/>
          </w:rPr>
          <w:t>It is not necessary to perform link level simulations using separate models for DPD and PA.</w:t>
        </w:r>
      </w:hyperlink>
    </w:p>
    <w:p w14:paraId="263CD47D" w14:textId="11B92CC6"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61" w:history="1">
        <w:r w:rsidRPr="006A212C">
          <w:rPr>
            <w:rStyle w:val="Hyperlink"/>
            <w:noProof/>
          </w:rPr>
          <w:t>Observation 2</w:t>
        </w:r>
        <w:r>
          <w:rPr>
            <w:rFonts w:asciiTheme="minorHAnsi" w:eastAsiaTheme="minorEastAsia" w:hAnsiTheme="minorHAnsi"/>
            <w:b w:val="0"/>
            <w:noProof/>
            <w:sz w:val="22"/>
            <w:lang w:val="en-SE" w:eastAsia="ja-JP"/>
          </w:rPr>
          <w:tab/>
        </w:r>
        <w:r w:rsidRPr="006A212C">
          <w:rPr>
            <w:rStyle w:val="Hyperlink"/>
            <w:noProof/>
          </w:rPr>
          <w:t>For FR2, using a structure with RF chokes, 80dB of isolation is achievable over a reasonable bandwidth. Unlike FR1, the isolation does not vary with beam steering.</w:t>
        </w:r>
      </w:hyperlink>
    </w:p>
    <w:p w14:paraId="06B08326" w14:textId="36F07CA9"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62" w:history="1">
        <w:r w:rsidRPr="006A212C">
          <w:rPr>
            <w:rStyle w:val="Hyperlink"/>
            <w:noProof/>
          </w:rPr>
          <w:t>Observation 3</w:t>
        </w:r>
        <w:r>
          <w:rPr>
            <w:rFonts w:asciiTheme="minorHAnsi" w:eastAsiaTheme="minorEastAsia" w:hAnsiTheme="minorHAnsi"/>
            <w:b w:val="0"/>
            <w:noProof/>
            <w:sz w:val="22"/>
            <w:lang w:val="en-SE" w:eastAsia="ja-JP"/>
          </w:rPr>
          <w:tab/>
        </w:r>
        <w:r w:rsidRPr="006A212C">
          <w:rPr>
            <w:rStyle w:val="Hyperlink"/>
            <w:noProof/>
          </w:rPr>
          <w:t>The gain from beam nulling increases when the TX beam is steered and the antenna isolation decreases. Thus, beam nulling can to some extent reduce the variation of the overall spatial isolation due to beam steering. It may also reduce the frequency variaion. However, there is a const in terms of reduced DL beam gain.</w:t>
        </w:r>
      </w:hyperlink>
    </w:p>
    <w:p w14:paraId="3CA40413" w14:textId="55D43AE6"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63" w:history="1">
        <w:r w:rsidRPr="006A212C">
          <w:rPr>
            <w:rStyle w:val="Hyperlink"/>
            <w:noProof/>
          </w:rPr>
          <w:t>Observation 4</w:t>
        </w:r>
        <w:r>
          <w:rPr>
            <w:rFonts w:asciiTheme="minorHAnsi" w:eastAsiaTheme="minorEastAsia" w:hAnsiTheme="minorHAnsi"/>
            <w:b w:val="0"/>
            <w:noProof/>
            <w:sz w:val="22"/>
            <w:lang w:val="en-SE" w:eastAsia="ja-JP"/>
          </w:rPr>
          <w:tab/>
        </w:r>
        <w:r w:rsidRPr="006A212C">
          <w:rPr>
            <w:rStyle w:val="Hyperlink"/>
            <w:noProof/>
          </w:rPr>
          <w:t>The cost of beam nulling in downlink can be substantial; we have observed up to 5dB DL power loss. There may be further DL losses due to lower degrees of freedom for MIMO operation.</w:t>
        </w:r>
      </w:hyperlink>
    </w:p>
    <w:p w14:paraId="7B3D1A60" w14:textId="59FF68C7"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64" w:history="1">
        <w:r w:rsidRPr="006A212C">
          <w:rPr>
            <w:rStyle w:val="Hyperlink"/>
            <w:noProof/>
          </w:rPr>
          <w:t>Observation 5</w:t>
        </w:r>
        <w:r>
          <w:rPr>
            <w:rFonts w:asciiTheme="minorHAnsi" w:eastAsiaTheme="minorEastAsia" w:hAnsiTheme="minorHAnsi"/>
            <w:b w:val="0"/>
            <w:noProof/>
            <w:sz w:val="22"/>
            <w:lang w:val="en-SE" w:eastAsia="ja-JP"/>
          </w:rPr>
          <w:tab/>
        </w:r>
        <w:r w:rsidRPr="006A212C">
          <w:rPr>
            <w:rStyle w:val="Hyperlink"/>
            <w:noProof/>
          </w:rPr>
          <w:t>When deciding beam nulling gains, downlink impacts should be considered.</w:t>
        </w:r>
      </w:hyperlink>
    </w:p>
    <w:p w14:paraId="7229CE08" w14:textId="1F7F58A1"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65" w:history="1">
        <w:r w:rsidRPr="006A212C">
          <w:rPr>
            <w:rStyle w:val="Hyperlink"/>
            <w:noProof/>
          </w:rPr>
          <w:t>Observation 6</w:t>
        </w:r>
        <w:r>
          <w:rPr>
            <w:rFonts w:asciiTheme="minorHAnsi" w:eastAsiaTheme="minorEastAsia" w:hAnsiTheme="minorHAnsi"/>
            <w:b w:val="0"/>
            <w:noProof/>
            <w:sz w:val="22"/>
            <w:lang w:val="en-SE" w:eastAsia="ja-JP"/>
          </w:rPr>
          <w:tab/>
        </w:r>
        <w:r w:rsidRPr="006A212C">
          <w:rPr>
            <w:rStyle w:val="Hyperlink"/>
            <w:noProof/>
          </w:rPr>
          <w:t>The interference power caused by reciprocal mixing of phase noise in a 40-20-40 MHz SBFD carrier is around -60 to -70 dBc depending on BS implementation.</w:t>
        </w:r>
      </w:hyperlink>
    </w:p>
    <w:p w14:paraId="48D1FE2B" w14:textId="5A6D5FA3"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66" w:history="1">
        <w:r w:rsidRPr="006A212C">
          <w:rPr>
            <w:rStyle w:val="Hyperlink"/>
            <w:noProof/>
          </w:rPr>
          <w:t>Observation 7</w:t>
        </w:r>
        <w:r>
          <w:rPr>
            <w:rFonts w:asciiTheme="minorHAnsi" w:eastAsiaTheme="minorEastAsia" w:hAnsiTheme="minorHAnsi"/>
            <w:b w:val="0"/>
            <w:noProof/>
            <w:sz w:val="22"/>
            <w:lang w:val="en-SE" w:eastAsia="ja-JP"/>
          </w:rPr>
          <w:tab/>
        </w:r>
        <w:r w:rsidRPr="006A212C">
          <w:rPr>
            <w:rStyle w:val="Hyperlink"/>
            <w:noProof/>
          </w:rPr>
          <w:t>Adopt explicit digital filtering models in RAN1 link level studies to capture potential impacts to digital cancellation feasibility and performance.</w:t>
        </w:r>
      </w:hyperlink>
    </w:p>
    <w:p w14:paraId="3B109BCD" w14:textId="2117C1E6"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67" w:history="1">
        <w:r w:rsidRPr="006A212C">
          <w:rPr>
            <w:rStyle w:val="Hyperlink"/>
            <w:noProof/>
          </w:rPr>
          <w:t>Observation 8</w:t>
        </w:r>
        <w:r>
          <w:rPr>
            <w:rFonts w:asciiTheme="minorHAnsi" w:eastAsiaTheme="minorEastAsia" w:hAnsiTheme="minorHAnsi"/>
            <w:b w:val="0"/>
            <w:noProof/>
            <w:sz w:val="22"/>
            <w:lang w:val="en-SE" w:eastAsia="ja-JP"/>
          </w:rPr>
          <w:tab/>
        </w:r>
        <w:r w:rsidRPr="006A212C">
          <w:rPr>
            <w:rStyle w:val="Hyperlink"/>
            <w:noProof/>
          </w:rPr>
          <w:t>The complexity of digital self-interference cancellation scales with the product of (1) the number of TX chains, (2) the number of RX chains and (3) the effective length of the multi-tap response of the environment and the analog RX frontends.</w:t>
        </w:r>
      </w:hyperlink>
    </w:p>
    <w:p w14:paraId="0735DBB2" w14:textId="7F826EE7"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68" w:history="1">
        <w:r w:rsidRPr="006A212C">
          <w:rPr>
            <w:rStyle w:val="Hyperlink"/>
            <w:noProof/>
          </w:rPr>
          <w:t>Observation 9</w:t>
        </w:r>
        <w:r>
          <w:rPr>
            <w:rFonts w:asciiTheme="minorHAnsi" w:eastAsiaTheme="minorEastAsia" w:hAnsiTheme="minorHAnsi"/>
            <w:b w:val="0"/>
            <w:noProof/>
            <w:sz w:val="22"/>
            <w:lang w:val="en-SE" w:eastAsia="ja-JP"/>
          </w:rPr>
          <w:tab/>
        </w:r>
        <w:r w:rsidRPr="006A212C">
          <w:rPr>
            <w:rStyle w:val="Hyperlink"/>
            <w:noProof/>
          </w:rPr>
          <w:t>Dense Urban with 2-layer system has an ISD of 200m, the same needs to be used for the HetNet with Urban Macro and Indoor deployment.</w:t>
        </w:r>
      </w:hyperlink>
    </w:p>
    <w:p w14:paraId="3839F56F" w14:textId="06FD402F"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69" w:history="1">
        <w:r w:rsidRPr="006A212C">
          <w:rPr>
            <w:rStyle w:val="Hyperlink"/>
            <w:noProof/>
          </w:rPr>
          <w:t>Observation 10</w:t>
        </w:r>
        <w:r>
          <w:rPr>
            <w:rFonts w:asciiTheme="minorHAnsi" w:eastAsiaTheme="minorEastAsia" w:hAnsiTheme="minorHAnsi"/>
            <w:b w:val="0"/>
            <w:noProof/>
            <w:sz w:val="22"/>
            <w:lang w:val="en-SE" w:eastAsia="ja-JP"/>
          </w:rPr>
          <w:tab/>
        </w:r>
        <w:r w:rsidRPr="006A212C">
          <w:rPr>
            <w:rStyle w:val="Hyperlink"/>
            <w:noProof/>
          </w:rPr>
          <w:t>A coverage metric based on the pathloss corresponding to a given bit rate is a good metric for system level simulations as it considers realistic beamforming and CLI (Option 2), unlike the MPL obtained from link budget analysis (Option 1 and Option 3).</w:t>
        </w:r>
      </w:hyperlink>
    </w:p>
    <w:p w14:paraId="22897EE4" w14:textId="174839FD"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70" w:history="1">
        <w:r w:rsidRPr="006A212C">
          <w:rPr>
            <w:rStyle w:val="Hyperlink"/>
            <w:noProof/>
          </w:rPr>
          <w:t>Observation 11</w:t>
        </w:r>
        <w:r>
          <w:rPr>
            <w:rFonts w:asciiTheme="minorHAnsi" w:eastAsiaTheme="minorEastAsia" w:hAnsiTheme="minorHAnsi"/>
            <w:b w:val="0"/>
            <w:noProof/>
            <w:sz w:val="22"/>
            <w:lang w:val="en-SE" w:eastAsia="ja-JP"/>
          </w:rPr>
          <w:tab/>
        </w:r>
        <w:r w:rsidRPr="006A212C">
          <w:rPr>
            <w:rStyle w:val="Hyperlink"/>
            <w:noProof/>
          </w:rPr>
          <w:t>Alt. 1 and Alt.2 SBFD configurations have more UL resources than the reference static TDD pattern it is compared with. Any potential gains in UL for these alternatives need to consider this impact first before drawing conclusions.</w:t>
        </w:r>
      </w:hyperlink>
    </w:p>
    <w:p w14:paraId="0FD5A2F5" w14:textId="22653CD1"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71" w:history="1">
        <w:r w:rsidRPr="006A212C">
          <w:rPr>
            <w:rStyle w:val="Hyperlink"/>
            <w:noProof/>
          </w:rPr>
          <w:t>Observation 12</w:t>
        </w:r>
        <w:r>
          <w:rPr>
            <w:rFonts w:asciiTheme="minorHAnsi" w:eastAsiaTheme="minorEastAsia" w:hAnsiTheme="minorHAnsi"/>
            <w:b w:val="0"/>
            <w:noProof/>
            <w:sz w:val="22"/>
            <w:lang w:val="en-SE" w:eastAsia="ja-JP"/>
          </w:rPr>
          <w:tab/>
        </w:r>
        <w:r w:rsidRPr="006A212C">
          <w:rPr>
            <w:rStyle w:val="Hyperlink"/>
            <w:noProof/>
          </w:rPr>
          <w:t>SBFD antenna configuration Option 2, which has double the antenna elements for SBFD when compared to reference static TDD, is the best-case scenario for SBFD.</w:t>
        </w:r>
      </w:hyperlink>
    </w:p>
    <w:p w14:paraId="11D95857" w14:textId="099CA02F"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72" w:history="1">
        <w:r w:rsidRPr="006A212C">
          <w:rPr>
            <w:rStyle w:val="Hyperlink"/>
            <w:noProof/>
          </w:rPr>
          <w:t>Observation 13</w:t>
        </w:r>
        <w:r>
          <w:rPr>
            <w:rFonts w:asciiTheme="minorHAnsi" w:eastAsiaTheme="minorEastAsia" w:hAnsiTheme="minorHAnsi"/>
            <w:b w:val="0"/>
            <w:noProof/>
            <w:sz w:val="22"/>
            <w:lang w:val="en-SE" w:eastAsia="ja-JP"/>
          </w:rPr>
          <w:tab/>
        </w:r>
        <w:r w:rsidRPr="006A212C">
          <w:rPr>
            <w:rStyle w:val="Hyperlink"/>
            <w:noProof/>
          </w:rPr>
          <w:t>SBFD antenna configuration Option 3, which has same number of antenna elements for SBFD when compared to reference static TDD, and only half the TxRUs can be used realistically, it is the practical case for SBFD.</w:t>
        </w:r>
      </w:hyperlink>
    </w:p>
    <w:p w14:paraId="5A1EB215" w14:textId="6CC40297"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73" w:history="1">
        <w:r w:rsidRPr="006A212C">
          <w:rPr>
            <w:rStyle w:val="Hyperlink"/>
            <w:noProof/>
          </w:rPr>
          <w:t>Observation 14</w:t>
        </w:r>
        <w:r>
          <w:rPr>
            <w:rFonts w:asciiTheme="minorHAnsi" w:eastAsiaTheme="minorEastAsia" w:hAnsiTheme="minorHAnsi"/>
            <w:b w:val="0"/>
            <w:noProof/>
            <w:sz w:val="22"/>
            <w:lang w:val="en-SE" w:eastAsia="ja-JP"/>
          </w:rPr>
          <w:tab/>
        </w:r>
        <w:r w:rsidRPr="006A212C">
          <w:rPr>
            <w:rStyle w:val="Hyperlink"/>
            <w:noProof/>
          </w:rPr>
          <w:t>The simulation results obtained from the “Realistic” assumptions can be considered as a more realistic estimation of the performance of SBFD in real-world scenarios, while the results from the “Optimistic” assumptions reflect the best-case scenario for SBFD’s potential performance gains.</w:t>
        </w:r>
      </w:hyperlink>
    </w:p>
    <w:p w14:paraId="66A2BD79" w14:textId="5A883D4C"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74" w:history="1">
        <w:r w:rsidRPr="006A212C">
          <w:rPr>
            <w:rStyle w:val="Hyperlink"/>
            <w:noProof/>
          </w:rPr>
          <w:t>Observation 15</w:t>
        </w:r>
        <w:r>
          <w:rPr>
            <w:rFonts w:asciiTheme="minorHAnsi" w:eastAsiaTheme="minorEastAsia" w:hAnsiTheme="minorHAnsi"/>
            <w:b w:val="0"/>
            <w:noProof/>
            <w:sz w:val="22"/>
            <w:lang w:val="en-SE" w:eastAsia="ja-JP"/>
          </w:rPr>
          <w:tab/>
        </w:r>
        <w:r w:rsidRPr="006A212C">
          <w:rPr>
            <w:rStyle w:val="Hyperlink"/>
            <w:noProof/>
          </w:rPr>
          <w:t>For single operator Urban Macro scenario in FR1, UL performance gains of SBFD network in terms of coverage, latency and cell-edge user throughputs decrease as the load in the network increases.</w:t>
        </w:r>
      </w:hyperlink>
    </w:p>
    <w:p w14:paraId="0C4BAFBD" w14:textId="384BC357"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75" w:history="1">
        <w:r w:rsidRPr="006A212C">
          <w:rPr>
            <w:rStyle w:val="Hyperlink"/>
            <w:noProof/>
          </w:rPr>
          <w:t>Observation 16</w:t>
        </w:r>
        <w:r>
          <w:rPr>
            <w:rFonts w:asciiTheme="minorHAnsi" w:eastAsiaTheme="minorEastAsia" w:hAnsiTheme="minorHAnsi"/>
            <w:b w:val="0"/>
            <w:noProof/>
            <w:sz w:val="22"/>
            <w:lang w:val="en-SE" w:eastAsia="ja-JP"/>
          </w:rPr>
          <w:tab/>
        </w:r>
        <w:r w:rsidRPr="006A212C">
          <w:rPr>
            <w:rStyle w:val="Hyperlink"/>
            <w:noProof/>
          </w:rPr>
          <w:t>For single operator Urban Macro scenario in FR1, the proposed DTDD network provides comparable performance as an SBFD network in terms of coverage, latency, and cell-edge user throughput in both DL and UL without having to deal with the hardware-complexity of SBFD network.</w:t>
        </w:r>
      </w:hyperlink>
    </w:p>
    <w:p w14:paraId="4EA1A4E6" w14:textId="6806F77A"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76" w:history="1">
        <w:r w:rsidRPr="006A212C">
          <w:rPr>
            <w:rStyle w:val="Hyperlink"/>
            <w:noProof/>
          </w:rPr>
          <w:t>Observation 17</w:t>
        </w:r>
        <w:r>
          <w:rPr>
            <w:rFonts w:asciiTheme="minorHAnsi" w:eastAsiaTheme="minorEastAsia" w:hAnsiTheme="minorHAnsi"/>
            <w:b w:val="0"/>
            <w:noProof/>
            <w:sz w:val="22"/>
            <w:lang w:val="en-SE" w:eastAsia="ja-JP"/>
          </w:rPr>
          <w:tab/>
        </w:r>
        <w:r w:rsidRPr="006A212C">
          <w:rPr>
            <w:rStyle w:val="Hyperlink"/>
            <w:noProof/>
          </w:rPr>
          <w:t>For single operator Urban Macro scenario in FR1, the UL performance gains for an SBFD network with all SBFD slots (XXXXX) in cell-edge user throughput is on par with SBFD with XXXXU at low loads but the performance drops considerably at medium and high loads due to significant interference limitations in all the SBFD slots. Further, even with optimistic assumptions for self-interference and inter-sector suppression, there is no noteworthy improvement in UL performance of an SBFD XXXXX network.</w:t>
        </w:r>
      </w:hyperlink>
    </w:p>
    <w:p w14:paraId="2A3FF116" w14:textId="3097502E"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77" w:history="1">
        <w:r w:rsidRPr="006A212C">
          <w:rPr>
            <w:rStyle w:val="Hyperlink"/>
            <w:noProof/>
          </w:rPr>
          <w:t>Observation 18</w:t>
        </w:r>
        <w:r>
          <w:rPr>
            <w:rFonts w:asciiTheme="minorHAnsi" w:eastAsiaTheme="minorEastAsia" w:hAnsiTheme="minorHAnsi"/>
            <w:b w:val="0"/>
            <w:noProof/>
            <w:sz w:val="22"/>
            <w:lang w:val="en-SE" w:eastAsia="ja-JP"/>
          </w:rPr>
          <w:tab/>
        </w:r>
        <w:r w:rsidRPr="006A212C">
          <w:rPr>
            <w:rStyle w:val="Hyperlink"/>
            <w:noProof/>
          </w:rPr>
          <w:t>For two operator scenarios in FR1, the conclusions on performance gains of SBFD networks are similar to the conclusions from single operator analysis.</w:t>
        </w:r>
      </w:hyperlink>
    </w:p>
    <w:p w14:paraId="72109130" w14:textId="67D0BD66"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78" w:history="1">
        <w:r w:rsidRPr="006A212C">
          <w:rPr>
            <w:rStyle w:val="Hyperlink"/>
            <w:noProof/>
          </w:rPr>
          <w:t>Observation 19</w:t>
        </w:r>
        <w:r>
          <w:rPr>
            <w:rFonts w:asciiTheme="minorHAnsi" w:eastAsiaTheme="minorEastAsia" w:hAnsiTheme="minorHAnsi"/>
            <w:b w:val="0"/>
            <w:noProof/>
            <w:sz w:val="22"/>
            <w:lang w:val="en-SE" w:eastAsia="ja-JP"/>
          </w:rPr>
          <w:tab/>
        </w:r>
        <w:r w:rsidRPr="006A212C">
          <w:rPr>
            <w:rStyle w:val="Hyperlink"/>
            <w:noProof/>
          </w:rPr>
          <w:t>FR1 Indoor simulation results show that</w:t>
        </w:r>
      </w:hyperlink>
    </w:p>
    <w:p w14:paraId="009EC11F" w14:textId="46563A08"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79" w:history="1">
        <w:r w:rsidRPr="006A212C">
          <w:rPr>
            <w:rStyle w:val="Hyperlink"/>
            <w:rFonts w:ascii="Tahoma" w:hAnsi="Tahoma"/>
            <w:noProof/>
          </w:rPr>
          <w:t>-</w:t>
        </w:r>
        <w:r>
          <w:rPr>
            <w:rFonts w:asciiTheme="minorHAnsi" w:eastAsiaTheme="minorEastAsia" w:hAnsiTheme="minorHAnsi"/>
            <w:b w:val="0"/>
            <w:noProof/>
            <w:sz w:val="22"/>
            <w:lang w:val="en-SE" w:eastAsia="ja-JP"/>
          </w:rPr>
          <w:tab/>
        </w:r>
        <w:r w:rsidRPr="006A212C">
          <w:rPr>
            <w:rStyle w:val="Hyperlink"/>
            <w:noProof/>
          </w:rPr>
          <w:t xml:space="preserve">For big packets: When part of DL resource is shifted to UL (compared to reference static TDD Alt.2), SBFD Alt. 2 and static TDD 2UL networks provide better user throughput and latency in the UL compared to the reference static TDD (Alt. 2) network, at the cost of decreased DL performances. When DL/UL resource splitting are similar (compared to reference static TDD Alt. 3,4), SBFD Alt. 3, 4 do not provide meaningful gains compared to static TDD in both UL and DL. Moreover, </w:t>
        </w:r>
        <w:r w:rsidRPr="006A212C">
          <w:rPr>
            <w:rStyle w:val="Hyperlink"/>
            <w:noProof/>
          </w:rPr>
          <w:lastRenderedPageBreak/>
          <w:t>dynamic TDD offers quite good performance (i.e., similar or even better) compared to SBFD and static TDD for all Alternatives.</w:t>
        </w:r>
      </w:hyperlink>
    </w:p>
    <w:p w14:paraId="65637E47" w14:textId="2D019D87"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80" w:history="1">
        <w:r w:rsidRPr="006A212C">
          <w:rPr>
            <w:rStyle w:val="Hyperlink"/>
            <w:rFonts w:ascii="Tahoma" w:hAnsi="Tahoma"/>
            <w:noProof/>
          </w:rPr>
          <w:t>-</w:t>
        </w:r>
        <w:r>
          <w:rPr>
            <w:rFonts w:asciiTheme="minorHAnsi" w:eastAsiaTheme="minorEastAsia" w:hAnsiTheme="minorHAnsi"/>
            <w:b w:val="0"/>
            <w:noProof/>
            <w:sz w:val="22"/>
            <w:lang w:val="en-SE" w:eastAsia="ja-JP"/>
          </w:rPr>
          <w:tab/>
        </w:r>
        <w:r w:rsidRPr="006A212C">
          <w:rPr>
            <w:rStyle w:val="Hyperlink"/>
            <w:noProof/>
          </w:rPr>
          <w:t>For small packets: SBFD (all Alternatives) offer some gains in term of throughput and latency compared to reference static TDDs. However, a simpler static TDD with 2 UL slots DUDDU would offer similar gains.</w:t>
        </w:r>
      </w:hyperlink>
    </w:p>
    <w:p w14:paraId="34F05697" w14:textId="05A96332"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81" w:history="1">
        <w:r w:rsidRPr="006A212C">
          <w:rPr>
            <w:rStyle w:val="Hyperlink"/>
            <w:noProof/>
          </w:rPr>
          <w:t>Observation 20</w:t>
        </w:r>
        <w:r>
          <w:rPr>
            <w:rFonts w:asciiTheme="minorHAnsi" w:eastAsiaTheme="minorEastAsia" w:hAnsiTheme="minorHAnsi"/>
            <w:b w:val="0"/>
            <w:noProof/>
            <w:sz w:val="22"/>
            <w:lang w:val="en-SE" w:eastAsia="ja-JP"/>
          </w:rPr>
          <w:tab/>
        </w:r>
        <w:r w:rsidRPr="006A212C">
          <w:rPr>
            <w:rStyle w:val="Hyperlink"/>
            <w:noProof/>
          </w:rPr>
          <w:t>For FR1 single operator urban macro scenario, UL coverage is the key metric for potential improvement. The simulated alternatives (Alt2, Alt4, Alt3) show that SBFD only offers marginal UL coverage gains (~3 dB) when compared with the corresponding static TDD schemes at low load. The 5% UL average-UPT results across the three alternatives also indicate similar performance gains.</w:t>
        </w:r>
      </w:hyperlink>
    </w:p>
    <w:p w14:paraId="0336BA46" w14:textId="4F1E9E82"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82" w:history="1">
        <w:r w:rsidRPr="006A212C">
          <w:rPr>
            <w:rStyle w:val="Hyperlink"/>
            <w:noProof/>
          </w:rPr>
          <w:t>Observation 21</w:t>
        </w:r>
        <w:r>
          <w:rPr>
            <w:rFonts w:asciiTheme="minorHAnsi" w:eastAsiaTheme="minorEastAsia" w:hAnsiTheme="minorHAnsi"/>
            <w:b w:val="0"/>
            <w:noProof/>
            <w:sz w:val="22"/>
            <w:lang w:val="en-SE" w:eastAsia="ja-JP"/>
          </w:rPr>
          <w:tab/>
        </w:r>
        <w:r w:rsidRPr="006A212C">
          <w:rPr>
            <w:rStyle w:val="Hyperlink"/>
            <w:noProof/>
          </w:rPr>
          <w:t>For FR1 two-operator urban macro scenario, UL coverage gains, if any, are only at low loads. To achieve this gain in a SBFD urban macro network, it is necessary to have same loads in coexisting network of another operator in the same frequency band, which is not realistic.</w:t>
        </w:r>
      </w:hyperlink>
    </w:p>
    <w:p w14:paraId="6594B39E" w14:textId="5CA0DDEB"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83" w:history="1">
        <w:r w:rsidRPr="006A212C">
          <w:rPr>
            <w:rStyle w:val="Hyperlink"/>
            <w:noProof/>
          </w:rPr>
          <w:t>Observation 22</w:t>
        </w:r>
        <w:r>
          <w:rPr>
            <w:rFonts w:asciiTheme="minorHAnsi" w:eastAsiaTheme="minorEastAsia" w:hAnsiTheme="minorHAnsi"/>
            <w:b w:val="0"/>
            <w:noProof/>
            <w:sz w:val="22"/>
            <w:lang w:val="en-SE" w:eastAsia="ja-JP"/>
          </w:rPr>
          <w:tab/>
        </w:r>
        <w:r w:rsidRPr="006A212C">
          <w:rPr>
            <w:rStyle w:val="Hyperlink"/>
            <w:noProof/>
          </w:rPr>
          <w:t>For FR1 two-operator urban macro scenario, UL gains for SBFD network in terms of cell-edge throughput, latency and coverage quickly diminish as the load increases.</w:t>
        </w:r>
      </w:hyperlink>
    </w:p>
    <w:p w14:paraId="14BBAA57" w14:textId="7F7ED02A"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84" w:history="1">
        <w:r w:rsidRPr="006A212C">
          <w:rPr>
            <w:rStyle w:val="Hyperlink"/>
            <w:noProof/>
          </w:rPr>
          <w:t>Observation 23</w:t>
        </w:r>
        <w:r>
          <w:rPr>
            <w:rFonts w:asciiTheme="minorHAnsi" w:eastAsiaTheme="minorEastAsia" w:hAnsiTheme="minorHAnsi"/>
            <w:b w:val="0"/>
            <w:noProof/>
            <w:sz w:val="22"/>
            <w:lang w:val="en-SE" w:eastAsia="ja-JP"/>
          </w:rPr>
          <w:tab/>
        </w:r>
        <w:r w:rsidRPr="006A212C">
          <w:rPr>
            <w:rStyle w:val="Hyperlink"/>
            <w:noProof/>
          </w:rPr>
          <w:t>For higher power BS class in Urban Macro scenario, system level simulations have shown that there is little to no improvement in UL coverage or cell-edge throughput performance by deploying an SBFD network as opposed to using a simple scheme such as static TDD 2UL or a semi-static DTDD in both single and multi-operator scenario.</w:t>
        </w:r>
      </w:hyperlink>
    </w:p>
    <w:p w14:paraId="7E829256" w14:textId="36F4202B"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85" w:history="1">
        <w:r w:rsidRPr="006A212C">
          <w:rPr>
            <w:rStyle w:val="Hyperlink"/>
            <w:noProof/>
          </w:rPr>
          <w:t>Observation 24</w:t>
        </w:r>
        <w:r>
          <w:rPr>
            <w:rFonts w:asciiTheme="minorHAnsi" w:eastAsiaTheme="minorEastAsia" w:hAnsiTheme="minorHAnsi"/>
            <w:b w:val="0"/>
            <w:noProof/>
            <w:sz w:val="22"/>
            <w:lang w:val="en-SE" w:eastAsia="ja-JP"/>
          </w:rPr>
          <w:tab/>
        </w:r>
        <w:r w:rsidRPr="006A212C">
          <w:rPr>
            <w:rStyle w:val="Hyperlink"/>
            <w:noProof/>
          </w:rPr>
          <w:t>For isolated indoor deployments, system level simulations show that similar UL latency and cell-edge throughput improvements can be achieved by deploying an SBFD network as well as using simple schemes such as static TDD 2UL. However, there is a need to align and ensure the scenario assumed for Indoor is realistic by deploying, for example, an Urban Macro layer.</w:t>
        </w:r>
      </w:hyperlink>
    </w:p>
    <w:p w14:paraId="7234D910" w14:textId="0F1A04D8"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86" w:history="1">
        <w:r w:rsidRPr="006A212C">
          <w:rPr>
            <w:rStyle w:val="Hyperlink"/>
            <w:noProof/>
          </w:rPr>
          <w:t>Observation 25</w:t>
        </w:r>
        <w:r>
          <w:rPr>
            <w:rFonts w:asciiTheme="minorHAnsi" w:eastAsiaTheme="minorEastAsia" w:hAnsiTheme="minorHAnsi"/>
            <w:b w:val="0"/>
            <w:noProof/>
            <w:sz w:val="22"/>
            <w:lang w:val="en-SE" w:eastAsia="ja-JP"/>
          </w:rPr>
          <w:tab/>
        </w:r>
        <w:r w:rsidRPr="006A212C">
          <w:rPr>
            <w:rStyle w:val="Hyperlink"/>
            <w:noProof/>
          </w:rPr>
          <w:t>For FR2 single operator Dense Macro scenario, there are UL performance gains in terms of cell-edge, median and 95%ile throughput and latency for SBFD network at low loads, and slightly lower gains at medium and high loads when compared to a reference static TDD network. However, it is not possible to make any meaningful conclusions as the scenario does not seem to be coverage limited.</w:t>
        </w:r>
      </w:hyperlink>
    </w:p>
    <w:p w14:paraId="5F69EC0F" w14:textId="70782356" w:rsidR="006E1C82" w:rsidRPr="00332511" w:rsidRDefault="006F6582">
      <w:pPr>
        <w:pStyle w:val="BodyText"/>
        <w:rPr>
          <w:rFonts w:cs="Courier New"/>
          <w:highlight w:val="yellow"/>
        </w:rPr>
      </w:pPr>
      <w:r w:rsidRPr="00332511">
        <w:rPr>
          <w:rFonts w:cs="Courier New"/>
          <w:highlight w:val="yellow"/>
        </w:rPr>
        <w:fldChar w:fldCharType="end"/>
      </w:r>
    </w:p>
    <w:p w14:paraId="7D91EC5D" w14:textId="77777777" w:rsidR="006E1C82" w:rsidRPr="00CB022E" w:rsidRDefault="006E1C82">
      <w:pPr>
        <w:pStyle w:val="BodyText"/>
        <w:rPr>
          <w:rFonts w:cs="Courier New"/>
          <w:highlight w:val="yellow"/>
        </w:rPr>
      </w:pPr>
    </w:p>
    <w:p w14:paraId="6225A1B8" w14:textId="77777777" w:rsidR="006E1C82" w:rsidRPr="00CB022E" w:rsidRDefault="008E065E">
      <w:pPr>
        <w:pStyle w:val="BodyText"/>
        <w:rPr>
          <w:rFonts w:cs="Courier New"/>
        </w:rPr>
      </w:pPr>
      <w:r w:rsidRPr="00CB022E">
        <w:rPr>
          <w:rFonts w:cs="Courier New"/>
        </w:rPr>
        <w:t xml:space="preserve">Based on the discussion in </w:t>
      </w:r>
      <w:r w:rsidR="007729A2" w:rsidRPr="00CB022E">
        <w:rPr>
          <w:rFonts w:cs="Courier New"/>
        </w:rPr>
        <w:t xml:space="preserve">the previous </w:t>
      </w:r>
      <w:r w:rsidRPr="00CB022E">
        <w:rPr>
          <w:rFonts w:cs="Courier New"/>
        </w:rPr>
        <w:t>section</w:t>
      </w:r>
      <w:r w:rsidR="007729A2" w:rsidRPr="00CB022E">
        <w:rPr>
          <w:rFonts w:cs="Courier New"/>
        </w:rPr>
        <w:t>s</w:t>
      </w:r>
      <w:r w:rsidRPr="00CB022E">
        <w:rPr>
          <w:rFonts w:cs="Courier New"/>
        </w:rPr>
        <w:t xml:space="preserve"> we propose the following:</w:t>
      </w:r>
    </w:p>
    <w:p w14:paraId="2954B0DC" w14:textId="47E398C6" w:rsidR="00907CA9" w:rsidRDefault="006E1C82">
      <w:pPr>
        <w:pStyle w:val="TableofFigures"/>
        <w:tabs>
          <w:tab w:val="right" w:leader="dot" w:pos="9629"/>
        </w:tabs>
        <w:rPr>
          <w:rFonts w:asciiTheme="minorHAnsi" w:eastAsiaTheme="minorEastAsia" w:hAnsiTheme="minorHAnsi"/>
          <w:b w:val="0"/>
          <w:noProof/>
          <w:sz w:val="22"/>
          <w:lang w:val="en-SE" w:eastAsia="ja-JP"/>
        </w:rPr>
      </w:pPr>
      <w:r w:rsidRPr="00332511">
        <w:rPr>
          <w:rFonts w:cs="Courier New"/>
          <w:highlight w:val="yellow"/>
        </w:rPr>
        <w:fldChar w:fldCharType="begin"/>
      </w:r>
      <w:r w:rsidRPr="00CB022E">
        <w:rPr>
          <w:rFonts w:cs="Yu Gothic Light"/>
          <w:highlight w:val="yellow"/>
        </w:rPr>
        <w:instrText xml:space="preserve"> TOC \n \h \z \t "Proposal" \c </w:instrText>
      </w:r>
      <w:r w:rsidRPr="00332511">
        <w:rPr>
          <w:rFonts w:cs="Courier New"/>
          <w:highlight w:val="yellow"/>
        </w:rPr>
        <w:fldChar w:fldCharType="separate"/>
      </w:r>
      <w:hyperlink w:anchor="_Toc131772387" w:history="1">
        <w:r w:rsidR="00907CA9" w:rsidRPr="00F01950">
          <w:rPr>
            <w:rStyle w:val="Hyperlink"/>
            <w:noProof/>
          </w:rPr>
          <w:t>Proposal 1</w:t>
        </w:r>
        <w:r w:rsidR="00907CA9">
          <w:rPr>
            <w:rFonts w:asciiTheme="minorHAnsi" w:eastAsiaTheme="minorEastAsia" w:hAnsiTheme="minorHAnsi"/>
            <w:b w:val="0"/>
            <w:noProof/>
            <w:sz w:val="22"/>
            <w:lang w:val="en-SE" w:eastAsia="ja-JP"/>
          </w:rPr>
          <w:tab/>
        </w:r>
        <w:r w:rsidR="00907CA9" w:rsidRPr="00F01950">
          <w:rPr>
            <w:rStyle w:val="Hyperlink"/>
            <w:noProof/>
          </w:rPr>
          <w:t>A SBFD carrier shall have a carrier BW and a UL subband BW consistent with one of the existing supported carrier BW in RAN4 specs.</w:t>
        </w:r>
      </w:hyperlink>
    </w:p>
    <w:p w14:paraId="3111BBB1" w14:textId="2B087772"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88" w:history="1">
        <w:r w:rsidRPr="00F01950">
          <w:rPr>
            <w:rStyle w:val="Hyperlink"/>
            <w:noProof/>
          </w:rPr>
          <w:t>Proposal 2</w:t>
        </w:r>
        <w:r>
          <w:rPr>
            <w:rFonts w:asciiTheme="minorHAnsi" w:eastAsiaTheme="minorEastAsia" w:hAnsiTheme="minorHAnsi"/>
            <w:b w:val="0"/>
            <w:noProof/>
            <w:sz w:val="22"/>
            <w:lang w:val="en-SE" w:eastAsia="ja-JP"/>
          </w:rPr>
          <w:tab/>
        </w:r>
        <w:r w:rsidRPr="00F01950">
          <w:rPr>
            <w:rStyle w:val="Hyperlink"/>
            <w:noProof/>
          </w:rPr>
          <w:t>Adopt a net effect model for link-level simulations that captures the essential behaviors of a realistic DPD and PA combination with compliance to the base station ACLR requirements. This requires input from RAN4.</w:t>
        </w:r>
      </w:hyperlink>
    </w:p>
    <w:p w14:paraId="105A51FE" w14:textId="371F31BD"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89" w:history="1">
        <w:r w:rsidRPr="00F01950">
          <w:rPr>
            <w:rStyle w:val="Hyperlink"/>
            <w:noProof/>
          </w:rPr>
          <w:t>Proposal 3</w:t>
        </w:r>
        <w:r>
          <w:rPr>
            <w:rFonts w:asciiTheme="minorHAnsi" w:eastAsiaTheme="minorEastAsia" w:hAnsiTheme="minorHAnsi"/>
            <w:b w:val="0"/>
            <w:noProof/>
            <w:sz w:val="22"/>
            <w:lang w:val="en-SE" w:eastAsia="ja-JP"/>
          </w:rPr>
          <w:tab/>
        </w:r>
        <w:r w:rsidRPr="00F01950">
          <w:rPr>
            <w:rStyle w:val="Hyperlink"/>
            <w:noProof/>
          </w:rPr>
          <w:t>Adopt a simple crest factor processing model, e.g., hard clipping + bandpass filtering, that captures the essential behaviors of a BS design to increase transmit power. This requires input from RAN4.</w:t>
        </w:r>
      </w:hyperlink>
    </w:p>
    <w:p w14:paraId="740824D5" w14:textId="71FA042C"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90" w:history="1">
        <w:r w:rsidRPr="00F01950">
          <w:rPr>
            <w:rStyle w:val="Hyperlink"/>
            <w:noProof/>
          </w:rPr>
          <w:t>Proposal 4</w:t>
        </w:r>
        <w:r>
          <w:rPr>
            <w:rFonts w:asciiTheme="minorHAnsi" w:eastAsiaTheme="minorEastAsia" w:hAnsiTheme="minorHAnsi"/>
            <w:b w:val="0"/>
            <w:noProof/>
            <w:sz w:val="22"/>
            <w:lang w:val="en-SE" w:eastAsia="ja-JP"/>
          </w:rPr>
          <w:tab/>
        </w:r>
        <w:r w:rsidRPr="00F01950">
          <w:rPr>
            <w:rStyle w:val="Hyperlink"/>
            <w:noProof/>
          </w:rPr>
          <w:t>The self-interference channel should be modeled as a set of tapped delay lines directly from TX sub-array ports to RX sub-array ports.</w:t>
        </w:r>
      </w:hyperlink>
    </w:p>
    <w:p w14:paraId="7779FBFB" w14:textId="64D8C3A7"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91" w:history="1">
        <w:r w:rsidRPr="00F01950">
          <w:rPr>
            <w:rStyle w:val="Hyperlink"/>
            <w:noProof/>
            <w:lang w:eastAsia="ja-JP"/>
          </w:rPr>
          <w:t>Proposal 5</w:t>
        </w:r>
        <w:r>
          <w:rPr>
            <w:rFonts w:asciiTheme="minorHAnsi" w:eastAsiaTheme="minorEastAsia" w:hAnsiTheme="minorHAnsi"/>
            <w:b w:val="0"/>
            <w:noProof/>
            <w:sz w:val="22"/>
            <w:lang w:val="en-SE" w:eastAsia="ja-JP"/>
          </w:rPr>
          <w:tab/>
        </w:r>
        <w:r w:rsidRPr="00F01950">
          <w:rPr>
            <w:rStyle w:val="Hyperlink"/>
            <w:noProof/>
          </w:rPr>
          <w:t>Self-interference channel coefficients should be based on realistic setups supported by real measurements or high-fidelity electromagnetic (EM) evaluations</w:t>
        </w:r>
        <w:r w:rsidRPr="00F01950">
          <w:rPr>
            <w:rStyle w:val="Hyperlink"/>
            <w:noProof/>
            <w:lang w:eastAsia="ja-JP"/>
          </w:rPr>
          <w:t>.</w:t>
        </w:r>
      </w:hyperlink>
    </w:p>
    <w:p w14:paraId="1DC4CF16" w14:textId="4CF4093F"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92" w:history="1">
        <w:r w:rsidRPr="00F01950">
          <w:rPr>
            <w:rStyle w:val="Hyperlink"/>
            <w:noProof/>
          </w:rPr>
          <w:t>Proposal 6</w:t>
        </w:r>
        <w:r>
          <w:rPr>
            <w:rFonts w:asciiTheme="minorHAnsi" w:eastAsiaTheme="minorEastAsia" w:hAnsiTheme="minorHAnsi"/>
            <w:b w:val="0"/>
            <w:noProof/>
            <w:sz w:val="22"/>
            <w:lang w:val="en-SE" w:eastAsia="ja-JP"/>
          </w:rPr>
          <w:tab/>
        </w:r>
        <w:r w:rsidRPr="00F01950">
          <w:rPr>
            <w:rStyle w:val="Hyperlink"/>
            <w:noProof/>
          </w:rPr>
          <w:t>For both system and link level assessment of SBFD, proper modelling of advanced antennas as well as modelling of beamforming impact on the BS TX to RX isolation should be considered.</w:t>
        </w:r>
      </w:hyperlink>
    </w:p>
    <w:p w14:paraId="22493F0F" w14:textId="118B8112"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93" w:history="1">
        <w:r w:rsidRPr="00F01950">
          <w:rPr>
            <w:rStyle w:val="Hyperlink"/>
            <w:noProof/>
          </w:rPr>
          <w:t>Proposal 7</w:t>
        </w:r>
        <w:r>
          <w:rPr>
            <w:rFonts w:asciiTheme="minorHAnsi" w:eastAsiaTheme="minorEastAsia" w:hAnsiTheme="minorHAnsi"/>
            <w:b w:val="0"/>
            <w:noProof/>
            <w:sz w:val="22"/>
            <w:lang w:val="en-SE" w:eastAsia="ja-JP"/>
          </w:rPr>
          <w:tab/>
        </w:r>
        <w:r w:rsidRPr="00F01950">
          <w:rPr>
            <w:rStyle w:val="Hyperlink"/>
            <w:noProof/>
          </w:rPr>
          <w:t>For both system level and link level assessment of SBFD, proper modelling of advanced antennas as well as modelling of beamforming impact on the inter-sector TX to RX isolation needs be considered. For the simple exemplary site setup we have simulated for FR1, we see Tx-panel-to-Rx-port isolation values in the range of 67 to 87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6F04E189" w14:textId="3B3B9163"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94" w:history="1">
        <w:r w:rsidRPr="00F01950">
          <w:rPr>
            <w:rStyle w:val="Hyperlink"/>
            <w:noProof/>
          </w:rPr>
          <w:t>Proposal 8</w:t>
        </w:r>
        <w:r>
          <w:rPr>
            <w:rFonts w:asciiTheme="minorHAnsi" w:eastAsiaTheme="minorEastAsia" w:hAnsiTheme="minorHAnsi"/>
            <w:b w:val="0"/>
            <w:noProof/>
            <w:sz w:val="22"/>
            <w:lang w:val="en-SE" w:eastAsia="ja-JP"/>
          </w:rPr>
          <w:tab/>
        </w:r>
        <w:r w:rsidRPr="00F01950">
          <w:rPr>
            <w:rStyle w:val="Hyperlink"/>
            <w:noProof/>
          </w:rPr>
          <w:t>For both system level and link level assessment of SBFD, proper modelling of advanced antennas as well as modelling of beamforming impact on the inter-sector TX to RX isolation needs be considered. For the simple exemplary site setup we have simulated for FR2, we see isolation values in the range of 72 to 95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294D42BA" w14:textId="3917B2C1"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95" w:history="1">
        <w:r w:rsidRPr="00F01950">
          <w:rPr>
            <w:rStyle w:val="Hyperlink"/>
            <w:noProof/>
          </w:rPr>
          <w:t>Proposal 9</w:t>
        </w:r>
        <w:r>
          <w:rPr>
            <w:rFonts w:asciiTheme="minorHAnsi" w:eastAsiaTheme="minorEastAsia" w:hAnsiTheme="minorHAnsi"/>
            <w:b w:val="0"/>
            <w:noProof/>
            <w:sz w:val="22"/>
            <w:lang w:val="en-SE" w:eastAsia="ja-JP"/>
          </w:rPr>
          <w:tab/>
        </w:r>
        <w:r w:rsidRPr="00F01950">
          <w:rPr>
            <w:rStyle w:val="Hyperlink"/>
            <w:noProof/>
          </w:rPr>
          <w:t>Adopt a third order representation model in RAN1 studies to capture the essential behaviors of typical high-gain low noise amplifiers (LNA) in BS receiver chains.</w:t>
        </w:r>
      </w:hyperlink>
    </w:p>
    <w:p w14:paraId="14059A16" w14:textId="4992D87D"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96" w:history="1">
        <w:r w:rsidRPr="00F01950">
          <w:rPr>
            <w:rStyle w:val="Hyperlink"/>
            <w:noProof/>
          </w:rPr>
          <w:t>Proposal 10</w:t>
        </w:r>
        <w:r>
          <w:rPr>
            <w:rFonts w:asciiTheme="minorHAnsi" w:eastAsiaTheme="minorEastAsia" w:hAnsiTheme="minorHAnsi"/>
            <w:b w:val="0"/>
            <w:noProof/>
            <w:sz w:val="22"/>
            <w:lang w:val="en-SE" w:eastAsia="ja-JP"/>
          </w:rPr>
          <w:tab/>
        </w:r>
        <w:r w:rsidRPr="00F01950">
          <w:rPr>
            <w:rStyle w:val="Hyperlink"/>
            <w:noProof/>
          </w:rPr>
          <w:t>Adopt phase noise modelling in RAN1 studies to capture the distortion introduced by high power leakage from the DL sub-bands into the UL sub-bands. The phase noise models in TR 38.803 or those provided by RAN4 during the Rel-17 phase can be adopted as baseline models.</w:t>
        </w:r>
      </w:hyperlink>
    </w:p>
    <w:p w14:paraId="35F50088" w14:textId="7CA1D436"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97" w:history="1">
        <w:r w:rsidRPr="00F01950">
          <w:rPr>
            <w:rStyle w:val="Hyperlink"/>
            <w:noProof/>
          </w:rPr>
          <w:t>Proposal 11</w:t>
        </w:r>
        <w:r>
          <w:rPr>
            <w:rFonts w:asciiTheme="minorHAnsi" w:eastAsiaTheme="minorEastAsia" w:hAnsiTheme="minorHAnsi"/>
            <w:b w:val="0"/>
            <w:noProof/>
            <w:sz w:val="22"/>
            <w:lang w:val="en-SE" w:eastAsia="ja-JP"/>
          </w:rPr>
          <w:tab/>
        </w:r>
        <w:r w:rsidRPr="00F01950">
          <w:rPr>
            <w:rStyle w:val="Hyperlink"/>
            <w:noProof/>
          </w:rPr>
          <w:t>Adopt modelling of analog filtering, if present, in RAN1 link level studies to capture potential impacts to digital cancellation feasibility and performance.</w:t>
        </w:r>
      </w:hyperlink>
    </w:p>
    <w:p w14:paraId="13222046" w14:textId="1188B36C"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98" w:history="1">
        <w:r w:rsidRPr="00F01950">
          <w:rPr>
            <w:rStyle w:val="Hyperlink"/>
            <w:noProof/>
          </w:rPr>
          <w:t>Proposal 12</w:t>
        </w:r>
        <w:r>
          <w:rPr>
            <w:rFonts w:asciiTheme="minorHAnsi" w:eastAsiaTheme="minorEastAsia" w:hAnsiTheme="minorHAnsi"/>
            <w:b w:val="0"/>
            <w:noProof/>
            <w:sz w:val="22"/>
            <w:lang w:val="en-SE" w:eastAsia="ja-JP"/>
          </w:rPr>
          <w:tab/>
        </w:r>
        <w:r w:rsidRPr="00F01950">
          <w:rPr>
            <w:rStyle w:val="Hyperlink"/>
            <w:noProof/>
          </w:rPr>
          <w:t>RAN1 further agrees that interested companies may perform link-level simulations (LLS) for the purposes of evaluating SBFD performance and feasibility in both FR1 and FR2 including evaluation of the following:</w:t>
        </w:r>
      </w:hyperlink>
    </w:p>
    <w:p w14:paraId="1F3CE01E" w14:textId="7C29573A"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399" w:history="1">
        <w:r w:rsidRPr="00F01950">
          <w:rPr>
            <w:rStyle w:val="Hyperlink"/>
            <w:noProof/>
          </w:rPr>
          <w:t>a.</w:t>
        </w:r>
        <w:r>
          <w:rPr>
            <w:rFonts w:asciiTheme="minorHAnsi" w:eastAsiaTheme="minorEastAsia" w:hAnsiTheme="minorHAnsi"/>
            <w:b w:val="0"/>
            <w:noProof/>
            <w:sz w:val="22"/>
            <w:lang w:val="en-SE" w:eastAsia="ja-JP"/>
          </w:rPr>
          <w:tab/>
        </w:r>
        <w:r w:rsidRPr="00F01950">
          <w:rPr>
            <w:rStyle w:val="Hyperlink"/>
            <w:noProof/>
          </w:rPr>
          <w:t>Self-interference suppression/cancellation accounting for realistic non-linearities in the gNB transmit and receive chains.</w:t>
        </w:r>
      </w:hyperlink>
    </w:p>
    <w:p w14:paraId="7D6EABB2" w14:textId="114E74E1"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400" w:history="1">
        <w:r w:rsidRPr="00F01950">
          <w:rPr>
            <w:rStyle w:val="Hyperlink"/>
            <w:noProof/>
          </w:rPr>
          <w:t>b.</w:t>
        </w:r>
        <w:r>
          <w:rPr>
            <w:rFonts w:asciiTheme="minorHAnsi" w:eastAsiaTheme="minorEastAsia" w:hAnsiTheme="minorHAnsi"/>
            <w:b w:val="0"/>
            <w:noProof/>
            <w:sz w:val="22"/>
            <w:lang w:val="en-SE" w:eastAsia="ja-JP"/>
          </w:rPr>
          <w:tab/>
        </w:r>
        <w:r w:rsidRPr="00F01950">
          <w:rPr>
            <w:rStyle w:val="Hyperlink"/>
            <w:noProof/>
          </w:rPr>
          <w:t>Transmit beam nulling accounting for realistic non-linearities in the gNB transmit chain.</w:t>
        </w:r>
      </w:hyperlink>
    </w:p>
    <w:p w14:paraId="19BDD2D6" w14:textId="6B423779"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401" w:history="1">
        <w:r w:rsidRPr="00F01950">
          <w:rPr>
            <w:rStyle w:val="Hyperlink"/>
            <w:noProof/>
          </w:rPr>
          <w:t>Proposal 13</w:t>
        </w:r>
        <w:r>
          <w:rPr>
            <w:rFonts w:asciiTheme="minorHAnsi" w:eastAsiaTheme="minorEastAsia" w:hAnsiTheme="minorHAnsi"/>
            <w:b w:val="0"/>
            <w:noProof/>
            <w:sz w:val="22"/>
            <w:lang w:val="en-SE" w:eastAsia="ja-JP"/>
          </w:rPr>
          <w:tab/>
        </w:r>
        <w:r w:rsidRPr="00F01950">
          <w:rPr>
            <w:rStyle w:val="Hyperlink"/>
            <w:noProof/>
          </w:rPr>
          <w:t>RAN1 to further down-select scenarios where SBFD performance improvements may be realistically possible and can be simulated/evaluated by participating entities.</w:t>
        </w:r>
      </w:hyperlink>
    </w:p>
    <w:p w14:paraId="224E294C" w14:textId="32E78F08"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402" w:history="1">
        <w:r w:rsidRPr="00F01950">
          <w:rPr>
            <w:rStyle w:val="Hyperlink"/>
            <w:noProof/>
          </w:rPr>
          <w:t>Proposal 14</w:t>
        </w:r>
        <w:r>
          <w:rPr>
            <w:rFonts w:asciiTheme="minorHAnsi" w:eastAsiaTheme="minorEastAsia" w:hAnsiTheme="minorHAnsi"/>
            <w:b w:val="0"/>
            <w:noProof/>
            <w:sz w:val="22"/>
            <w:lang w:val="en-SE" w:eastAsia="ja-JP"/>
          </w:rPr>
          <w:tab/>
        </w:r>
        <w:r w:rsidRPr="00F01950">
          <w:rPr>
            <w:rStyle w:val="Hyperlink"/>
            <w:noProof/>
          </w:rPr>
          <w:t>RAN1 to agree that for evaluation of SBFD deployment 2-layer Scenario B for Case 3-2, Case 4 and dynamic/flexible TDD in FR1 (HetNet with Urban Macro and Indoor) consider the following.</w:t>
        </w:r>
      </w:hyperlink>
    </w:p>
    <w:p w14:paraId="2B92FC03" w14:textId="1F0CDAFD"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403" w:history="1">
        <w:r w:rsidRPr="00F01950">
          <w:rPr>
            <w:rStyle w:val="Hyperlink"/>
            <w:rFonts w:ascii="Tahoma" w:hAnsi="Tahoma"/>
            <w:noProof/>
          </w:rPr>
          <w:t></w:t>
        </w:r>
        <w:r>
          <w:rPr>
            <w:rFonts w:asciiTheme="minorHAnsi" w:eastAsiaTheme="minorEastAsia" w:hAnsiTheme="minorHAnsi"/>
            <w:b w:val="0"/>
            <w:noProof/>
            <w:sz w:val="22"/>
            <w:lang w:val="en-SE" w:eastAsia="ja-JP"/>
          </w:rPr>
          <w:tab/>
        </w:r>
        <w:r w:rsidRPr="00F01950">
          <w:rPr>
            <w:rStyle w:val="Hyperlink"/>
            <w:noProof/>
          </w:rPr>
          <w:t>Layer 1: Urban Macro</w:t>
        </w:r>
      </w:hyperlink>
    </w:p>
    <w:p w14:paraId="40DAC9CB" w14:textId="05B3052C"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404" w:history="1">
        <w:r w:rsidRPr="00F01950">
          <w:rPr>
            <w:rStyle w:val="Hyperlink"/>
            <w:rFonts w:ascii="Tahoma" w:hAnsi="Tahoma" w:cs="Tahoma"/>
            <w:noProof/>
          </w:rPr>
          <w:t>o</w:t>
        </w:r>
        <w:r>
          <w:rPr>
            <w:rFonts w:asciiTheme="minorHAnsi" w:eastAsiaTheme="minorEastAsia" w:hAnsiTheme="minorHAnsi"/>
            <w:b w:val="0"/>
            <w:noProof/>
            <w:sz w:val="22"/>
            <w:lang w:val="en-SE" w:eastAsia="ja-JP"/>
          </w:rPr>
          <w:tab/>
        </w:r>
        <w:r w:rsidRPr="00F01950">
          <w:rPr>
            <w:rStyle w:val="Hyperlink"/>
            <w:noProof/>
          </w:rPr>
          <w:t>Hexagonal grid with 7 macro sites and 3 sectors per site with wrap around, ISD=200m.</w:t>
        </w:r>
      </w:hyperlink>
    </w:p>
    <w:p w14:paraId="247C4E42" w14:textId="2E68A232"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405" w:history="1">
        <w:r w:rsidRPr="00F01950">
          <w:rPr>
            <w:rStyle w:val="Hyperlink"/>
            <w:noProof/>
          </w:rPr>
          <w:t>Proposal 15</w:t>
        </w:r>
        <w:r>
          <w:rPr>
            <w:rFonts w:asciiTheme="minorHAnsi" w:eastAsiaTheme="minorEastAsia" w:hAnsiTheme="minorHAnsi"/>
            <w:b w:val="0"/>
            <w:noProof/>
            <w:sz w:val="22"/>
            <w:lang w:val="en-SE" w:eastAsia="ja-JP"/>
          </w:rPr>
          <w:tab/>
        </w:r>
        <w:r w:rsidRPr="00F01950">
          <w:rPr>
            <w:rStyle w:val="Hyperlink"/>
            <w:noProof/>
          </w:rPr>
          <w:t>RAN1 to adopt the proposed methodology for calculating coverage metric as the target path loss corresponding to a certain (smoothed) average bit rate determined from system simulations: 10Mbps for DL and 1Mbps for UL in FR1 and 25 Mbps for DL and 5 Mbps for UL in FR2. This is called “10 Mbps coverage” for DL, “1 Mbps coverage” for UL, etc. (Option 2 in the proposal discussed in RAN1 #110)</w:t>
        </w:r>
      </w:hyperlink>
    </w:p>
    <w:p w14:paraId="4FD307D4" w14:textId="00C70A21"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406" w:history="1">
        <w:r w:rsidRPr="00F01950">
          <w:rPr>
            <w:rStyle w:val="Hyperlink"/>
            <w:noProof/>
          </w:rPr>
          <w:t>Proposal 16</w:t>
        </w:r>
        <w:r>
          <w:rPr>
            <w:rFonts w:asciiTheme="minorHAnsi" w:eastAsiaTheme="minorEastAsia" w:hAnsiTheme="minorHAnsi"/>
            <w:b w:val="0"/>
            <w:noProof/>
            <w:sz w:val="22"/>
            <w:lang w:val="en-SE" w:eastAsia="ja-JP"/>
          </w:rPr>
          <w:tab/>
        </w:r>
        <w:r w:rsidRPr="00F01950">
          <w:rPr>
            <w:rStyle w:val="Hyperlink"/>
            <w:noProof/>
          </w:rPr>
          <w:t xml:space="preserve">RAN1 to adopt the calculation and reporting of the statistic </w:t>
        </w:r>
        <w:r w:rsidRPr="00F01950">
          <w:rPr>
            <w:rStyle w:val="Hyperlink"/>
            <w:i/>
            <w:noProof/>
          </w:rPr>
          <w:t>Pblocker</w:t>
        </w:r>
        <w:r w:rsidRPr="00F01950">
          <w:rPr>
            <w:rStyle w:val="Hyperlink"/>
            <w:noProof/>
          </w:rPr>
          <w:t>’, considering the total power at the receiver as derived from the system level simulations.</w:t>
        </w:r>
      </w:hyperlink>
    </w:p>
    <w:p w14:paraId="6DE01F4A" w14:textId="1557DEC4"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407" w:history="1">
        <w:r w:rsidRPr="00F01950">
          <w:rPr>
            <w:rStyle w:val="Hyperlink"/>
            <w:noProof/>
          </w:rPr>
          <w:t>Proposal 17</w:t>
        </w:r>
        <w:r>
          <w:rPr>
            <w:rFonts w:asciiTheme="minorHAnsi" w:eastAsiaTheme="minorEastAsia" w:hAnsiTheme="minorHAnsi"/>
            <w:b w:val="0"/>
            <w:noProof/>
            <w:sz w:val="22"/>
            <w:lang w:val="en-SE" w:eastAsia="ja-JP"/>
          </w:rPr>
          <w:tab/>
        </w:r>
        <w:r w:rsidRPr="00F01950">
          <w:rPr>
            <w:rStyle w:val="Hyperlink"/>
            <w:noProof/>
          </w:rPr>
          <w:t>RAN1 to adopt the piecewise linear model proposed by RAN4 to model the receiver blocking and distortions caused by non-linearities in the receiver for FR1. Send an LS to  RAN4 to confirm the understanding that a model for FR2 will be provided as well.</w:t>
        </w:r>
      </w:hyperlink>
    </w:p>
    <w:p w14:paraId="4A1D3A77" w14:textId="7D3DA304"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408" w:history="1">
        <w:r w:rsidRPr="00F01950">
          <w:rPr>
            <w:rStyle w:val="Hyperlink"/>
            <w:noProof/>
          </w:rPr>
          <w:t>Proposal 18</w:t>
        </w:r>
        <w:r>
          <w:rPr>
            <w:rFonts w:asciiTheme="minorHAnsi" w:eastAsiaTheme="minorEastAsia" w:hAnsiTheme="minorHAnsi"/>
            <w:b w:val="0"/>
            <w:noProof/>
            <w:sz w:val="22"/>
            <w:lang w:val="en-SE" w:eastAsia="ja-JP"/>
          </w:rPr>
          <w:tab/>
        </w:r>
        <w:r w:rsidRPr="00F01950">
          <w:rPr>
            <w:rStyle w:val="Hyperlink"/>
            <w:noProof/>
          </w:rPr>
          <w:t>If 1 dB desense is assumed to model self-interference, then the self-interference power input to the model should be the value assumed to get 1 dB desense.</w:t>
        </w:r>
      </w:hyperlink>
    </w:p>
    <w:p w14:paraId="5E58C650" w14:textId="64AE6FA0"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409" w:history="1">
        <w:r w:rsidRPr="00F01950">
          <w:rPr>
            <w:rStyle w:val="Hyperlink"/>
            <w:noProof/>
            <w:lang w:val="en-GB"/>
          </w:rPr>
          <w:t>Proposal 19</w:t>
        </w:r>
        <w:r>
          <w:rPr>
            <w:rFonts w:asciiTheme="minorHAnsi" w:eastAsiaTheme="minorEastAsia" w:hAnsiTheme="minorHAnsi"/>
            <w:b w:val="0"/>
            <w:noProof/>
            <w:sz w:val="22"/>
            <w:lang w:val="en-SE" w:eastAsia="ja-JP"/>
          </w:rPr>
          <w:tab/>
        </w:r>
        <w:r w:rsidRPr="00F01950">
          <w:rPr>
            <w:rStyle w:val="Hyperlink"/>
            <w:noProof/>
            <w:lang w:val="en-GB"/>
          </w:rPr>
          <w:t>RAN1 should prioritize the alignment of system-level simulation parameters with RAN4, focusing on parameters that are critical for obtaining reliable conclusions for the TR. Deviations in assumptions should be justifiable and documented in TR 38.858.</w:t>
        </w:r>
      </w:hyperlink>
    </w:p>
    <w:p w14:paraId="0EBCD829" w14:textId="176A6546" w:rsidR="00907CA9" w:rsidRDefault="00907CA9">
      <w:pPr>
        <w:pStyle w:val="TableofFigures"/>
        <w:tabs>
          <w:tab w:val="right" w:leader="dot" w:pos="9629"/>
        </w:tabs>
        <w:rPr>
          <w:rFonts w:asciiTheme="minorHAnsi" w:eastAsiaTheme="minorEastAsia" w:hAnsiTheme="minorHAnsi"/>
          <w:b w:val="0"/>
          <w:noProof/>
          <w:sz w:val="22"/>
          <w:lang w:val="en-SE" w:eastAsia="ja-JP"/>
        </w:rPr>
      </w:pPr>
      <w:hyperlink w:anchor="_Toc131772410" w:history="1">
        <w:r w:rsidRPr="00F01950">
          <w:rPr>
            <w:rStyle w:val="Hyperlink"/>
            <w:noProof/>
            <w:lang w:val="en-GB"/>
          </w:rPr>
          <w:t>Proposal 20</w:t>
        </w:r>
        <w:r>
          <w:rPr>
            <w:rFonts w:asciiTheme="minorHAnsi" w:eastAsiaTheme="minorEastAsia" w:hAnsiTheme="minorHAnsi"/>
            <w:b w:val="0"/>
            <w:noProof/>
            <w:sz w:val="22"/>
            <w:lang w:val="en-SE" w:eastAsia="ja-JP"/>
          </w:rPr>
          <w:tab/>
        </w:r>
        <w:r w:rsidRPr="00F01950">
          <w:rPr>
            <w:rStyle w:val="Hyperlink"/>
            <w:noProof/>
          </w:rPr>
          <w:t>RAN1 to agree adopting RAN4's noise figure values for different BS classes</w:t>
        </w:r>
        <w:r w:rsidRPr="00F01950">
          <w:rPr>
            <w:rStyle w:val="Hyperlink"/>
            <w:noProof/>
            <w:lang w:val="en-GB"/>
          </w:rPr>
          <w:t>.</w:t>
        </w:r>
      </w:hyperlink>
    </w:p>
    <w:p w14:paraId="6584278B" w14:textId="7DBD625A" w:rsidR="008E065E" w:rsidRPr="00CB022E" w:rsidRDefault="006E1C82">
      <w:pPr>
        <w:pStyle w:val="BodyText"/>
        <w:rPr>
          <w:rFonts w:cs="Courier New"/>
        </w:rPr>
      </w:pPr>
      <w:r w:rsidRPr="00332511">
        <w:rPr>
          <w:rFonts w:cs="Courier New"/>
          <w:highlight w:val="yellow"/>
        </w:rPr>
        <w:fldChar w:fldCharType="end"/>
      </w:r>
      <w:r w:rsidRPr="00332511">
        <w:rPr>
          <w:rFonts w:cs="Courier New"/>
        </w:rPr>
        <w:t xml:space="preserve"> </w:t>
      </w:r>
    </w:p>
    <w:p w14:paraId="71D79D99" w14:textId="293AD5D9" w:rsidR="00F507D1" w:rsidRPr="0021682F" w:rsidRDefault="00F507D1">
      <w:pPr>
        <w:pStyle w:val="Heading1"/>
      </w:pPr>
      <w:bookmarkStart w:id="885" w:name="_In-sequence_SDU_delivery"/>
      <w:bookmarkStart w:id="886" w:name="_Toc117842898"/>
      <w:bookmarkStart w:id="887" w:name="_Toc118467424"/>
      <w:bookmarkStart w:id="888" w:name="_Toc127537936"/>
      <w:bookmarkStart w:id="889" w:name="_Toc131603434"/>
      <w:bookmarkStart w:id="890" w:name="_Toc131772346"/>
      <w:bookmarkEnd w:id="885"/>
      <w:r w:rsidRPr="0021682F">
        <w:t>References</w:t>
      </w:r>
      <w:bookmarkEnd w:id="886"/>
      <w:bookmarkEnd w:id="887"/>
      <w:bookmarkEnd w:id="888"/>
      <w:bookmarkEnd w:id="889"/>
      <w:bookmarkEnd w:id="890"/>
    </w:p>
    <w:p w14:paraId="13BDB8EE" w14:textId="77777777" w:rsidR="009D3615" w:rsidRPr="00856621" w:rsidRDefault="009D3615" w:rsidP="00472BEB">
      <w:pPr>
        <w:pStyle w:val="Reference"/>
        <w:rPr>
          <w:b/>
          <w:szCs w:val="20"/>
        </w:rPr>
      </w:pPr>
      <w:bookmarkStart w:id="891" w:name="_Ref73482315"/>
      <w:bookmarkStart w:id="892" w:name="_Ref174151459"/>
      <w:bookmarkStart w:id="893" w:name="_Ref189809556"/>
      <w:r w:rsidRPr="00CB022E">
        <w:rPr>
          <w:rFonts w:cs="Courier New"/>
        </w:rPr>
        <w:t>RP-213591, New SI: Study on evolution of NR duplex operation, December 2021.</w:t>
      </w:r>
      <w:bookmarkStart w:id="894" w:name="_Ref101869643"/>
    </w:p>
    <w:p w14:paraId="706C3BEE" w14:textId="77777777" w:rsidR="009D3615" w:rsidRPr="00856621" w:rsidRDefault="009D3615" w:rsidP="00472BEB">
      <w:pPr>
        <w:pStyle w:val="Reference"/>
        <w:rPr>
          <w:b/>
          <w:szCs w:val="20"/>
        </w:rPr>
      </w:pPr>
      <w:r w:rsidRPr="00CB022E">
        <w:rPr>
          <w:rFonts w:cs="Courier New"/>
        </w:rPr>
        <w:t xml:space="preserve">3GPP TR 38.803, “3rd Generation Partnership Project; Technical Specification Group Radio Access Network; Study on new </w:t>
      </w:r>
      <w:r w:rsidRPr="00856621">
        <w:rPr>
          <w:rFonts w:cs="Courier New"/>
          <w:b/>
          <w:szCs w:val="20"/>
        </w:rPr>
        <w:t>radio access technology: Radio Frequency (RF) and co-existence aspects (Release 14)”, v14.3.0, March 2022.</w:t>
      </w:r>
      <w:bookmarkEnd w:id="894"/>
    </w:p>
    <w:p w14:paraId="0343FF84" w14:textId="77777777" w:rsidR="009D3615" w:rsidRPr="00856621" w:rsidRDefault="009D3615" w:rsidP="00472BEB">
      <w:pPr>
        <w:pStyle w:val="Reference"/>
        <w:rPr>
          <w:b/>
          <w:szCs w:val="20"/>
        </w:rPr>
      </w:pPr>
      <w:r w:rsidRPr="00CB022E">
        <w:rPr>
          <w:rFonts w:cs="Courier New"/>
        </w:rPr>
        <w:t>Singh et. al., “Full Duplex Radios: Are we there yet?”, HotNets 2020</w:t>
      </w:r>
      <w:bookmarkEnd w:id="891"/>
      <w:r w:rsidRPr="00CB022E">
        <w:rPr>
          <w:rFonts w:cs="Courier New"/>
        </w:rPr>
        <w:t>.</w:t>
      </w:r>
      <w:bookmarkStart w:id="895" w:name="_Ref102117377"/>
    </w:p>
    <w:p w14:paraId="62AE2DB6" w14:textId="77777777" w:rsidR="009D3615" w:rsidRPr="00856621" w:rsidRDefault="009D3615" w:rsidP="00472BEB">
      <w:pPr>
        <w:pStyle w:val="Reference"/>
        <w:rPr>
          <w:b/>
          <w:szCs w:val="20"/>
        </w:rPr>
      </w:pPr>
      <w:r w:rsidRPr="00CB022E">
        <w:rPr>
          <w:rFonts w:cs="Courier New"/>
        </w:rPr>
        <w:t xml:space="preserve">3GPP TR 38.828, Cross Link Interference (CLI) handling and Remote Interference </w:t>
      </w:r>
      <w:r w:rsidRPr="00856621">
        <w:rPr>
          <w:rFonts w:cs="Courier New"/>
          <w:b/>
          <w:szCs w:val="20"/>
        </w:rPr>
        <w:t>Management (RIM) for NR; (Release 16)</w:t>
      </w:r>
      <w:bookmarkEnd w:id="895"/>
      <w:r w:rsidRPr="00856621">
        <w:rPr>
          <w:rFonts w:cs="Courier New"/>
          <w:b/>
          <w:szCs w:val="20"/>
        </w:rPr>
        <w:t>.</w:t>
      </w:r>
      <w:bookmarkStart w:id="896" w:name="_Ref102127608"/>
    </w:p>
    <w:p w14:paraId="4F1C9941" w14:textId="77777777" w:rsidR="009D3615" w:rsidRPr="00856621" w:rsidRDefault="009D3615" w:rsidP="00472BEB">
      <w:pPr>
        <w:pStyle w:val="Reference"/>
        <w:rPr>
          <w:b/>
          <w:szCs w:val="20"/>
        </w:rPr>
      </w:pPr>
      <w:r w:rsidRPr="00CB022E">
        <w:rPr>
          <w:rFonts w:cs="Courier New"/>
        </w:rPr>
        <w:t>R1-2207462,</w:t>
      </w:r>
      <w:r w:rsidRPr="00856621">
        <w:rPr>
          <w:rFonts w:cs="Courier New"/>
          <w:b/>
          <w:szCs w:val="20"/>
        </w:rPr>
        <w:t xml:space="preserve"> "Sub-band non-overlapping full duplex," Ericsson, RAN1#110, Aug 2022.</w:t>
      </w:r>
      <w:bookmarkStart w:id="897" w:name="_Ref102118143"/>
      <w:bookmarkEnd w:id="896"/>
    </w:p>
    <w:p w14:paraId="17301FF1" w14:textId="77777777" w:rsidR="009D3615" w:rsidRPr="00856621" w:rsidRDefault="009D3615" w:rsidP="00472BEB">
      <w:pPr>
        <w:pStyle w:val="Reference"/>
        <w:rPr>
          <w:b/>
          <w:szCs w:val="20"/>
        </w:rPr>
      </w:pPr>
      <w:r w:rsidRPr="00CB022E">
        <w:rPr>
          <w:rFonts w:cs="Courier New"/>
        </w:rPr>
        <w:t>R1-2207463, "Potential enhancements of dynamic TDD</w:t>
      </w:r>
      <w:bookmarkEnd w:id="897"/>
      <w:r w:rsidRPr="00CB022E">
        <w:rPr>
          <w:rFonts w:cs="Courier New"/>
        </w:rPr>
        <w:t>," Ericsson, RAN1#110, Aug 2022.</w:t>
      </w:r>
    </w:p>
    <w:p w14:paraId="2C462569" w14:textId="77777777" w:rsidR="009D3615" w:rsidRPr="00856621" w:rsidRDefault="009D3615" w:rsidP="00472BEB">
      <w:pPr>
        <w:pStyle w:val="Reference"/>
        <w:rPr>
          <w:b/>
          <w:szCs w:val="20"/>
        </w:rPr>
      </w:pPr>
      <w:r w:rsidRPr="00CB022E">
        <w:rPr>
          <w:rFonts w:cs="Courier New"/>
        </w:rPr>
        <w:t>R1-2204109, "Inputs needed from RAN4 to facilitate R</w:t>
      </w:r>
      <w:r w:rsidRPr="00856621">
        <w:rPr>
          <w:rFonts w:cs="Courier New"/>
          <w:b/>
          <w:szCs w:val="20"/>
        </w:rPr>
        <w:t>AN1 study," Ericsson, RAN1#109-e, May 2022.</w:t>
      </w:r>
      <w:bookmarkStart w:id="898" w:name="_Ref108182071"/>
    </w:p>
    <w:p w14:paraId="1A160437" w14:textId="77777777" w:rsidR="009D3615" w:rsidRPr="00856621" w:rsidRDefault="009D3615" w:rsidP="00472BEB">
      <w:pPr>
        <w:pStyle w:val="Reference"/>
        <w:rPr>
          <w:b/>
          <w:szCs w:val="20"/>
        </w:rPr>
      </w:pPr>
      <w:r w:rsidRPr="00CB022E">
        <w:rPr>
          <w:rFonts w:cs="Courier New"/>
        </w:rPr>
        <w:t>R4-201</w:t>
      </w:r>
      <w:r w:rsidRPr="00856621">
        <w:rPr>
          <w:rFonts w:cs="Courier New"/>
          <w:b/>
          <w:szCs w:val="20"/>
        </w:rPr>
        <w:t>0176, “On phase noise for 52.6-71 GHz”, Ericsson</w:t>
      </w:r>
      <w:bookmarkStart w:id="899" w:name="_Ref108182073"/>
      <w:bookmarkEnd w:id="898"/>
    </w:p>
    <w:p w14:paraId="59AC6801" w14:textId="77777777" w:rsidR="009D3615" w:rsidRPr="00856621" w:rsidRDefault="009D3615" w:rsidP="00472BEB">
      <w:pPr>
        <w:pStyle w:val="Reference"/>
        <w:rPr>
          <w:b/>
          <w:szCs w:val="20"/>
        </w:rPr>
      </w:pPr>
      <w:r w:rsidRPr="00CB022E">
        <w:rPr>
          <w:rFonts w:cs="Courier New"/>
        </w:rPr>
        <w:t>R4-2011494, “On PN model for 52.6~71GHz”, Huawei</w:t>
      </w:r>
      <w:bookmarkStart w:id="900" w:name="_Ref108182236"/>
      <w:bookmarkEnd w:id="899"/>
    </w:p>
    <w:p w14:paraId="461EC6C7" w14:textId="77777777" w:rsidR="009D3615" w:rsidRPr="00856621" w:rsidRDefault="009D3615" w:rsidP="00472BEB">
      <w:pPr>
        <w:pStyle w:val="Reference"/>
        <w:rPr>
          <w:b/>
          <w:szCs w:val="20"/>
        </w:rPr>
      </w:pPr>
      <w:r w:rsidRPr="00CB022E">
        <w:rPr>
          <w:rFonts w:cs="Courier New"/>
        </w:rPr>
        <w:t>J. Stott, “The effects of phase noise in COFDM,” BBC Research &amp; Development Technical Review, Summer, 1998.</w:t>
      </w:r>
      <w:bookmarkStart w:id="901" w:name="_Ref111216863"/>
      <w:bookmarkEnd w:id="900"/>
    </w:p>
    <w:p w14:paraId="25BCA706" w14:textId="77777777" w:rsidR="009D3615" w:rsidRPr="00856621" w:rsidRDefault="009D3615" w:rsidP="00472BEB">
      <w:pPr>
        <w:pStyle w:val="Reference"/>
        <w:rPr>
          <w:b/>
          <w:szCs w:val="20"/>
        </w:rPr>
      </w:pPr>
      <w:r w:rsidRPr="00CB022E">
        <w:rPr>
          <w:rFonts w:cs="Courier New"/>
        </w:rPr>
        <w:t>AI 9.3.1 R1-2205540 Summary# of email discussion o</w:t>
      </w:r>
      <w:r w:rsidRPr="00856621">
        <w:rPr>
          <w:rFonts w:cs="Courier New"/>
          <w:b/>
          <w:szCs w:val="20"/>
        </w:rPr>
        <w:t>n evaluation of NR duplex evolution, RAN1 #109-e, May 2022.</w:t>
      </w:r>
      <w:bookmarkStart w:id="902" w:name="_Ref111219228"/>
      <w:bookmarkEnd w:id="901"/>
    </w:p>
    <w:p w14:paraId="516045C7" w14:textId="77777777" w:rsidR="009D3615" w:rsidRPr="00856621" w:rsidRDefault="009D3615" w:rsidP="00472BEB">
      <w:pPr>
        <w:pStyle w:val="Reference"/>
        <w:rPr>
          <w:b/>
          <w:szCs w:val="20"/>
        </w:rPr>
      </w:pPr>
      <w:r w:rsidRPr="00CB022E">
        <w:rPr>
          <w:rFonts w:cs="Courier New"/>
        </w:rPr>
        <w:t>R1-2204106, “Evaluation of NR duplex evolution”, Ericsson, May 2022.</w:t>
      </w:r>
      <w:bookmarkEnd w:id="902"/>
      <w:r w:rsidRPr="00CB022E">
        <w:rPr>
          <w:rFonts w:cs="Courier New"/>
        </w:rPr>
        <w:t xml:space="preserve"> </w:t>
      </w:r>
      <w:bookmarkStart w:id="903" w:name="_Ref115076831"/>
    </w:p>
    <w:p w14:paraId="7561D0C3" w14:textId="77777777" w:rsidR="009D3615" w:rsidRPr="00856621" w:rsidRDefault="009D3615" w:rsidP="00472BEB">
      <w:pPr>
        <w:pStyle w:val="Reference"/>
        <w:rPr>
          <w:b/>
          <w:szCs w:val="20"/>
        </w:rPr>
      </w:pPr>
      <w:bookmarkStart w:id="904" w:name="_Ref115476941"/>
      <w:r w:rsidRPr="00CB022E">
        <w:rPr>
          <w:rFonts w:cs="Courier New"/>
        </w:rPr>
        <w:t>AI 9.3.1 R1-2208270 Summary#6 on evaluation on NR duplex evolution, RAN1 #11</w:t>
      </w:r>
      <w:r w:rsidRPr="00856621">
        <w:rPr>
          <w:rFonts w:cs="Courier New"/>
          <w:b/>
          <w:szCs w:val="20"/>
        </w:rPr>
        <w:t>0, Toulouse, August 2022.</w:t>
      </w:r>
      <w:bookmarkStart w:id="905" w:name="_Ref115181171"/>
      <w:bookmarkEnd w:id="903"/>
      <w:bookmarkEnd w:id="904"/>
    </w:p>
    <w:p w14:paraId="4492B124" w14:textId="7DF10397" w:rsidR="009D3615" w:rsidRPr="00856621" w:rsidRDefault="009D3615" w:rsidP="00472BEB">
      <w:pPr>
        <w:pStyle w:val="Reference"/>
        <w:rPr>
          <w:b/>
          <w:szCs w:val="20"/>
        </w:rPr>
      </w:pPr>
      <w:bookmarkStart w:id="906" w:name="_Ref115476939"/>
      <w:r w:rsidRPr="00CB022E">
        <w:rPr>
          <w:rFonts w:cs="Courier New"/>
        </w:rPr>
        <w:t>R1-2209175, “Subband non</w:t>
      </w:r>
      <w:r w:rsidRPr="00856621">
        <w:rPr>
          <w:rFonts w:cs="Courier New"/>
          <w:b/>
          <w:szCs w:val="20"/>
        </w:rPr>
        <w:t>overlapping full duplex”, Ericsson, Oct</w:t>
      </w:r>
      <w:r w:rsidR="000A3C7A">
        <w:rPr>
          <w:rFonts w:cs="Courier New"/>
          <w:b/>
          <w:szCs w:val="20"/>
        </w:rPr>
        <w:t>ober</w:t>
      </w:r>
      <w:r w:rsidRPr="00856621">
        <w:rPr>
          <w:rFonts w:cs="Courier New"/>
          <w:b/>
          <w:szCs w:val="20"/>
        </w:rPr>
        <w:t xml:space="preserve"> 2022.</w:t>
      </w:r>
      <w:bookmarkStart w:id="907" w:name="_Ref115282930"/>
      <w:bookmarkEnd w:id="905"/>
      <w:bookmarkEnd w:id="906"/>
    </w:p>
    <w:p w14:paraId="4AA285EC" w14:textId="77777777" w:rsidR="009D3615" w:rsidRPr="00856621" w:rsidRDefault="009D3615" w:rsidP="00472BEB">
      <w:pPr>
        <w:pStyle w:val="Reference"/>
        <w:rPr>
          <w:b/>
          <w:szCs w:val="20"/>
        </w:rPr>
      </w:pPr>
      <w:r w:rsidRPr="00CB022E">
        <w:rPr>
          <w:rFonts w:cs="Courier New"/>
        </w:rPr>
        <w:t xml:space="preserve">R1-2208347, "Reply LS on </w:t>
      </w:r>
      <w:r w:rsidRPr="00856621">
        <w:rPr>
          <w:rFonts w:cs="Courier New"/>
          <w:b/>
          <w:szCs w:val="20"/>
        </w:rPr>
        <w:t>interference modelling for duplex evolution," RAN4, RAN1#110bis-e, October 2022.</w:t>
      </w:r>
      <w:bookmarkStart w:id="908" w:name="_Ref115338224"/>
      <w:bookmarkEnd w:id="907"/>
    </w:p>
    <w:p w14:paraId="57F89263" w14:textId="77777777" w:rsidR="009D3615" w:rsidRPr="00856621" w:rsidRDefault="009D3615" w:rsidP="00472BEB">
      <w:pPr>
        <w:pStyle w:val="Reference"/>
        <w:rPr>
          <w:b/>
          <w:szCs w:val="20"/>
        </w:rPr>
      </w:pPr>
      <w:r w:rsidRPr="00CB022E">
        <w:rPr>
          <w:rFonts w:cs="Courier New"/>
        </w:rPr>
        <w:t>R4-2109872, “Draft LS to ITU-R and CEPT on extensi</w:t>
      </w:r>
      <w:r w:rsidRPr="00856621">
        <w:rPr>
          <w:rFonts w:cs="Courier New"/>
          <w:b/>
          <w:szCs w:val="20"/>
        </w:rPr>
        <w:t>on of IMT array antenna model to support sub-array structures”, Ericsson, Nokia, Qualcomm</w:t>
      </w:r>
      <w:bookmarkStart w:id="909" w:name="_Ref115338234"/>
      <w:bookmarkEnd w:id="908"/>
    </w:p>
    <w:p w14:paraId="640EB79E" w14:textId="77777777" w:rsidR="0054354D" w:rsidRDefault="009D3615" w:rsidP="00472BEB">
      <w:pPr>
        <w:pStyle w:val="Reference"/>
        <w:rPr>
          <w:b/>
          <w:szCs w:val="20"/>
        </w:rPr>
      </w:pPr>
      <w:r w:rsidRPr="00CB022E">
        <w:rPr>
          <w:rFonts w:cs="Courier New"/>
        </w:rPr>
        <w:t xml:space="preserve">R4-2108080, </w:t>
      </w:r>
      <w:r w:rsidRPr="00B43608">
        <w:rPr>
          <w:rFonts w:cs="Courier New"/>
          <w:b/>
        </w:rPr>
        <w:t>“LS to ITU-R and CEPT on extension of IMT array antenna model to support sub-array structures”,</w:t>
      </w:r>
      <w:r w:rsidRPr="00CB022E">
        <w:rPr>
          <w:rFonts w:cs="Courier New"/>
        </w:rPr>
        <w:t xml:space="preserve"> </w:t>
      </w:r>
      <w:r w:rsidRPr="00B43608">
        <w:rPr>
          <w:rFonts w:cs="Courier New"/>
          <w:b/>
        </w:rPr>
        <w:t>Ericsson, Nokia, Qualcomm</w:t>
      </w:r>
      <w:bookmarkEnd w:id="909"/>
    </w:p>
    <w:p w14:paraId="71AD6414" w14:textId="78208BA9" w:rsidR="00224DB6" w:rsidRPr="00313048" w:rsidRDefault="00224DB6" w:rsidP="00472BEB">
      <w:pPr>
        <w:pStyle w:val="Reference"/>
        <w:rPr>
          <w:b/>
          <w:szCs w:val="20"/>
        </w:rPr>
      </w:pPr>
      <w:bookmarkStart w:id="910" w:name="_Ref118198338"/>
      <w:r w:rsidRPr="00CB022E">
        <w:rPr>
          <w:rFonts w:cs="Courier New"/>
        </w:rPr>
        <w:t xml:space="preserve">R1-2210779, </w:t>
      </w:r>
      <w:r w:rsidR="00A833DE">
        <w:rPr>
          <w:rFonts w:cs="Courier New"/>
          <w:b/>
          <w:szCs w:val="20"/>
        </w:rPr>
        <w:t xml:space="preserve">AI 9.3.1, </w:t>
      </w:r>
      <w:r w:rsidRPr="0054354D">
        <w:rPr>
          <w:rFonts w:cs="Courier New"/>
          <w:b/>
          <w:szCs w:val="20"/>
        </w:rPr>
        <w:t>“</w:t>
      </w:r>
      <w:r w:rsidR="0054354D" w:rsidRPr="0054354D">
        <w:rPr>
          <w:rFonts w:cs="Courier New"/>
          <w:b/>
          <w:szCs w:val="20"/>
        </w:rPr>
        <w:t>Final summary on evaluation on NR duplex evolution</w:t>
      </w:r>
      <w:r w:rsidR="00191569">
        <w:rPr>
          <w:rFonts w:cs="Courier New"/>
          <w:b/>
          <w:szCs w:val="20"/>
        </w:rPr>
        <w:t>”, RAN1 #110bis-e, October 2022.</w:t>
      </w:r>
      <w:bookmarkEnd w:id="910"/>
    </w:p>
    <w:p w14:paraId="67410642" w14:textId="40DD2931" w:rsidR="00313048" w:rsidRDefault="009C3183" w:rsidP="00472BEB">
      <w:pPr>
        <w:pStyle w:val="Reference"/>
        <w:rPr>
          <w:b/>
          <w:szCs w:val="20"/>
        </w:rPr>
      </w:pPr>
      <w:bookmarkStart w:id="911" w:name="_Ref118710202"/>
      <w:r w:rsidRPr="009C3183">
        <w:rPr>
          <w:rFonts w:cs="Courier New"/>
        </w:rPr>
        <w:lastRenderedPageBreak/>
        <w:t>R1-2300908</w:t>
      </w:r>
      <w:r w:rsidR="000A3C7A">
        <w:rPr>
          <w:b/>
          <w:szCs w:val="20"/>
        </w:rPr>
        <w:t>,</w:t>
      </w:r>
      <w:r w:rsidR="000A3C7A" w:rsidRPr="000A3C7A">
        <w:rPr>
          <w:b/>
          <w:szCs w:val="20"/>
        </w:rPr>
        <w:t xml:space="preserve"> </w:t>
      </w:r>
      <w:r w:rsidR="000A3C7A">
        <w:rPr>
          <w:b/>
          <w:szCs w:val="20"/>
        </w:rPr>
        <w:t>“</w:t>
      </w:r>
      <w:r w:rsidR="000A3C7A" w:rsidRPr="000A3C7A">
        <w:rPr>
          <w:b/>
          <w:szCs w:val="20"/>
        </w:rPr>
        <w:t>Subband non-overlapping full duplex</w:t>
      </w:r>
      <w:r w:rsidR="000A3C7A">
        <w:rPr>
          <w:b/>
          <w:szCs w:val="20"/>
        </w:rPr>
        <w:t xml:space="preserve">”, Ericsson, </w:t>
      </w:r>
      <w:r w:rsidR="00115586">
        <w:rPr>
          <w:b/>
          <w:szCs w:val="20"/>
        </w:rPr>
        <w:t>February</w:t>
      </w:r>
      <w:r w:rsidR="000A3C7A">
        <w:rPr>
          <w:b/>
          <w:szCs w:val="20"/>
        </w:rPr>
        <w:t xml:space="preserve"> 202</w:t>
      </w:r>
      <w:r w:rsidR="00115586">
        <w:rPr>
          <w:b/>
          <w:szCs w:val="20"/>
        </w:rPr>
        <w:t>3</w:t>
      </w:r>
      <w:r w:rsidR="000A3C7A">
        <w:rPr>
          <w:b/>
          <w:szCs w:val="20"/>
        </w:rPr>
        <w:t>.</w:t>
      </w:r>
      <w:bookmarkEnd w:id="911"/>
    </w:p>
    <w:p w14:paraId="6913C971" w14:textId="45849983" w:rsidR="001923C6" w:rsidRPr="0054354D" w:rsidRDefault="001923C6" w:rsidP="00472BEB">
      <w:pPr>
        <w:pStyle w:val="Reference"/>
        <w:rPr>
          <w:b/>
          <w:szCs w:val="20"/>
        </w:rPr>
      </w:pPr>
      <w:bookmarkStart w:id="912" w:name="_Ref127567931"/>
      <w:r w:rsidRPr="001923C6">
        <w:rPr>
          <w:szCs w:val="20"/>
        </w:rPr>
        <w:t>R1-2212283</w:t>
      </w:r>
      <w:r>
        <w:rPr>
          <w:szCs w:val="20"/>
        </w:rPr>
        <w:t>,</w:t>
      </w:r>
      <w:r w:rsidR="00B43608">
        <w:rPr>
          <w:szCs w:val="20"/>
        </w:rPr>
        <w:t xml:space="preserve"> “</w:t>
      </w:r>
      <w:r w:rsidRPr="001923C6">
        <w:rPr>
          <w:b/>
          <w:szCs w:val="20"/>
        </w:rPr>
        <w:t>On the evaluation methodology for NR duplexing enhancements</w:t>
      </w:r>
      <w:r w:rsidR="00B43608">
        <w:rPr>
          <w:b/>
          <w:szCs w:val="20"/>
        </w:rPr>
        <w:t xml:space="preserve">”, </w:t>
      </w:r>
      <w:r w:rsidR="00B43608" w:rsidRPr="001923C6">
        <w:rPr>
          <w:b/>
          <w:szCs w:val="20"/>
        </w:rPr>
        <w:t>Nokia, Nokia Shanghai Bell</w:t>
      </w:r>
      <w:r w:rsidR="00B43608">
        <w:rPr>
          <w:b/>
          <w:szCs w:val="20"/>
        </w:rPr>
        <w:t>, November 2022.</w:t>
      </w:r>
      <w:bookmarkEnd w:id="912"/>
    </w:p>
    <w:p w14:paraId="25FF4762" w14:textId="5B074A5A" w:rsidR="00122F62" w:rsidRPr="003A68D6" w:rsidRDefault="00122F62">
      <w:pPr>
        <w:pStyle w:val="Heading1"/>
      </w:pPr>
      <w:bookmarkStart w:id="913" w:name="_Toc115476838"/>
      <w:bookmarkStart w:id="914" w:name="_Toc118467425"/>
      <w:bookmarkStart w:id="915" w:name="_Toc127537937"/>
      <w:bookmarkStart w:id="916" w:name="_Toc131603435"/>
      <w:bookmarkStart w:id="917" w:name="_Toc131772347"/>
      <w:bookmarkEnd w:id="892"/>
      <w:bookmarkEnd w:id="893"/>
      <w:r w:rsidRPr="003A68D6">
        <w:t>Annex A</w:t>
      </w:r>
      <w:bookmarkEnd w:id="913"/>
      <w:bookmarkEnd w:id="914"/>
      <w:bookmarkEnd w:id="915"/>
      <w:bookmarkEnd w:id="916"/>
      <w:bookmarkEnd w:id="917"/>
    </w:p>
    <w:p w14:paraId="4D623A8D" w14:textId="77777777" w:rsidR="00122F62" w:rsidRPr="003A68D6" w:rsidRDefault="00122F62" w:rsidP="006F5045">
      <w:pPr>
        <w:pStyle w:val="Heading2"/>
        <w:rPr>
          <w:rFonts w:eastAsiaTheme="minorEastAsia"/>
        </w:rPr>
      </w:pPr>
      <w:bookmarkStart w:id="918" w:name="_Toc115476839"/>
      <w:bookmarkStart w:id="919" w:name="_Toc118467426"/>
      <w:bookmarkStart w:id="920" w:name="_Toc127537938"/>
      <w:bookmarkStart w:id="921" w:name="_Toc131603436"/>
      <w:bookmarkStart w:id="922" w:name="_Toc131772348"/>
      <w:r w:rsidRPr="003A68D6">
        <w:t xml:space="preserve">A.1 GMP coefficients for ~2 GHz GaAs PA at </w:t>
      </w:r>
      <w:r w:rsidRPr="003A68D6">
        <w:rPr>
          <w:rFonts w:eastAsiaTheme="minorEastAsia"/>
        </w:rPr>
        <w:t>491.52 MHz sampling rate</w:t>
      </w:r>
      <w:bookmarkEnd w:id="918"/>
      <w:bookmarkEnd w:id="919"/>
      <w:bookmarkEnd w:id="920"/>
      <w:bookmarkEnd w:id="921"/>
      <w:bookmarkEnd w:id="922"/>
    </w:p>
    <w:p w14:paraId="4C6D2167" w14:textId="77777777" w:rsidR="00122F62" w:rsidRPr="00CB022E" w:rsidRDefault="00907CA9" w:rsidP="00122F62">
      <w:pPr>
        <w:rPr>
          <w:rFonts w:cs="Courier New"/>
        </w:rPr>
      </w:pPr>
      <m:oMath>
        <m:sSubSup>
          <m:sSubSupPr>
            <m:ctrlPr>
              <w:rPr>
                <w:rFonts w:ascii="@Yu Mincho" w:hAnsi="@Yu Mincho" w:cs="Tahoma"/>
              </w:rPr>
            </m:ctrlPr>
          </m:sSubSupPr>
          <m:e>
            <m:r>
              <w:rPr>
                <w:rFonts w:ascii="@Yu Mincho" w:hAnsi="@Yu Mincho" w:cs="Tahoma"/>
              </w:rPr>
              <m:t>a</m:t>
            </m:r>
          </m:e>
          <m:sub>
            <m:r>
              <w:rPr>
                <w:rFonts w:ascii="@Yu Mincho" w:hAnsi="@Yu Mincho" w:cs="Tahoma"/>
              </w:rPr>
              <m:t>kl</m:t>
            </m:r>
          </m:sub>
          <m:sup>
            <m:r>
              <w:rPr>
                <w:rFonts w:ascii="@Yu Mincho" w:hAnsi="@Yu Mincho" w:cs="Tahoma"/>
              </w:rPr>
              <m:t>PA</m:t>
            </m:r>
          </m:sup>
        </m:sSubSup>
      </m:oMath>
      <w:r w:rsidR="00122F62" w:rsidRPr="00332511">
        <w:rPr>
          <w:rFonts w:cs="Courier New"/>
        </w:rPr>
        <w:t xml:space="preserve"> with rows </w:t>
      </w:r>
      <m:oMath>
        <m:r>
          <w:rPr>
            <w:rFonts w:ascii="@Yu Mincho" w:hAnsi="@Yu Mincho" w:cs="Tahoma"/>
          </w:rPr>
          <m:t>k∈[0,1,…,7]</m:t>
        </m:r>
      </m:oMath>
      <w:r w:rsidR="00122F62" w:rsidRPr="00332511">
        <w:rPr>
          <w:rFonts w:cs="Courier New"/>
        </w:rPr>
        <w:t xml:space="preserve"> and columns </w:t>
      </w:r>
      <m:oMath>
        <m:r>
          <w:rPr>
            <w:rFonts w:ascii="@Yu Mincho" w:hAnsi="@Yu Mincho" w:cs="Tahoma"/>
          </w:rPr>
          <m:t>l∈[-2,-1,0,1,2]</m:t>
        </m:r>
      </m:oMath>
      <w:r w:rsidR="00122F62" w:rsidRPr="00332511">
        <w:rPr>
          <w:rFonts w:cs="Courier New"/>
        </w:rPr>
        <w:t>:</w:t>
      </w:r>
    </w:p>
    <w:p w14:paraId="11A75D6A" w14:textId="77777777" w:rsidR="00122F62" w:rsidRPr="00CB022E" w:rsidRDefault="00122F62" w:rsidP="00122F62">
      <w:pPr>
        <w:spacing w:after="0" w:line="240" w:lineRule="auto"/>
        <w:rPr>
          <w:rFonts w:cs="Courier New"/>
        </w:rPr>
      </w:pPr>
      <w:r w:rsidRPr="00CB022E">
        <w:rPr>
          <w:rFonts w:cs="Courier New"/>
        </w:rPr>
        <w:t xml:space="preserve">  Columns 1 through 3</w:t>
      </w:r>
    </w:p>
    <w:p w14:paraId="5CB75BAF" w14:textId="77777777" w:rsidR="00122F62" w:rsidRPr="00CB022E" w:rsidRDefault="00122F62" w:rsidP="00122F62">
      <w:pPr>
        <w:spacing w:after="0" w:line="240" w:lineRule="auto"/>
        <w:rPr>
          <w:rFonts w:cs="Courier New"/>
        </w:rPr>
      </w:pPr>
    </w:p>
    <w:p w14:paraId="014540EA" w14:textId="77777777" w:rsidR="00122F62" w:rsidRPr="00CB022E" w:rsidRDefault="00122F62" w:rsidP="00122F62">
      <w:pPr>
        <w:spacing w:after="0" w:line="240" w:lineRule="auto"/>
        <w:rPr>
          <w:rFonts w:cs="Courier New"/>
        </w:rPr>
      </w:pPr>
      <w:r w:rsidRPr="00CB022E">
        <w:rPr>
          <w:rFonts w:cs="Courier New"/>
        </w:rPr>
        <w:t xml:space="preserve">    -0.018625 +   0.010388i     0.023333 -  0.0087798i      0.98622 -    0.18951i</w:t>
      </w:r>
    </w:p>
    <w:p w14:paraId="58D7F98B" w14:textId="77777777" w:rsidR="00122F62" w:rsidRPr="00CB022E" w:rsidRDefault="00122F62" w:rsidP="00122F62">
      <w:pPr>
        <w:spacing w:after="0" w:line="240" w:lineRule="auto"/>
        <w:rPr>
          <w:rFonts w:cs="Courier New"/>
        </w:rPr>
      </w:pPr>
      <w:r w:rsidRPr="00CB022E">
        <w:rPr>
          <w:rFonts w:cs="Courier New"/>
        </w:rPr>
        <w:t xml:space="preserve">     0.054357 -   0.088831i    -0.090219 +    0.27003i       1.4755 +    0.65625i</w:t>
      </w:r>
    </w:p>
    <w:p w14:paraId="708D2D99" w14:textId="77777777" w:rsidR="00122F62" w:rsidRPr="00CB022E" w:rsidRDefault="00122F62" w:rsidP="00122F62">
      <w:pPr>
        <w:spacing w:after="0" w:line="240" w:lineRule="auto"/>
        <w:rPr>
          <w:rFonts w:cs="Courier New"/>
          <w:lang w:val="sv-SE"/>
        </w:rPr>
      </w:pPr>
      <w:r w:rsidRPr="00CB022E">
        <w:rPr>
          <w:rFonts w:cs="Courier New"/>
        </w:rPr>
        <w:t xml:space="preserve">     </w:t>
      </w:r>
      <w:r w:rsidRPr="00CB022E">
        <w:rPr>
          <w:rFonts w:cs="Courier New"/>
          <w:lang w:val="sv-SE"/>
        </w:rPr>
        <w:t>-0.12455 -   0.017389i     -0.21213 -    0.15655i      -17.835 -    0.36305i</w:t>
      </w:r>
    </w:p>
    <w:p w14:paraId="731B45A8" w14:textId="77777777" w:rsidR="00122F62" w:rsidRPr="00CB022E" w:rsidRDefault="00122F62" w:rsidP="00122F62">
      <w:pPr>
        <w:spacing w:after="0" w:line="240" w:lineRule="auto"/>
        <w:rPr>
          <w:rFonts w:cs="Courier New"/>
          <w:lang w:val="sv-SE"/>
        </w:rPr>
      </w:pPr>
      <w:r w:rsidRPr="00CB022E">
        <w:rPr>
          <w:rFonts w:cs="Courier New"/>
          <w:lang w:val="sv-SE"/>
        </w:rPr>
        <w:t xml:space="preserve">      0.21638 +    0.66855i       2.8252 -     0.2232i        104.9 -     28.214i</w:t>
      </w:r>
    </w:p>
    <w:p w14:paraId="784C40A1" w14:textId="77777777" w:rsidR="00122F62" w:rsidRPr="00CB022E" w:rsidRDefault="00122F62" w:rsidP="00122F62">
      <w:pPr>
        <w:spacing w:after="0" w:line="240" w:lineRule="auto"/>
        <w:rPr>
          <w:rFonts w:cs="Courier New"/>
          <w:lang w:val="sv-SE"/>
        </w:rPr>
      </w:pPr>
      <w:r w:rsidRPr="00CB022E">
        <w:rPr>
          <w:rFonts w:cs="Courier New"/>
          <w:lang w:val="sv-SE"/>
        </w:rPr>
        <w:t xml:space="preserve">     -0.50435 -     2.3545i      -10.033 +     1.1268i      -358.38 +     172.31i</w:t>
      </w:r>
    </w:p>
    <w:p w14:paraId="20585168" w14:textId="77777777" w:rsidR="00122F62" w:rsidRPr="00CB022E" w:rsidRDefault="00122F62" w:rsidP="00122F62">
      <w:pPr>
        <w:spacing w:after="0" w:line="240" w:lineRule="auto"/>
        <w:rPr>
          <w:rFonts w:cs="Courier New"/>
          <w:lang w:val="sv-SE"/>
        </w:rPr>
      </w:pPr>
      <w:r w:rsidRPr="00CB022E">
        <w:rPr>
          <w:rFonts w:cs="Courier New"/>
          <w:lang w:val="sv-SE"/>
        </w:rPr>
        <w:t xml:space="preserve">      0.62463 +     4.0633i       18.287 -     2.2362i       700.58 -     426.41i</w:t>
      </w:r>
    </w:p>
    <w:p w14:paraId="7737D26D" w14:textId="77777777" w:rsidR="00122F62" w:rsidRPr="00CB022E" w:rsidRDefault="00122F62" w:rsidP="00122F62">
      <w:pPr>
        <w:spacing w:after="0" w:line="240" w:lineRule="auto"/>
        <w:rPr>
          <w:rFonts w:cs="Courier New"/>
        </w:rPr>
      </w:pPr>
      <w:r w:rsidRPr="00CB022E">
        <w:rPr>
          <w:rFonts w:cs="Courier New"/>
          <w:lang w:val="sv-SE"/>
        </w:rPr>
        <w:t xml:space="preserve">     </w:t>
      </w:r>
      <w:r w:rsidRPr="00CB022E">
        <w:rPr>
          <w:rFonts w:cs="Courier New"/>
        </w:rPr>
        <w:t>-0.41658 -     3.3421i      -16.322 +     1.9937i      -722.13 +     479.27i</w:t>
      </w:r>
    </w:p>
    <w:p w14:paraId="3390A306" w14:textId="77777777" w:rsidR="00122F62" w:rsidRPr="00CB022E" w:rsidRDefault="00122F62" w:rsidP="00122F62">
      <w:pPr>
        <w:spacing w:after="0" w:line="240" w:lineRule="auto"/>
        <w:rPr>
          <w:rFonts w:cs="Courier New"/>
        </w:rPr>
      </w:pPr>
      <w:r w:rsidRPr="00CB022E">
        <w:rPr>
          <w:rFonts w:cs="Courier New"/>
        </w:rPr>
        <w:t xml:space="preserve">      0.12892 +     1.0357i         5.62 -    0.64864i       299.41 -     200.73i</w:t>
      </w:r>
    </w:p>
    <w:p w14:paraId="4ECAE7BC" w14:textId="77777777" w:rsidR="00122F62" w:rsidRPr="00CB022E" w:rsidRDefault="00122F62" w:rsidP="00122F62">
      <w:pPr>
        <w:spacing w:after="0" w:line="240" w:lineRule="auto"/>
        <w:rPr>
          <w:rFonts w:cs="Courier New"/>
        </w:rPr>
      </w:pPr>
    </w:p>
    <w:p w14:paraId="5928E6DF" w14:textId="77777777" w:rsidR="00122F62" w:rsidRPr="00CB022E" w:rsidRDefault="00122F62" w:rsidP="00122F62">
      <w:pPr>
        <w:spacing w:after="0" w:line="240" w:lineRule="auto"/>
        <w:rPr>
          <w:rFonts w:cs="Courier New"/>
        </w:rPr>
      </w:pPr>
      <w:r w:rsidRPr="00CB022E">
        <w:rPr>
          <w:rFonts w:cs="Courier New"/>
        </w:rPr>
        <w:t xml:space="preserve">  Columns 4 through 5</w:t>
      </w:r>
    </w:p>
    <w:p w14:paraId="112DCF1C" w14:textId="77777777" w:rsidR="00122F62" w:rsidRPr="00CB022E" w:rsidRDefault="00122F62" w:rsidP="00122F62">
      <w:pPr>
        <w:spacing w:after="0" w:line="240" w:lineRule="auto"/>
        <w:rPr>
          <w:rFonts w:cs="Courier New"/>
        </w:rPr>
      </w:pPr>
    </w:p>
    <w:p w14:paraId="256F0D56" w14:textId="77777777" w:rsidR="00122F62" w:rsidRPr="00CB022E" w:rsidRDefault="00122F62" w:rsidP="00122F62">
      <w:pPr>
        <w:spacing w:after="0" w:line="240" w:lineRule="auto"/>
        <w:rPr>
          <w:rFonts w:cs="Courier New"/>
          <w:lang w:val="sv-SE"/>
        </w:rPr>
      </w:pPr>
      <w:r w:rsidRPr="00CB022E">
        <w:rPr>
          <w:rFonts w:cs="Courier New"/>
        </w:rPr>
        <w:t xml:space="preserve">    </w:t>
      </w:r>
      <w:r w:rsidRPr="00CB022E">
        <w:rPr>
          <w:rFonts w:cs="Courier New"/>
          <w:lang w:val="sv-SE"/>
        </w:rPr>
        <w:t>-0.038271 +   0.057208i      0.05687 -   0.047196i</w:t>
      </w:r>
    </w:p>
    <w:p w14:paraId="305F5D82" w14:textId="77777777" w:rsidR="00122F62" w:rsidRPr="00CB022E" w:rsidRDefault="00122F62" w:rsidP="00122F62">
      <w:pPr>
        <w:spacing w:after="0" w:line="240" w:lineRule="auto"/>
        <w:rPr>
          <w:rFonts w:cs="Courier New"/>
          <w:lang w:val="sv-SE"/>
        </w:rPr>
      </w:pPr>
      <w:r w:rsidRPr="00CB022E">
        <w:rPr>
          <w:rFonts w:cs="Courier New"/>
          <w:lang w:val="sv-SE"/>
        </w:rPr>
        <w:t xml:space="preserve">     -0.06683 -    0.23028i    -0.087356 +      0.217i</w:t>
      </w:r>
    </w:p>
    <w:p w14:paraId="5592FFB8" w14:textId="77777777" w:rsidR="00122F62" w:rsidRPr="00CB022E" w:rsidRDefault="00122F62" w:rsidP="00122F62">
      <w:pPr>
        <w:spacing w:after="0" w:line="240" w:lineRule="auto"/>
        <w:rPr>
          <w:rFonts w:cs="Courier New"/>
          <w:lang w:val="sv-SE"/>
        </w:rPr>
      </w:pPr>
      <w:r w:rsidRPr="00CB022E">
        <w:rPr>
          <w:rFonts w:cs="Courier New"/>
          <w:lang w:val="sv-SE"/>
        </w:rPr>
        <w:t xml:space="preserve">       2.6685 -     1.8173i    -0.055794 -     0.7882i</w:t>
      </w:r>
    </w:p>
    <w:p w14:paraId="0369183B" w14:textId="77777777" w:rsidR="00122F62" w:rsidRPr="00CB022E" w:rsidRDefault="00122F62" w:rsidP="00122F62">
      <w:pPr>
        <w:spacing w:after="0" w:line="240" w:lineRule="auto"/>
        <w:rPr>
          <w:rFonts w:cs="Courier New"/>
          <w:lang w:val="sv-SE"/>
        </w:rPr>
      </w:pPr>
      <w:r w:rsidRPr="00CB022E">
        <w:rPr>
          <w:rFonts w:cs="Courier New"/>
          <w:lang w:val="sv-SE"/>
        </w:rPr>
        <w:t xml:space="preserve">      -18.377 +     11.387i       1.1306 +     3.5817i</w:t>
      </w:r>
    </w:p>
    <w:p w14:paraId="71D32F80" w14:textId="77777777" w:rsidR="00122F62" w:rsidRPr="00CB022E" w:rsidRDefault="00122F62" w:rsidP="00122F62">
      <w:pPr>
        <w:spacing w:after="0" w:line="240" w:lineRule="auto"/>
        <w:rPr>
          <w:rFonts w:cs="Courier New"/>
          <w:lang w:val="sv-SE"/>
        </w:rPr>
      </w:pPr>
      <w:r w:rsidRPr="00CB022E">
        <w:rPr>
          <w:rFonts w:cs="Courier New"/>
          <w:lang w:val="sv-SE"/>
        </w:rPr>
        <w:t xml:space="preserve">        52.78 -     30.504i      -2.6675 -     11.211i</w:t>
      </w:r>
    </w:p>
    <w:p w14:paraId="4DD237D0" w14:textId="77777777" w:rsidR="00122F62" w:rsidRPr="00CB022E" w:rsidRDefault="00122F62" w:rsidP="00122F62">
      <w:pPr>
        <w:spacing w:after="0" w:line="240" w:lineRule="auto"/>
        <w:rPr>
          <w:rFonts w:cs="Courier New"/>
          <w:lang w:val="sv-SE"/>
        </w:rPr>
      </w:pPr>
      <w:r w:rsidRPr="00CB022E">
        <w:rPr>
          <w:rFonts w:cs="Courier New"/>
          <w:lang w:val="sv-SE"/>
        </w:rPr>
        <w:t xml:space="preserve">      -79.138 +     43.326i       2.8947 +     19.236i</w:t>
      </w:r>
    </w:p>
    <w:p w14:paraId="14B3F936" w14:textId="77777777" w:rsidR="00122F62" w:rsidRPr="00CB022E" w:rsidRDefault="00122F62" w:rsidP="00122F62">
      <w:pPr>
        <w:spacing w:after="0" w:line="240" w:lineRule="auto"/>
        <w:rPr>
          <w:rFonts w:cs="Courier New"/>
        </w:rPr>
      </w:pPr>
      <w:r w:rsidRPr="00CB022E">
        <w:rPr>
          <w:rFonts w:cs="Courier New"/>
          <w:lang w:val="sv-SE"/>
        </w:rPr>
        <w:t xml:space="preserve">       </w:t>
      </w:r>
      <w:r w:rsidRPr="00CB022E">
        <w:rPr>
          <w:rFonts w:cs="Courier New"/>
        </w:rPr>
        <w:t>60.339 -     31.287i      -1.5249 -     16.556i</w:t>
      </w:r>
    </w:p>
    <w:p w14:paraId="576C4D81" w14:textId="77777777" w:rsidR="00122F62" w:rsidRPr="00CB022E" w:rsidRDefault="00122F62" w:rsidP="00122F62">
      <w:pPr>
        <w:spacing w:after="0" w:line="240" w:lineRule="auto"/>
        <w:rPr>
          <w:rFonts w:cs="Courier New"/>
        </w:rPr>
      </w:pPr>
      <w:r w:rsidRPr="00CB022E">
        <w:rPr>
          <w:rFonts w:cs="Courier New"/>
        </w:rPr>
        <w:t xml:space="preserve">      -18.351 +     8.9437i      0.30771 +     5.5925i</w:t>
      </w:r>
      <w:r w:rsidRPr="00CB022E" w:rsidDel="000E52AA">
        <w:rPr>
          <w:rFonts w:cs="Courier New"/>
        </w:rPr>
        <w:t xml:space="preserve"> </w:t>
      </w:r>
    </w:p>
    <w:p w14:paraId="70E6333D" w14:textId="77777777" w:rsidR="00122F62" w:rsidRPr="00CB022E" w:rsidRDefault="00122F62" w:rsidP="00122F62">
      <w:pPr>
        <w:rPr>
          <w:rFonts w:cs="Courier New"/>
        </w:rPr>
      </w:pPr>
    </w:p>
    <w:p w14:paraId="4A48A225" w14:textId="77777777" w:rsidR="00122F62" w:rsidRPr="00332511" w:rsidRDefault="00907CA9" w:rsidP="00122F62">
      <w:pPr>
        <w:rPr>
          <w:rFonts w:cs="Courier New"/>
        </w:rPr>
      </w:pPr>
      <m:oMath>
        <m:sSubSup>
          <m:sSubSupPr>
            <m:ctrlPr>
              <w:rPr>
                <w:rFonts w:ascii="@Yu Mincho" w:hAnsi="@Yu Mincho" w:cs="Tahoma"/>
              </w:rPr>
            </m:ctrlPr>
          </m:sSubSupPr>
          <m:e>
            <m:r>
              <w:rPr>
                <w:rFonts w:ascii="@Yu Mincho" w:hAnsi="@Yu Mincho" w:cs="Tahoma"/>
              </w:rPr>
              <m:t>b</m:t>
            </m:r>
          </m:e>
          <m:sub>
            <m:r>
              <w:rPr>
                <w:rFonts w:ascii="@Yu Mincho" w:hAnsi="@Yu Mincho" w:cs="Tahoma"/>
              </w:rPr>
              <m:t>kl0</m:t>
            </m:r>
          </m:sub>
          <m:sup>
            <m:r>
              <w:rPr>
                <w:rFonts w:ascii="@Yu Mincho" w:hAnsi="@Yu Mincho" w:cs="Tahoma"/>
              </w:rPr>
              <m:t>PA</m:t>
            </m:r>
          </m:sup>
        </m:sSubSup>
      </m:oMath>
      <w:r w:rsidR="00122F62" w:rsidRPr="00332511">
        <w:rPr>
          <w:rFonts w:cs="Courier New"/>
        </w:rPr>
        <w:t xml:space="preserve"> with rows </w:t>
      </w:r>
      <m:oMath>
        <m:r>
          <w:rPr>
            <w:rFonts w:ascii="@Yu Mincho" w:hAnsi="@Yu Mincho" w:cs="Tahoma"/>
          </w:rPr>
          <m:t>k∈[0,1,…,7]</m:t>
        </m:r>
      </m:oMath>
      <w:r w:rsidR="00122F62" w:rsidRPr="00332511">
        <w:rPr>
          <w:rFonts w:cs="Courier New"/>
        </w:rPr>
        <w:t xml:space="preserve"> and columns </w:t>
      </w:r>
      <m:oMath>
        <m:r>
          <w:rPr>
            <w:rFonts w:ascii="@Yu Mincho" w:hAnsi="@Yu Mincho" w:cs="Tahoma"/>
          </w:rPr>
          <m:t>l∈</m:t>
        </m:r>
        <m:d>
          <m:dPr>
            <m:begChr m:val="["/>
            <m:endChr m:val="]"/>
            <m:ctrlPr>
              <w:rPr>
                <w:rFonts w:ascii="@Yu Mincho" w:hAnsi="@Yu Mincho" w:cs="Tahoma"/>
              </w:rPr>
            </m:ctrlPr>
          </m:dPr>
          <m:e>
            <m:r>
              <w:rPr>
                <w:rFonts w:ascii="@Yu Mincho" w:hAnsi="@Yu Mincho" w:cs="Tahoma"/>
              </w:rPr>
              <m:t>-1,1</m:t>
            </m:r>
          </m:e>
        </m:d>
        <m:r>
          <w:rPr>
            <w:rFonts w:ascii="@Yu Mincho" w:hAnsi="@Yu Mincho" w:cs="Tahoma"/>
          </w:rPr>
          <m:t>:</m:t>
        </m:r>
      </m:oMath>
    </w:p>
    <w:p w14:paraId="5F81505D" w14:textId="77777777" w:rsidR="00122F62" w:rsidRPr="00CB022E" w:rsidRDefault="00122F62" w:rsidP="00122F62">
      <w:pPr>
        <w:spacing w:after="0" w:line="240" w:lineRule="auto"/>
        <w:rPr>
          <w:rFonts w:cs="Courier New"/>
          <w:lang w:val="sv-SE"/>
        </w:rPr>
      </w:pPr>
      <w:r w:rsidRPr="00CB022E">
        <w:rPr>
          <w:rFonts w:cs="Courier New"/>
        </w:rPr>
        <w:t xml:space="preserve">     </w:t>
      </w:r>
      <w:r w:rsidRPr="00CB022E">
        <w:rPr>
          <w:rFonts w:cs="Courier New"/>
          <w:lang w:val="sv-SE"/>
        </w:rPr>
        <w:t>0.023333 -  0.0087798i    -0.038271 +   0.057208i</w:t>
      </w:r>
    </w:p>
    <w:p w14:paraId="7EF4E157" w14:textId="77777777" w:rsidR="00122F62" w:rsidRPr="00CB022E" w:rsidRDefault="00122F62" w:rsidP="00122F62">
      <w:pPr>
        <w:spacing w:after="0" w:line="240" w:lineRule="auto"/>
        <w:rPr>
          <w:rFonts w:cs="Courier New"/>
          <w:lang w:val="sv-SE"/>
        </w:rPr>
      </w:pPr>
      <w:r w:rsidRPr="00CB022E">
        <w:rPr>
          <w:rFonts w:cs="Courier New"/>
          <w:lang w:val="sv-SE"/>
        </w:rPr>
        <w:t xml:space="preserve">     -0.60131 +    0.97361i     -0.19392 +    0.52764i</w:t>
      </w:r>
    </w:p>
    <w:p w14:paraId="1375B37B" w14:textId="77777777" w:rsidR="00122F62" w:rsidRPr="00CB022E" w:rsidRDefault="00122F62" w:rsidP="00122F62">
      <w:pPr>
        <w:spacing w:after="0" w:line="240" w:lineRule="auto"/>
        <w:rPr>
          <w:rFonts w:cs="Courier New"/>
          <w:lang w:val="sv-SE"/>
        </w:rPr>
      </w:pPr>
      <w:r w:rsidRPr="00CB022E">
        <w:rPr>
          <w:rFonts w:cs="Courier New"/>
          <w:lang w:val="sv-SE"/>
        </w:rPr>
        <w:t xml:space="preserve">       8.3245 -     10.179i      0.18517 -     3.2744i</w:t>
      </w:r>
    </w:p>
    <w:p w14:paraId="25732650" w14:textId="77777777" w:rsidR="00122F62" w:rsidRPr="00CB022E" w:rsidRDefault="00122F62" w:rsidP="00122F62">
      <w:pPr>
        <w:spacing w:after="0" w:line="240" w:lineRule="auto"/>
        <w:rPr>
          <w:rFonts w:cs="Courier New"/>
          <w:lang w:val="sv-SE"/>
        </w:rPr>
      </w:pPr>
      <w:r w:rsidRPr="00CB022E">
        <w:rPr>
          <w:rFonts w:cs="Courier New"/>
          <w:lang w:val="sv-SE"/>
        </w:rPr>
        <w:t xml:space="preserve">        -66.4 +     51.766i       2.1001 +     27.044i</w:t>
      </w:r>
    </w:p>
    <w:p w14:paraId="4D91A07B" w14:textId="77777777" w:rsidR="00122F62" w:rsidRPr="00CB022E" w:rsidRDefault="00122F62" w:rsidP="00122F62">
      <w:pPr>
        <w:spacing w:after="0" w:line="240" w:lineRule="auto"/>
        <w:rPr>
          <w:rFonts w:cs="Courier New"/>
          <w:lang w:val="sv-SE"/>
        </w:rPr>
      </w:pPr>
      <w:r w:rsidRPr="00CB022E">
        <w:rPr>
          <w:rFonts w:cs="Courier New"/>
          <w:lang w:val="sv-SE"/>
        </w:rPr>
        <w:t xml:space="preserve">       283.41 -     146.66i       2.6785 -     124.41i</w:t>
      </w:r>
    </w:p>
    <w:p w14:paraId="66C66B38" w14:textId="77777777" w:rsidR="00122F62" w:rsidRPr="00CB022E" w:rsidRDefault="00122F62" w:rsidP="00122F62">
      <w:pPr>
        <w:spacing w:after="0" w:line="240" w:lineRule="auto"/>
        <w:rPr>
          <w:rFonts w:cs="Courier New"/>
          <w:lang w:val="sv-SE"/>
        </w:rPr>
      </w:pPr>
      <w:r w:rsidRPr="00CB022E">
        <w:rPr>
          <w:rFonts w:cs="Courier New"/>
          <w:lang w:val="sv-SE"/>
        </w:rPr>
        <w:t xml:space="preserve">      -622.14 +     241.98i       -40.94 +     281.93i</w:t>
      </w:r>
    </w:p>
    <w:p w14:paraId="650C29B2" w14:textId="77777777" w:rsidR="00122F62" w:rsidRPr="00CB022E" w:rsidRDefault="00122F62" w:rsidP="00122F62">
      <w:pPr>
        <w:spacing w:after="0" w:line="240" w:lineRule="auto"/>
        <w:rPr>
          <w:rFonts w:cs="Courier New"/>
        </w:rPr>
      </w:pPr>
      <w:r w:rsidRPr="00CB022E">
        <w:rPr>
          <w:rFonts w:cs="Courier New"/>
          <w:lang w:val="sv-SE"/>
        </w:rPr>
        <w:t xml:space="preserve">       </w:t>
      </w:r>
      <w:r w:rsidRPr="00CB022E">
        <w:rPr>
          <w:rFonts w:cs="Courier New"/>
        </w:rPr>
        <w:t>665.85 -     217.24i       85.013 -     304.59i</w:t>
      </w:r>
    </w:p>
    <w:p w14:paraId="1EA87027" w14:textId="77777777" w:rsidR="00122F62" w:rsidRPr="00CB022E" w:rsidRDefault="00122F62" w:rsidP="00122F62">
      <w:pPr>
        <w:spacing w:after="0" w:line="240" w:lineRule="auto"/>
        <w:rPr>
          <w:rFonts w:cs="Courier New"/>
        </w:rPr>
      </w:pPr>
      <w:r w:rsidRPr="00CB022E">
        <w:rPr>
          <w:rFonts w:cs="Courier New"/>
        </w:rPr>
        <w:t xml:space="preserve">      -273.99 +     80.807i      -52.474 +     125.19i</w:t>
      </w:r>
      <w:r w:rsidRPr="00CB022E" w:rsidDel="00E50116">
        <w:rPr>
          <w:rFonts w:cs="Courier New"/>
        </w:rPr>
        <w:t xml:space="preserve"> </w:t>
      </w:r>
    </w:p>
    <w:p w14:paraId="3EE33D84" w14:textId="77777777" w:rsidR="00122F62" w:rsidRPr="00CB022E" w:rsidRDefault="00122F62" w:rsidP="00122F62">
      <w:pPr>
        <w:rPr>
          <w:rFonts w:cs="Courier New"/>
        </w:rPr>
      </w:pPr>
    </w:p>
    <w:p w14:paraId="2EBBD762" w14:textId="77777777" w:rsidR="00122F62" w:rsidRPr="003A68D6" w:rsidRDefault="00122F62">
      <w:pPr>
        <w:pStyle w:val="Heading2"/>
        <w:rPr>
          <w:rFonts w:eastAsiaTheme="minorEastAsia"/>
        </w:rPr>
      </w:pPr>
      <w:bookmarkStart w:id="923" w:name="_Toc115476840"/>
      <w:bookmarkStart w:id="924" w:name="_Toc118467427"/>
      <w:bookmarkStart w:id="925" w:name="_Toc127537939"/>
      <w:bookmarkStart w:id="926" w:name="_Toc131603437"/>
      <w:bookmarkStart w:id="927" w:name="_Toc131772349"/>
      <w:r w:rsidRPr="003A68D6">
        <w:t>A.2 GMP coefficients for DPD</w:t>
      </w:r>
      <w:bookmarkEnd w:id="923"/>
      <w:bookmarkEnd w:id="924"/>
      <w:bookmarkEnd w:id="925"/>
      <w:bookmarkEnd w:id="926"/>
      <w:bookmarkEnd w:id="927"/>
    </w:p>
    <w:p w14:paraId="774289B0" w14:textId="77777777" w:rsidR="00122F62" w:rsidRPr="00CB022E" w:rsidRDefault="00907CA9" w:rsidP="00122F62">
      <w:pPr>
        <w:rPr>
          <w:rFonts w:cs="Courier New"/>
        </w:rPr>
      </w:pPr>
      <m:oMath>
        <m:sSubSup>
          <m:sSubSupPr>
            <m:ctrlPr>
              <w:rPr>
                <w:rFonts w:ascii="@Yu Mincho" w:hAnsi="@Yu Mincho" w:cs="Tahoma"/>
              </w:rPr>
            </m:ctrlPr>
          </m:sSubSupPr>
          <m:e>
            <m:r>
              <w:rPr>
                <w:rFonts w:ascii="@Yu Mincho" w:hAnsi="@Yu Mincho" w:cs="Tahoma"/>
              </w:rPr>
              <m:t>a</m:t>
            </m:r>
          </m:e>
          <m:sub>
            <m:r>
              <w:rPr>
                <w:rFonts w:ascii="@Yu Mincho" w:hAnsi="@Yu Mincho" w:cs="Tahoma"/>
              </w:rPr>
              <m:t>kl</m:t>
            </m:r>
          </m:sub>
          <m:sup>
            <m:r>
              <w:rPr>
                <w:rFonts w:ascii="@Yu Mincho" w:hAnsi="@Yu Mincho" w:cs="Tahoma"/>
              </w:rPr>
              <m:t>DPD</m:t>
            </m:r>
          </m:sup>
        </m:sSubSup>
      </m:oMath>
      <w:r w:rsidR="00122F62" w:rsidRPr="00332511">
        <w:rPr>
          <w:rFonts w:cs="Courier New"/>
        </w:rPr>
        <w:t xml:space="preserve"> with rows </w:t>
      </w:r>
      <m:oMath>
        <m:r>
          <w:rPr>
            <w:rFonts w:ascii="@Yu Mincho" w:hAnsi="@Yu Mincho" w:cs="Tahoma"/>
          </w:rPr>
          <m:t>k∈[0,1,…,7]</m:t>
        </m:r>
      </m:oMath>
      <w:r w:rsidR="00122F62" w:rsidRPr="00332511">
        <w:rPr>
          <w:rFonts w:cs="Courier New"/>
        </w:rPr>
        <w:t xml:space="preserve"> and columns </w:t>
      </w:r>
      <m:oMath>
        <m:r>
          <w:rPr>
            <w:rFonts w:ascii="@Yu Mincho" w:hAnsi="@Yu Mincho" w:cs="Tahoma"/>
          </w:rPr>
          <m:t>l∈[-2,-1,0,1,2]</m:t>
        </m:r>
      </m:oMath>
      <w:r w:rsidR="00122F62" w:rsidRPr="00332511">
        <w:rPr>
          <w:rFonts w:cs="Courier New"/>
        </w:rPr>
        <w:t>:</w:t>
      </w:r>
    </w:p>
    <w:p w14:paraId="4EA922E4" w14:textId="77777777" w:rsidR="00122F62" w:rsidRPr="00CB022E" w:rsidRDefault="00122F62" w:rsidP="00122F62">
      <w:pPr>
        <w:spacing w:after="0" w:line="240" w:lineRule="auto"/>
        <w:rPr>
          <w:rFonts w:cs="Courier New"/>
        </w:rPr>
      </w:pPr>
      <w:r w:rsidRPr="00CB022E">
        <w:rPr>
          <w:rFonts w:cs="Courier New"/>
        </w:rPr>
        <w:t xml:space="preserve">      Columns 1 through 3</w:t>
      </w:r>
    </w:p>
    <w:p w14:paraId="49AC6BB4" w14:textId="77777777" w:rsidR="00122F62" w:rsidRPr="00CB022E" w:rsidRDefault="00122F62" w:rsidP="00122F62">
      <w:pPr>
        <w:spacing w:after="0" w:line="240" w:lineRule="auto"/>
        <w:rPr>
          <w:rFonts w:cs="Courier New"/>
        </w:rPr>
      </w:pPr>
    </w:p>
    <w:p w14:paraId="76ACC14A" w14:textId="77777777" w:rsidR="00122F62" w:rsidRPr="00CB022E" w:rsidRDefault="00122F62" w:rsidP="00122F62">
      <w:pPr>
        <w:spacing w:after="0" w:line="240" w:lineRule="auto"/>
        <w:rPr>
          <w:rFonts w:cs="Courier New"/>
        </w:rPr>
      </w:pPr>
      <w:r w:rsidRPr="00CB022E">
        <w:rPr>
          <w:rFonts w:cs="Courier New"/>
        </w:rPr>
        <w:t xml:space="preserve">     0.022471 -  0.0078921i    -0.043712 -   0.016952i      0.98993 +     0.2369i</w:t>
      </w:r>
    </w:p>
    <w:p w14:paraId="5C80191C" w14:textId="77777777" w:rsidR="00122F62" w:rsidRPr="00CB022E" w:rsidRDefault="00122F62" w:rsidP="00122F62">
      <w:pPr>
        <w:spacing w:after="0" w:line="240" w:lineRule="auto"/>
        <w:rPr>
          <w:rFonts w:cs="Courier New"/>
        </w:rPr>
      </w:pPr>
      <w:r w:rsidRPr="00CB022E">
        <w:rPr>
          <w:rFonts w:cs="Courier New"/>
        </w:rPr>
        <w:t xml:space="preserve">     -0.11504 +   0.094754i      0.30463 -    0.27514i     -0.41542 -      2.164i</w:t>
      </w:r>
    </w:p>
    <w:p w14:paraId="3950304C" w14:textId="77777777" w:rsidR="00122F62" w:rsidRPr="00CB022E" w:rsidRDefault="00122F62" w:rsidP="00122F62">
      <w:pPr>
        <w:spacing w:after="0" w:line="240" w:lineRule="auto"/>
        <w:rPr>
          <w:rFonts w:cs="Courier New"/>
          <w:lang w:val="sv-SE"/>
        </w:rPr>
      </w:pPr>
      <w:r w:rsidRPr="00CB022E">
        <w:rPr>
          <w:rFonts w:cs="Courier New"/>
        </w:rPr>
        <w:t xml:space="preserve">      </w:t>
      </w:r>
      <w:r w:rsidRPr="00CB022E">
        <w:rPr>
          <w:rFonts w:cs="Courier New"/>
          <w:lang w:val="sv-SE"/>
        </w:rPr>
        <w:t>0.61892 -    0.20048i       -2.526 +    0.77428i       6.3179 +     15.297i</w:t>
      </w:r>
    </w:p>
    <w:p w14:paraId="5459A761" w14:textId="77777777" w:rsidR="00122F62" w:rsidRPr="00CB022E" w:rsidRDefault="00122F62" w:rsidP="00122F62">
      <w:pPr>
        <w:spacing w:after="0" w:line="240" w:lineRule="auto"/>
        <w:rPr>
          <w:rFonts w:cs="Courier New"/>
          <w:lang w:val="sv-SE"/>
        </w:rPr>
      </w:pPr>
      <w:r w:rsidRPr="00CB022E">
        <w:rPr>
          <w:rFonts w:cs="Courier New"/>
          <w:lang w:val="sv-SE"/>
        </w:rPr>
        <w:t xml:space="preserve">      -2.1807 +    0.41401i       17.271 -     3.5562i      -20.414 -     64.192i</w:t>
      </w:r>
    </w:p>
    <w:p w14:paraId="0E7710EE" w14:textId="77777777" w:rsidR="00122F62" w:rsidRPr="00CB022E" w:rsidRDefault="00122F62" w:rsidP="00122F62">
      <w:pPr>
        <w:spacing w:after="0" w:line="240" w:lineRule="auto"/>
        <w:rPr>
          <w:rFonts w:cs="Courier New"/>
          <w:lang w:val="sv-SE"/>
        </w:rPr>
      </w:pPr>
      <w:r w:rsidRPr="00CB022E">
        <w:rPr>
          <w:rFonts w:cs="Courier New"/>
          <w:lang w:val="sv-SE"/>
        </w:rPr>
        <w:t xml:space="preserve">       2.4173 -    0.26032i      -72.797 +     12.622i      -13.665 +     157.79i</w:t>
      </w:r>
    </w:p>
    <w:p w14:paraId="08D12207" w14:textId="77777777" w:rsidR="00122F62" w:rsidRPr="00CB022E" w:rsidRDefault="00122F62" w:rsidP="00122F62">
      <w:pPr>
        <w:spacing w:after="0" w:line="240" w:lineRule="auto"/>
        <w:rPr>
          <w:rFonts w:cs="Courier New"/>
          <w:lang w:val="sv-SE"/>
        </w:rPr>
      </w:pPr>
      <w:r w:rsidRPr="00CB022E">
        <w:rPr>
          <w:rFonts w:cs="Courier New"/>
          <w:lang w:val="sv-SE"/>
        </w:rPr>
        <w:lastRenderedPageBreak/>
        <w:t xml:space="preserve">       8.1116 -     2.0655i       171.24 -     25.741i       171.94 -     249.03i</w:t>
      </w:r>
    </w:p>
    <w:p w14:paraId="5A13166C" w14:textId="77777777" w:rsidR="00122F62" w:rsidRPr="00CB022E" w:rsidRDefault="00122F62" w:rsidP="00122F62">
      <w:pPr>
        <w:spacing w:after="0" w:line="240" w:lineRule="auto"/>
        <w:rPr>
          <w:rFonts w:cs="Courier New"/>
        </w:rPr>
      </w:pPr>
      <w:r w:rsidRPr="00CB022E">
        <w:rPr>
          <w:rFonts w:cs="Courier New"/>
          <w:lang w:val="sv-SE"/>
        </w:rPr>
        <w:t xml:space="preserve">      </w:t>
      </w:r>
      <w:r w:rsidRPr="00CB022E">
        <w:rPr>
          <w:rFonts w:cs="Courier New"/>
        </w:rPr>
        <w:t>-23.955 +     7.1712i      -209.54 +     24.822i      -286.08 +     262.85i</w:t>
      </w:r>
    </w:p>
    <w:p w14:paraId="295009B3" w14:textId="77777777" w:rsidR="00122F62" w:rsidRPr="00CB022E" w:rsidRDefault="00122F62" w:rsidP="00122F62">
      <w:pPr>
        <w:spacing w:after="0" w:line="240" w:lineRule="auto"/>
        <w:rPr>
          <w:rFonts w:cs="Courier New"/>
        </w:rPr>
      </w:pPr>
      <w:r w:rsidRPr="00CB022E">
        <w:rPr>
          <w:rFonts w:cs="Courier New"/>
        </w:rPr>
        <w:t xml:space="preserve">         17.8 -      6.778i       103.15 -     7.9965i       151.32 -     140.44i</w:t>
      </w:r>
    </w:p>
    <w:p w14:paraId="7E90D10B" w14:textId="77777777" w:rsidR="00122F62" w:rsidRPr="00CB022E" w:rsidRDefault="00122F62" w:rsidP="00122F62">
      <w:pPr>
        <w:spacing w:after="0" w:line="240" w:lineRule="auto"/>
        <w:rPr>
          <w:rFonts w:cs="Courier New"/>
        </w:rPr>
      </w:pPr>
    </w:p>
    <w:p w14:paraId="14B09BF8" w14:textId="77777777" w:rsidR="00122F62" w:rsidRPr="00CB022E" w:rsidRDefault="00122F62" w:rsidP="00122F62">
      <w:pPr>
        <w:spacing w:after="0" w:line="240" w:lineRule="auto"/>
        <w:rPr>
          <w:rFonts w:cs="Courier New"/>
        </w:rPr>
      </w:pPr>
      <w:r w:rsidRPr="00CB022E">
        <w:rPr>
          <w:rFonts w:cs="Courier New"/>
        </w:rPr>
        <w:t xml:space="preserve">  Columns 4 through 5</w:t>
      </w:r>
    </w:p>
    <w:p w14:paraId="565C2E11" w14:textId="77777777" w:rsidR="00122F62" w:rsidRPr="00CB022E" w:rsidRDefault="00122F62" w:rsidP="00122F62">
      <w:pPr>
        <w:spacing w:after="0" w:line="240" w:lineRule="auto"/>
        <w:rPr>
          <w:rFonts w:cs="Courier New"/>
        </w:rPr>
      </w:pPr>
    </w:p>
    <w:p w14:paraId="29602C20" w14:textId="77777777" w:rsidR="00122F62" w:rsidRPr="00CB022E" w:rsidRDefault="00122F62" w:rsidP="00122F62">
      <w:pPr>
        <w:spacing w:after="0" w:line="240" w:lineRule="auto"/>
        <w:rPr>
          <w:rFonts w:cs="Courier New"/>
          <w:lang w:val="sv-SE"/>
        </w:rPr>
      </w:pPr>
      <w:r w:rsidRPr="00CB022E">
        <w:rPr>
          <w:rFonts w:cs="Courier New"/>
        </w:rPr>
        <w:t xml:space="preserve">     </w:t>
      </w:r>
      <w:r w:rsidRPr="00CB022E">
        <w:rPr>
          <w:rFonts w:cs="Courier New"/>
          <w:lang w:val="sv-SE"/>
        </w:rPr>
        <w:t>0.089525 -    0.13533i    -0.058866 +   0.041949i</w:t>
      </w:r>
    </w:p>
    <w:p w14:paraId="69899B51" w14:textId="77777777" w:rsidR="00122F62" w:rsidRPr="00CB022E" w:rsidRDefault="00122F62" w:rsidP="00122F62">
      <w:pPr>
        <w:spacing w:after="0" w:line="240" w:lineRule="auto"/>
        <w:rPr>
          <w:rFonts w:cs="Courier New"/>
          <w:lang w:val="sv-SE"/>
        </w:rPr>
      </w:pPr>
      <w:r w:rsidRPr="00CB022E">
        <w:rPr>
          <w:rFonts w:cs="Courier New"/>
          <w:lang w:val="sv-SE"/>
        </w:rPr>
        <w:t xml:space="preserve">     -0.18446 +    0.36701i      0.21464 -    0.21315i</w:t>
      </w:r>
    </w:p>
    <w:p w14:paraId="5F186E81" w14:textId="77777777" w:rsidR="00122F62" w:rsidRPr="00CB022E" w:rsidRDefault="00122F62" w:rsidP="00122F62">
      <w:pPr>
        <w:spacing w:after="0" w:line="240" w:lineRule="auto"/>
        <w:rPr>
          <w:rFonts w:cs="Courier New"/>
          <w:lang w:val="sv-SE"/>
        </w:rPr>
      </w:pPr>
      <w:r w:rsidRPr="00CB022E">
        <w:rPr>
          <w:rFonts w:cs="Courier New"/>
          <w:lang w:val="sv-SE"/>
        </w:rPr>
        <w:t xml:space="preserve">     -0.55708 -    0.73642i      -1.2971 +     1.2718i</w:t>
      </w:r>
    </w:p>
    <w:p w14:paraId="47544346" w14:textId="77777777" w:rsidR="00122F62" w:rsidRPr="00CB022E" w:rsidRDefault="00122F62" w:rsidP="00122F62">
      <w:pPr>
        <w:spacing w:after="0" w:line="240" w:lineRule="auto"/>
        <w:rPr>
          <w:rFonts w:cs="Courier New"/>
          <w:lang w:val="sv-SE"/>
        </w:rPr>
      </w:pPr>
      <w:r w:rsidRPr="00CB022E">
        <w:rPr>
          <w:rFonts w:cs="Courier New"/>
          <w:lang w:val="sv-SE"/>
        </w:rPr>
        <w:t xml:space="preserve">        8.508 +     6.3938i       7.4914 -     8.3733i</w:t>
      </w:r>
    </w:p>
    <w:p w14:paraId="06A5AA4D" w14:textId="77777777" w:rsidR="00122F62" w:rsidRPr="00CB022E" w:rsidRDefault="00122F62" w:rsidP="00122F62">
      <w:pPr>
        <w:spacing w:after="0" w:line="240" w:lineRule="auto"/>
        <w:rPr>
          <w:rFonts w:cs="Courier New"/>
          <w:lang w:val="sv-SE"/>
        </w:rPr>
      </w:pPr>
      <w:r w:rsidRPr="00CB022E">
        <w:rPr>
          <w:rFonts w:cs="Courier New"/>
          <w:lang w:val="sv-SE"/>
        </w:rPr>
        <w:t xml:space="preserve">       -19.38 -     41.588i      -32.321 +     32.588i</w:t>
      </w:r>
    </w:p>
    <w:p w14:paraId="1C830598" w14:textId="77777777" w:rsidR="00122F62" w:rsidRPr="00CB022E" w:rsidRDefault="00122F62" w:rsidP="00122F62">
      <w:pPr>
        <w:spacing w:after="0" w:line="240" w:lineRule="auto"/>
        <w:rPr>
          <w:rFonts w:cs="Courier New"/>
          <w:lang w:val="sv-SE"/>
        </w:rPr>
      </w:pPr>
      <w:r w:rsidRPr="00CB022E">
        <w:rPr>
          <w:rFonts w:cs="Courier New"/>
          <w:lang w:val="sv-SE"/>
        </w:rPr>
        <w:t xml:space="preserve">       1.9616 +     124.32i       81.761 -     67.305i</w:t>
      </w:r>
    </w:p>
    <w:p w14:paraId="697A65D8" w14:textId="77777777" w:rsidR="00122F62" w:rsidRPr="00CB022E" w:rsidRDefault="00122F62" w:rsidP="00122F62">
      <w:pPr>
        <w:spacing w:after="0" w:line="240" w:lineRule="auto"/>
        <w:rPr>
          <w:rFonts w:cs="Courier New"/>
        </w:rPr>
      </w:pPr>
      <w:r w:rsidRPr="00CB022E">
        <w:rPr>
          <w:rFonts w:cs="Courier New"/>
          <w:lang w:val="sv-SE"/>
        </w:rPr>
        <w:t xml:space="preserve">       </w:t>
      </w:r>
      <w:r w:rsidRPr="00CB022E">
        <w:rPr>
          <w:rFonts w:cs="Courier New"/>
        </w:rPr>
        <w:t>42.859 -     170.52i       -106.2 +     68.492i</w:t>
      </w:r>
    </w:p>
    <w:p w14:paraId="17A1F034" w14:textId="77777777" w:rsidR="00122F62" w:rsidRPr="00CB022E" w:rsidRDefault="00122F62" w:rsidP="00122F62">
      <w:pPr>
        <w:spacing w:after="0" w:line="240" w:lineRule="auto"/>
        <w:rPr>
          <w:rFonts w:cs="Courier New"/>
        </w:rPr>
      </w:pPr>
      <w:r w:rsidRPr="00CB022E">
        <w:rPr>
          <w:rFonts w:cs="Courier New"/>
        </w:rPr>
        <w:t xml:space="preserve">      -38.085 +     87.918i       54.323 -     26.754i </w:t>
      </w:r>
    </w:p>
    <w:p w14:paraId="3A88C179" w14:textId="77777777" w:rsidR="00122F62" w:rsidRPr="00CB022E" w:rsidRDefault="00122F62" w:rsidP="00122F62">
      <w:pPr>
        <w:spacing w:after="0" w:line="240" w:lineRule="auto"/>
        <w:rPr>
          <w:rFonts w:cs="Courier New"/>
        </w:rPr>
      </w:pPr>
    </w:p>
    <w:p w14:paraId="2B731CD8" w14:textId="77777777" w:rsidR="00122F62" w:rsidRPr="003A68D6" w:rsidRDefault="00122F62">
      <w:pPr>
        <w:pStyle w:val="Heading2"/>
        <w:rPr>
          <w:rFonts w:eastAsiaTheme="minorEastAsia"/>
        </w:rPr>
      </w:pPr>
      <w:bookmarkStart w:id="928" w:name="_Toc115476841"/>
      <w:bookmarkStart w:id="929" w:name="_Toc118467428"/>
      <w:bookmarkStart w:id="930" w:name="_Toc127537940"/>
      <w:bookmarkStart w:id="931" w:name="_Toc131603438"/>
      <w:bookmarkStart w:id="932" w:name="_Toc131772350"/>
      <w:r w:rsidRPr="003A68D6">
        <w:t>A.3 GMP coefficients for net effect of DPD and PA</w:t>
      </w:r>
      <w:bookmarkEnd w:id="928"/>
      <w:bookmarkEnd w:id="929"/>
      <w:bookmarkEnd w:id="930"/>
      <w:bookmarkEnd w:id="931"/>
      <w:bookmarkEnd w:id="932"/>
    </w:p>
    <w:p w14:paraId="7A2654CB" w14:textId="77777777" w:rsidR="00122F62" w:rsidRPr="00CB022E" w:rsidRDefault="00907CA9" w:rsidP="00122F62">
      <w:pPr>
        <w:rPr>
          <w:rFonts w:cs="Courier New"/>
        </w:rPr>
      </w:pPr>
      <m:oMath>
        <m:sSubSup>
          <m:sSubSupPr>
            <m:ctrlPr>
              <w:rPr>
                <w:rFonts w:ascii="@Yu Mincho" w:hAnsi="@Yu Mincho" w:cs="Tahoma"/>
              </w:rPr>
            </m:ctrlPr>
          </m:sSubSupPr>
          <m:e>
            <m:r>
              <w:rPr>
                <w:rFonts w:ascii="@Yu Mincho" w:hAnsi="@Yu Mincho" w:cs="Tahoma"/>
              </w:rPr>
              <m:t>a</m:t>
            </m:r>
          </m:e>
          <m:sub>
            <m:r>
              <w:rPr>
                <w:rFonts w:ascii="@Yu Mincho" w:hAnsi="@Yu Mincho" w:cs="Tahoma"/>
              </w:rPr>
              <m:t>kl</m:t>
            </m:r>
          </m:sub>
          <m:sup>
            <m:r>
              <w:rPr>
                <w:rFonts w:ascii="@Yu Mincho" w:hAnsi="@Yu Mincho" w:cs="Tahoma"/>
              </w:rPr>
              <m:t>net</m:t>
            </m:r>
          </m:sup>
        </m:sSubSup>
      </m:oMath>
      <w:r w:rsidR="00122F62" w:rsidRPr="00332511">
        <w:rPr>
          <w:rFonts w:cs="Courier New"/>
        </w:rPr>
        <w:t xml:space="preserve"> with rows </w:t>
      </w:r>
      <m:oMath>
        <m:r>
          <w:rPr>
            <w:rFonts w:ascii="@Yu Mincho" w:hAnsi="@Yu Mincho" w:cs="Tahoma"/>
          </w:rPr>
          <m:t>k∈[0,1,…,7]</m:t>
        </m:r>
      </m:oMath>
      <w:r w:rsidR="00122F62" w:rsidRPr="00332511">
        <w:rPr>
          <w:rFonts w:cs="Courier New"/>
        </w:rPr>
        <w:t xml:space="preserve"> and</w:t>
      </w:r>
      <w:r w:rsidR="00122F62" w:rsidRPr="00CB022E">
        <w:rPr>
          <w:rFonts w:cs="Courier New"/>
        </w:rPr>
        <w:t xml:space="preserve"> columns </w:t>
      </w:r>
      <m:oMath>
        <m:r>
          <w:rPr>
            <w:rFonts w:ascii="@Yu Mincho" w:hAnsi="@Yu Mincho" w:cs="Tahoma"/>
          </w:rPr>
          <m:t>l∈[-2,-1,0,1,2]</m:t>
        </m:r>
      </m:oMath>
      <w:r w:rsidR="00122F62" w:rsidRPr="00332511">
        <w:rPr>
          <w:rFonts w:cs="Courier New"/>
        </w:rPr>
        <w:t>:</w:t>
      </w:r>
    </w:p>
    <w:p w14:paraId="2B8FF725" w14:textId="77777777" w:rsidR="00122F62" w:rsidRPr="00CB022E" w:rsidRDefault="00122F62" w:rsidP="00122F62">
      <w:pPr>
        <w:spacing w:after="0" w:line="240" w:lineRule="auto"/>
        <w:rPr>
          <w:rFonts w:cs="Courier New"/>
        </w:rPr>
      </w:pPr>
      <w:r w:rsidRPr="00CB022E">
        <w:rPr>
          <w:rFonts w:cs="Courier New"/>
        </w:rPr>
        <w:t xml:space="preserve">  Columns 1 through 3</w:t>
      </w:r>
    </w:p>
    <w:p w14:paraId="4D09029C" w14:textId="77777777" w:rsidR="00122F62" w:rsidRPr="00CB022E" w:rsidRDefault="00122F62" w:rsidP="00122F62">
      <w:pPr>
        <w:spacing w:after="0" w:line="240" w:lineRule="auto"/>
        <w:rPr>
          <w:rFonts w:cs="Courier New"/>
        </w:rPr>
      </w:pPr>
    </w:p>
    <w:p w14:paraId="6DB5EF0A" w14:textId="77777777" w:rsidR="00122F62" w:rsidRPr="00CB022E" w:rsidRDefault="00122F62" w:rsidP="00122F62">
      <w:pPr>
        <w:spacing w:after="0" w:line="240" w:lineRule="auto"/>
        <w:rPr>
          <w:rFonts w:cs="Courier New"/>
        </w:rPr>
      </w:pPr>
      <w:r w:rsidRPr="00CB022E">
        <w:rPr>
          <w:rFonts w:cs="Courier New"/>
        </w:rPr>
        <w:t xml:space="preserve">   -0.0014656 -  0.0023163i    0.0012144 +  0.0096127i       1.0151 -   0.021398i</w:t>
      </w:r>
    </w:p>
    <w:p w14:paraId="77A040B3" w14:textId="77777777" w:rsidR="00122F62" w:rsidRPr="00CB022E" w:rsidRDefault="00122F62" w:rsidP="00122F62">
      <w:pPr>
        <w:spacing w:after="0" w:line="240" w:lineRule="auto"/>
        <w:rPr>
          <w:rFonts w:cs="Courier New"/>
        </w:rPr>
      </w:pPr>
      <w:r w:rsidRPr="00CB022E">
        <w:rPr>
          <w:rFonts w:cs="Courier New"/>
        </w:rPr>
        <w:t xml:space="preserve">     0.016921 +    0.02074i    -0.033944 -   0.060851i     -0.13734 +   0.092064i</w:t>
      </w:r>
    </w:p>
    <w:p w14:paraId="59DF0CC9" w14:textId="77777777" w:rsidR="00122F62" w:rsidRPr="00CB022E" w:rsidRDefault="00122F62" w:rsidP="00122F62">
      <w:pPr>
        <w:spacing w:after="0" w:line="240" w:lineRule="auto"/>
        <w:rPr>
          <w:rFonts w:cs="Courier New"/>
          <w:lang w:val="sv-SE"/>
        </w:rPr>
      </w:pPr>
      <w:r w:rsidRPr="00CB022E">
        <w:rPr>
          <w:rFonts w:cs="Courier New"/>
        </w:rPr>
        <w:t xml:space="preserve">     </w:t>
      </w:r>
      <w:r w:rsidRPr="00CB022E">
        <w:rPr>
          <w:rFonts w:cs="Courier New"/>
          <w:lang w:val="sv-SE"/>
        </w:rPr>
        <w:t>-0.19421 -   0.090327i      0.70051 +    0.46802i     0.053178 +     1.0772i</w:t>
      </w:r>
    </w:p>
    <w:p w14:paraId="5CFA5B4D" w14:textId="77777777" w:rsidR="00122F62" w:rsidRPr="00CB022E" w:rsidRDefault="00122F62" w:rsidP="00122F62">
      <w:pPr>
        <w:spacing w:after="0" w:line="240" w:lineRule="auto"/>
        <w:rPr>
          <w:rFonts w:cs="Courier New"/>
          <w:lang w:val="sv-SE"/>
        </w:rPr>
      </w:pPr>
      <w:r w:rsidRPr="00CB022E">
        <w:rPr>
          <w:rFonts w:cs="Courier New"/>
          <w:lang w:val="sv-SE"/>
        </w:rPr>
        <w:t xml:space="preserve">       1.2719 -    0.37999i      -7.2355 -    0.68417i       7.9188 -     22.487i</w:t>
      </w:r>
    </w:p>
    <w:p w14:paraId="0B8D827A" w14:textId="77777777" w:rsidR="00122F62" w:rsidRPr="00CB022E" w:rsidRDefault="00122F62" w:rsidP="00122F62">
      <w:pPr>
        <w:spacing w:after="0" w:line="240" w:lineRule="auto"/>
        <w:rPr>
          <w:rFonts w:cs="Courier New"/>
          <w:lang w:val="sv-SE"/>
        </w:rPr>
      </w:pPr>
      <w:r w:rsidRPr="00CB022E">
        <w:rPr>
          <w:rFonts w:cs="Courier New"/>
          <w:lang w:val="sv-SE"/>
        </w:rPr>
        <w:t xml:space="preserve">      -3.6967 +     4.8521i       37.145 -     5.8753i      -66.051 +     153.74i</w:t>
      </w:r>
    </w:p>
    <w:p w14:paraId="4ED32C34" w14:textId="77777777" w:rsidR="00122F62" w:rsidRPr="00CB022E" w:rsidRDefault="00122F62" w:rsidP="00122F62">
      <w:pPr>
        <w:spacing w:after="0" w:line="240" w:lineRule="auto"/>
        <w:rPr>
          <w:rFonts w:cs="Courier New"/>
          <w:lang w:val="sv-SE"/>
        </w:rPr>
      </w:pPr>
      <w:r w:rsidRPr="00CB022E">
        <w:rPr>
          <w:rFonts w:cs="Courier New"/>
          <w:lang w:val="sv-SE"/>
        </w:rPr>
        <w:t xml:space="preserve">       3.9652 -      16.55i      -99.665 +     25.306i        250.5 -     481.88i</w:t>
      </w:r>
    </w:p>
    <w:p w14:paraId="1653B556" w14:textId="77777777" w:rsidR="00122F62" w:rsidRPr="00CB022E" w:rsidRDefault="00122F62" w:rsidP="00122F62">
      <w:pPr>
        <w:spacing w:after="0" w:line="240" w:lineRule="auto"/>
        <w:rPr>
          <w:rFonts w:cs="Courier New"/>
        </w:rPr>
      </w:pPr>
      <w:r w:rsidRPr="00CB022E">
        <w:rPr>
          <w:rFonts w:cs="Courier New"/>
          <w:lang w:val="sv-SE"/>
        </w:rPr>
        <w:t xml:space="preserve">       </w:t>
      </w:r>
      <w:r w:rsidRPr="00CB022E">
        <w:rPr>
          <w:rFonts w:cs="Courier New"/>
        </w:rPr>
        <w:t>1.2339 +     23.785i       134.36 -      36.61i      -450.95 +     708.65i</w:t>
      </w:r>
    </w:p>
    <w:p w14:paraId="2460740B" w14:textId="77777777" w:rsidR="00122F62" w:rsidRPr="00CB022E" w:rsidRDefault="00122F62" w:rsidP="00122F62">
      <w:pPr>
        <w:spacing w:after="0" w:line="240" w:lineRule="auto"/>
        <w:rPr>
          <w:rFonts w:cs="Courier New"/>
        </w:rPr>
      </w:pPr>
      <w:r w:rsidRPr="00CB022E">
        <w:rPr>
          <w:rFonts w:cs="Courier New"/>
        </w:rPr>
        <w:t xml:space="preserve">      -4.4834 -     12.473i      -70.523 +     18.559i        304.9 -      395.4i</w:t>
      </w:r>
    </w:p>
    <w:p w14:paraId="23508EA2" w14:textId="77777777" w:rsidR="00122F62" w:rsidRPr="00CB022E" w:rsidRDefault="00122F62" w:rsidP="00122F62">
      <w:pPr>
        <w:spacing w:after="0" w:line="240" w:lineRule="auto"/>
        <w:rPr>
          <w:rFonts w:cs="Courier New"/>
        </w:rPr>
      </w:pPr>
    </w:p>
    <w:p w14:paraId="647C9F03" w14:textId="77777777" w:rsidR="00122F62" w:rsidRPr="00CB022E" w:rsidRDefault="00122F62" w:rsidP="00122F62">
      <w:pPr>
        <w:spacing w:after="0" w:line="240" w:lineRule="auto"/>
        <w:rPr>
          <w:rFonts w:cs="Courier New"/>
        </w:rPr>
      </w:pPr>
      <w:r w:rsidRPr="00CB022E">
        <w:rPr>
          <w:rFonts w:cs="Courier New"/>
        </w:rPr>
        <w:t xml:space="preserve">  Columns 4 through 5</w:t>
      </w:r>
    </w:p>
    <w:p w14:paraId="1BED1ED8" w14:textId="77777777" w:rsidR="00122F62" w:rsidRPr="00CB022E" w:rsidRDefault="00122F62" w:rsidP="00122F62">
      <w:pPr>
        <w:spacing w:after="0" w:line="240" w:lineRule="auto"/>
        <w:rPr>
          <w:rFonts w:cs="Courier New"/>
        </w:rPr>
      </w:pPr>
    </w:p>
    <w:p w14:paraId="72C4F565" w14:textId="77777777" w:rsidR="00122F62" w:rsidRPr="00CB022E" w:rsidRDefault="00122F62" w:rsidP="00122F62">
      <w:pPr>
        <w:spacing w:after="0" w:line="240" w:lineRule="auto"/>
        <w:rPr>
          <w:rFonts w:cs="Courier New"/>
          <w:lang w:val="sv-SE"/>
        </w:rPr>
      </w:pPr>
      <w:r w:rsidRPr="00CB022E">
        <w:rPr>
          <w:rFonts w:cs="Courier New"/>
        </w:rPr>
        <w:t xml:space="preserve">    </w:t>
      </w:r>
      <w:r w:rsidRPr="00CB022E">
        <w:rPr>
          <w:rFonts w:cs="Courier New"/>
          <w:lang w:val="sv-SE"/>
        </w:rPr>
        <w:t>-0.015418 +   0.010133i    0.0069273 -  0.0004492i</w:t>
      </w:r>
    </w:p>
    <w:p w14:paraId="090714FD" w14:textId="77777777" w:rsidR="00122F62" w:rsidRPr="00CB022E" w:rsidRDefault="00122F62" w:rsidP="00122F62">
      <w:pPr>
        <w:spacing w:after="0" w:line="240" w:lineRule="auto"/>
        <w:rPr>
          <w:rFonts w:cs="Courier New"/>
          <w:lang w:val="sv-SE"/>
        </w:rPr>
      </w:pPr>
      <w:r w:rsidRPr="00CB022E">
        <w:rPr>
          <w:rFonts w:cs="Courier New"/>
          <w:lang w:val="sv-SE"/>
        </w:rPr>
        <w:t xml:space="preserve">      0.15998 +  0.0074072i    -0.060129 -   0.060582i</w:t>
      </w:r>
    </w:p>
    <w:p w14:paraId="6FBCD399" w14:textId="77777777" w:rsidR="00122F62" w:rsidRPr="00CB022E" w:rsidRDefault="00122F62" w:rsidP="00122F62">
      <w:pPr>
        <w:spacing w:after="0" w:line="240" w:lineRule="auto"/>
        <w:rPr>
          <w:rFonts w:cs="Courier New"/>
          <w:lang w:val="sv-SE"/>
        </w:rPr>
      </w:pPr>
      <w:r w:rsidRPr="00CB022E">
        <w:rPr>
          <w:rFonts w:cs="Courier New"/>
          <w:lang w:val="sv-SE"/>
        </w:rPr>
        <w:t xml:space="preserve">      -1.4886 +     0.3234i      0.52252 +    0.51057i</w:t>
      </w:r>
    </w:p>
    <w:p w14:paraId="3A0E7C6F" w14:textId="77777777" w:rsidR="00122F62" w:rsidRPr="00CB022E" w:rsidRDefault="00122F62" w:rsidP="00122F62">
      <w:pPr>
        <w:spacing w:after="0" w:line="240" w:lineRule="auto"/>
        <w:rPr>
          <w:rFonts w:cs="Courier New"/>
          <w:lang w:val="sv-SE"/>
        </w:rPr>
      </w:pPr>
      <w:r w:rsidRPr="00CB022E">
        <w:rPr>
          <w:rFonts w:cs="Courier New"/>
          <w:lang w:val="sv-SE"/>
        </w:rPr>
        <w:t xml:space="preserve">       11.254 -     7.8223i      -2.8348 -      1.121i</w:t>
      </w:r>
    </w:p>
    <w:p w14:paraId="58C87EDF" w14:textId="77777777" w:rsidR="00122F62" w:rsidRPr="00CB022E" w:rsidRDefault="00122F62" w:rsidP="00122F62">
      <w:pPr>
        <w:spacing w:after="0" w:line="240" w:lineRule="auto"/>
        <w:rPr>
          <w:rFonts w:cs="Courier New"/>
          <w:lang w:val="sv-SE"/>
        </w:rPr>
      </w:pPr>
      <w:r w:rsidRPr="00CB022E">
        <w:rPr>
          <w:rFonts w:cs="Courier New"/>
          <w:lang w:val="sv-SE"/>
        </w:rPr>
        <w:t xml:space="preserve">      -62.593 +     48.408i       8.8972 -     1.7227i</w:t>
      </w:r>
    </w:p>
    <w:p w14:paraId="1EB814F8" w14:textId="77777777" w:rsidR="00122F62" w:rsidRPr="00CB022E" w:rsidRDefault="00122F62" w:rsidP="00122F62">
      <w:pPr>
        <w:spacing w:after="0" w:line="240" w:lineRule="auto"/>
        <w:rPr>
          <w:rFonts w:cs="Courier New"/>
          <w:lang w:val="sv-SE"/>
        </w:rPr>
      </w:pPr>
      <w:r w:rsidRPr="00CB022E">
        <w:rPr>
          <w:rFonts w:cs="Courier New"/>
          <w:lang w:val="sv-SE"/>
        </w:rPr>
        <w:t xml:space="preserve">       198.44 -     135.61i      -15.718 +     9.5199i</w:t>
      </w:r>
    </w:p>
    <w:p w14:paraId="17092D69" w14:textId="77777777" w:rsidR="00122F62" w:rsidRPr="00CB022E" w:rsidRDefault="00122F62" w:rsidP="00122F62">
      <w:pPr>
        <w:spacing w:after="0" w:line="240" w:lineRule="auto"/>
        <w:rPr>
          <w:rFonts w:cs="Courier New"/>
        </w:rPr>
      </w:pPr>
      <w:r w:rsidRPr="00CB022E">
        <w:rPr>
          <w:rFonts w:cs="Courier New"/>
          <w:lang w:val="sv-SE"/>
        </w:rPr>
        <w:t xml:space="preserve">      </w:t>
      </w:r>
      <w:r w:rsidRPr="00CB022E">
        <w:rPr>
          <w:rFonts w:cs="Courier New"/>
        </w:rPr>
        <w:t>-314.86 +     177.91i       13.792 -     9.4002i</w:t>
      </w:r>
    </w:p>
    <w:p w14:paraId="561FDB47" w14:textId="77777777" w:rsidR="00122F62" w:rsidRPr="00CB022E" w:rsidRDefault="00122F62" w:rsidP="00122F62">
      <w:pPr>
        <w:spacing w:after="0" w:line="240" w:lineRule="auto"/>
        <w:rPr>
          <w:rFonts w:cs="Courier New"/>
        </w:rPr>
      </w:pPr>
      <w:r w:rsidRPr="00CB022E">
        <w:rPr>
          <w:rFonts w:cs="Courier New"/>
        </w:rPr>
        <w:t xml:space="preserve">       189.75 -     88.448i      -4.3876 +    0.17987i</w:t>
      </w:r>
      <w:r w:rsidRPr="00CB022E" w:rsidDel="001D6121">
        <w:rPr>
          <w:rFonts w:cs="Courier New"/>
        </w:rPr>
        <w:t xml:space="preserve"> </w:t>
      </w:r>
      <w:r w:rsidRPr="00CB022E">
        <w:rPr>
          <w:rFonts w:cs="Courier New"/>
        </w:rPr>
        <w:br w:type="page"/>
      </w:r>
    </w:p>
    <w:p w14:paraId="152EFD56" w14:textId="291F355E" w:rsidR="007E5124" w:rsidRDefault="007E5124">
      <w:pPr>
        <w:pStyle w:val="Heading1"/>
      </w:pPr>
      <w:bookmarkStart w:id="933" w:name="_Toc118467430"/>
      <w:bookmarkStart w:id="934" w:name="_Toc127537941"/>
      <w:bookmarkStart w:id="935" w:name="_Toc131603439"/>
      <w:bookmarkStart w:id="936" w:name="_Toc115476843"/>
      <w:bookmarkStart w:id="937" w:name="_Toc131772351"/>
      <w:r>
        <w:lastRenderedPageBreak/>
        <w:t>Annex B:</w:t>
      </w:r>
      <w:r w:rsidRPr="003A68D6">
        <w:tab/>
      </w:r>
      <w:r>
        <w:t>Parameters for System level evaluations</w:t>
      </w:r>
      <w:bookmarkEnd w:id="933"/>
      <w:bookmarkEnd w:id="934"/>
      <w:bookmarkEnd w:id="935"/>
      <w:bookmarkEnd w:id="937"/>
    </w:p>
    <w:p w14:paraId="46B97AEC" w14:textId="0F72137C" w:rsidR="007E5124" w:rsidRPr="003A68D6" w:rsidRDefault="007E5124" w:rsidP="006F5045">
      <w:pPr>
        <w:pStyle w:val="Heading2"/>
      </w:pPr>
      <w:bookmarkStart w:id="938" w:name="_Toc118467431"/>
      <w:bookmarkStart w:id="939" w:name="_Toc127537942"/>
      <w:bookmarkStart w:id="940" w:name="_Toc131603440"/>
      <w:bookmarkStart w:id="941" w:name="_Toc131772352"/>
      <w:r>
        <w:t>B.1</w:t>
      </w:r>
      <w:r>
        <w:tab/>
      </w:r>
      <w:r w:rsidR="00E75B28">
        <w:t xml:space="preserve">FR1 </w:t>
      </w:r>
      <w:r w:rsidRPr="003A68D6">
        <w:t>Urban Macro Scenario</w:t>
      </w:r>
      <w:bookmarkEnd w:id="936"/>
      <w:bookmarkEnd w:id="938"/>
      <w:bookmarkEnd w:id="939"/>
      <w:bookmarkEnd w:id="940"/>
      <w:bookmarkEnd w:id="9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4"/>
        <w:gridCol w:w="3534"/>
        <w:gridCol w:w="4811"/>
      </w:tblGrid>
      <w:tr w:rsidR="00964CB7" w:rsidRPr="00277F22" w14:paraId="6AF2C44C" w14:textId="77777777" w:rsidTr="002A5EC8">
        <w:tc>
          <w:tcPr>
            <w:tcW w:w="667" w:type="pct"/>
            <w:shd w:val="clear" w:color="auto" w:fill="D0CECE" w:themeFill="background2" w:themeFillShade="E6"/>
          </w:tcPr>
          <w:p w14:paraId="54AD8FCB" w14:textId="77777777" w:rsidR="007E5124" w:rsidRPr="00CB022E" w:rsidRDefault="007E5124" w:rsidP="002E4129">
            <w:pPr>
              <w:rPr>
                <w:rFonts w:cs="Courier New"/>
              </w:rPr>
            </w:pPr>
          </w:p>
        </w:tc>
        <w:tc>
          <w:tcPr>
            <w:tcW w:w="1835" w:type="pct"/>
            <w:shd w:val="clear" w:color="auto" w:fill="D0CECE" w:themeFill="background2" w:themeFillShade="E6"/>
          </w:tcPr>
          <w:p w14:paraId="21723358" w14:textId="77777777" w:rsidR="007E5124" w:rsidRPr="00CB022E" w:rsidRDefault="007E5124" w:rsidP="002E4129">
            <w:pPr>
              <w:rPr>
                <w:rFonts w:cs="Courier New"/>
              </w:rPr>
            </w:pPr>
            <w:r w:rsidRPr="00CB022E">
              <w:rPr>
                <w:rFonts w:cs="Courier New"/>
              </w:rPr>
              <w:t>Parameters</w:t>
            </w:r>
          </w:p>
        </w:tc>
        <w:tc>
          <w:tcPr>
            <w:tcW w:w="2498" w:type="pct"/>
            <w:shd w:val="clear" w:color="auto" w:fill="D0CECE" w:themeFill="background2" w:themeFillShade="E6"/>
          </w:tcPr>
          <w:p w14:paraId="35286D38" w14:textId="134EDE19" w:rsidR="007E5124" w:rsidRPr="00CB022E" w:rsidRDefault="009D03AF" w:rsidP="002E4129">
            <w:pPr>
              <w:rPr>
                <w:rFonts w:cs="Courier New"/>
              </w:rPr>
            </w:pPr>
            <w:r>
              <w:rPr>
                <w:rFonts w:cs="Courier New"/>
              </w:rPr>
              <w:t>Value</w:t>
            </w:r>
          </w:p>
        </w:tc>
      </w:tr>
      <w:tr w:rsidR="00F41019" w:rsidRPr="00277F22" w14:paraId="7AC27205" w14:textId="77777777" w:rsidTr="002A5EC8">
        <w:tc>
          <w:tcPr>
            <w:tcW w:w="667" w:type="pct"/>
            <w:vMerge w:val="restart"/>
            <w:textDirection w:val="btLr"/>
            <w:vAlign w:val="center"/>
          </w:tcPr>
          <w:p w14:paraId="7152AFA5" w14:textId="5526AB55" w:rsidR="00F41019" w:rsidRPr="00CB022E" w:rsidRDefault="00F41019" w:rsidP="002A5EC8">
            <w:pPr>
              <w:ind w:left="113" w:right="113"/>
              <w:jc w:val="center"/>
              <w:rPr>
                <w:rFonts w:cs="Courier New"/>
              </w:rPr>
            </w:pPr>
            <w:r>
              <w:rPr>
                <w:rFonts w:cs="Courier New"/>
              </w:rPr>
              <w:t>Deployment</w:t>
            </w:r>
          </w:p>
        </w:tc>
        <w:tc>
          <w:tcPr>
            <w:tcW w:w="1835" w:type="pct"/>
          </w:tcPr>
          <w:p w14:paraId="0C2944AE" w14:textId="77777777" w:rsidR="00F41019" w:rsidRPr="00CB022E" w:rsidRDefault="00F41019" w:rsidP="002E4129">
            <w:pPr>
              <w:rPr>
                <w:rFonts w:cs="Courier New"/>
              </w:rPr>
            </w:pPr>
            <w:r w:rsidRPr="00CB022E">
              <w:rPr>
                <w:rFonts w:cs="Courier New"/>
              </w:rPr>
              <w:t>Scenario</w:t>
            </w:r>
          </w:p>
        </w:tc>
        <w:tc>
          <w:tcPr>
            <w:tcW w:w="2498" w:type="pct"/>
          </w:tcPr>
          <w:p w14:paraId="263C84E1" w14:textId="77777777" w:rsidR="00F41019" w:rsidRPr="00CB022E" w:rsidRDefault="00F41019" w:rsidP="002E4129">
            <w:pPr>
              <w:rPr>
                <w:rFonts w:cs="Courier New"/>
              </w:rPr>
            </w:pPr>
            <w:r w:rsidRPr="00CB022E">
              <w:rPr>
                <w:rFonts w:cs="Courier New"/>
              </w:rPr>
              <w:t>UMa, Hexagonal layout, 7 BS per operator, 3 sectors per site, with wrapping</w:t>
            </w:r>
          </w:p>
        </w:tc>
      </w:tr>
      <w:tr w:rsidR="00F41019" w:rsidRPr="00277F22" w14:paraId="25ACBF1C" w14:textId="77777777" w:rsidTr="002A5EC8">
        <w:tc>
          <w:tcPr>
            <w:tcW w:w="667" w:type="pct"/>
            <w:vMerge/>
            <w:vAlign w:val="center"/>
          </w:tcPr>
          <w:p w14:paraId="109D1232" w14:textId="77777777" w:rsidR="00F41019" w:rsidRPr="00CB022E" w:rsidRDefault="00F41019" w:rsidP="002E4129">
            <w:pPr>
              <w:rPr>
                <w:rFonts w:cs="Courier New"/>
              </w:rPr>
            </w:pPr>
          </w:p>
        </w:tc>
        <w:tc>
          <w:tcPr>
            <w:tcW w:w="1835" w:type="pct"/>
          </w:tcPr>
          <w:p w14:paraId="74CFBCB0" w14:textId="77777777" w:rsidR="00F41019" w:rsidRPr="00CB022E" w:rsidRDefault="00F41019" w:rsidP="002E4129">
            <w:pPr>
              <w:rPr>
                <w:rFonts w:cs="Courier New"/>
              </w:rPr>
            </w:pPr>
            <w:r w:rsidRPr="00CB022E">
              <w:rPr>
                <w:rFonts w:cs="Courier New"/>
              </w:rPr>
              <w:t>ISD</w:t>
            </w:r>
          </w:p>
        </w:tc>
        <w:tc>
          <w:tcPr>
            <w:tcW w:w="2498" w:type="pct"/>
          </w:tcPr>
          <w:p w14:paraId="60869270" w14:textId="77777777" w:rsidR="00F41019" w:rsidRPr="00CB022E" w:rsidRDefault="00F41019" w:rsidP="002E4129">
            <w:pPr>
              <w:rPr>
                <w:rFonts w:cs="Courier New"/>
              </w:rPr>
            </w:pPr>
            <w:r w:rsidRPr="00CB022E">
              <w:rPr>
                <w:rFonts w:cs="Courier New"/>
              </w:rPr>
              <w:t>500 m</w:t>
            </w:r>
          </w:p>
        </w:tc>
      </w:tr>
      <w:tr w:rsidR="00F41019" w:rsidRPr="00277F22" w14:paraId="41C4B81D" w14:textId="77777777" w:rsidTr="002A5EC8">
        <w:tc>
          <w:tcPr>
            <w:tcW w:w="667" w:type="pct"/>
            <w:vMerge/>
            <w:vAlign w:val="center"/>
          </w:tcPr>
          <w:p w14:paraId="6998B80E" w14:textId="77777777" w:rsidR="00F41019" w:rsidRPr="00CB022E" w:rsidRDefault="00F41019" w:rsidP="00030642">
            <w:pPr>
              <w:rPr>
                <w:rFonts w:cs="Courier New"/>
              </w:rPr>
            </w:pPr>
          </w:p>
        </w:tc>
        <w:tc>
          <w:tcPr>
            <w:tcW w:w="1835" w:type="pct"/>
          </w:tcPr>
          <w:p w14:paraId="22D9E8F9" w14:textId="32BCE882" w:rsidR="00F41019" w:rsidRPr="00CB022E" w:rsidRDefault="00F41019" w:rsidP="00030642">
            <w:pPr>
              <w:rPr>
                <w:rFonts w:cs="Courier New"/>
              </w:rPr>
            </w:pPr>
            <w:r w:rsidRPr="00CB022E">
              <w:rPr>
                <w:rFonts w:cs="Courier New"/>
              </w:rPr>
              <w:t>BS height</w:t>
            </w:r>
          </w:p>
        </w:tc>
        <w:tc>
          <w:tcPr>
            <w:tcW w:w="2498" w:type="pct"/>
          </w:tcPr>
          <w:p w14:paraId="1CCB63EA" w14:textId="14308ED5" w:rsidR="00F41019" w:rsidRPr="00CB022E" w:rsidRDefault="00F41019" w:rsidP="00030642">
            <w:pPr>
              <w:rPr>
                <w:rFonts w:cs="Courier New"/>
              </w:rPr>
            </w:pPr>
            <w:r w:rsidRPr="00CB022E">
              <w:rPr>
                <w:rFonts w:cs="Courier New"/>
              </w:rPr>
              <w:t>25 m</w:t>
            </w:r>
          </w:p>
        </w:tc>
      </w:tr>
      <w:tr w:rsidR="00F41019" w:rsidRPr="00277F22" w14:paraId="5AE0BD65" w14:textId="77777777" w:rsidTr="002A5EC8">
        <w:tc>
          <w:tcPr>
            <w:tcW w:w="667" w:type="pct"/>
            <w:vMerge/>
            <w:vAlign w:val="center"/>
          </w:tcPr>
          <w:p w14:paraId="240A8020" w14:textId="77777777" w:rsidR="00F41019" w:rsidRPr="00CB022E" w:rsidRDefault="00F41019" w:rsidP="00030642">
            <w:pPr>
              <w:rPr>
                <w:rFonts w:cs="Courier New"/>
              </w:rPr>
            </w:pPr>
          </w:p>
        </w:tc>
        <w:tc>
          <w:tcPr>
            <w:tcW w:w="1835" w:type="pct"/>
          </w:tcPr>
          <w:p w14:paraId="41E21B20" w14:textId="54B5AD08" w:rsidR="00F41019" w:rsidRPr="00CB022E" w:rsidRDefault="00F41019" w:rsidP="00030642">
            <w:pPr>
              <w:rPr>
                <w:rFonts w:cs="Courier New"/>
              </w:rPr>
            </w:pPr>
            <w:r>
              <w:rPr>
                <w:rFonts w:cs="Courier New"/>
              </w:rPr>
              <w:t>UE height</w:t>
            </w:r>
          </w:p>
        </w:tc>
        <w:tc>
          <w:tcPr>
            <w:tcW w:w="2498" w:type="pct"/>
          </w:tcPr>
          <w:p w14:paraId="1A3769C0" w14:textId="2CABBC81" w:rsidR="00F41019" w:rsidRPr="00CB022E" w:rsidRDefault="00F41019" w:rsidP="00030642">
            <w:pPr>
              <w:rPr>
                <w:rFonts w:cs="Courier New"/>
              </w:rPr>
            </w:pPr>
            <w:r>
              <w:rPr>
                <w:rFonts w:cs="Courier New"/>
              </w:rPr>
              <w:t>1.5 m</w:t>
            </w:r>
          </w:p>
        </w:tc>
      </w:tr>
      <w:tr w:rsidR="00F41019" w:rsidRPr="00277F22" w14:paraId="501CC37E" w14:textId="77777777" w:rsidTr="002A5EC8">
        <w:tc>
          <w:tcPr>
            <w:tcW w:w="667" w:type="pct"/>
            <w:vMerge/>
            <w:vAlign w:val="center"/>
          </w:tcPr>
          <w:p w14:paraId="01436DDA" w14:textId="77777777" w:rsidR="00F41019" w:rsidRPr="00CB022E" w:rsidRDefault="00F41019" w:rsidP="00CF0E2D">
            <w:pPr>
              <w:rPr>
                <w:rFonts w:cs="Courier New"/>
              </w:rPr>
            </w:pPr>
          </w:p>
        </w:tc>
        <w:tc>
          <w:tcPr>
            <w:tcW w:w="1835" w:type="pct"/>
          </w:tcPr>
          <w:p w14:paraId="12D9E7DD" w14:textId="2F8209F7" w:rsidR="00F41019" w:rsidRPr="00CB022E" w:rsidRDefault="00F41019" w:rsidP="00CF0E2D">
            <w:pPr>
              <w:rPr>
                <w:rFonts w:cs="Courier New"/>
              </w:rPr>
            </w:pPr>
            <w:r w:rsidRPr="00CB022E">
              <w:rPr>
                <w:rFonts w:cs="Courier New"/>
              </w:rPr>
              <w:t>Number of active UEs</w:t>
            </w:r>
          </w:p>
        </w:tc>
        <w:tc>
          <w:tcPr>
            <w:tcW w:w="2498" w:type="pct"/>
          </w:tcPr>
          <w:p w14:paraId="4CA0CE72" w14:textId="2AC511CA" w:rsidR="00F41019" w:rsidRPr="00CB022E" w:rsidRDefault="00F41019" w:rsidP="00CF0E2D">
            <w:pPr>
              <w:rPr>
                <w:rFonts w:cs="Courier New"/>
              </w:rPr>
            </w:pPr>
            <w:r>
              <w:rPr>
                <w:rFonts w:cs="Courier New"/>
              </w:rPr>
              <w:t>840 DL/UL only</w:t>
            </w:r>
          </w:p>
        </w:tc>
      </w:tr>
      <w:tr w:rsidR="00F41019" w:rsidRPr="00277F22" w14:paraId="1AE2E72A" w14:textId="77777777" w:rsidTr="002A5EC8">
        <w:tc>
          <w:tcPr>
            <w:tcW w:w="667" w:type="pct"/>
            <w:vMerge/>
            <w:vAlign w:val="center"/>
          </w:tcPr>
          <w:p w14:paraId="0134C15B" w14:textId="77777777" w:rsidR="00F41019" w:rsidRPr="00CB022E" w:rsidRDefault="00F41019" w:rsidP="00CF0E2D">
            <w:pPr>
              <w:rPr>
                <w:rFonts w:cs="Courier New"/>
              </w:rPr>
            </w:pPr>
          </w:p>
        </w:tc>
        <w:tc>
          <w:tcPr>
            <w:tcW w:w="1835" w:type="pct"/>
          </w:tcPr>
          <w:p w14:paraId="5FEA6239" w14:textId="6E860DC9" w:rsidR="00F41019" w:rsidRPr="00CB022E" w:rsidRDefault="00F41019" w:rsidP="00CF0E2D">
            <w:pPr>
              <w:rPr>
                <w:rFonts w:cs="Courier New"/>
              </w:rPr>
            </w:pPr>
            <w:r w:rsidRPr="00CB022E">
              <w:rPr>
                <w:rFonts w:cs="Courier New"/>
              </w:rPr>
              <w:t>UE to BS min 2D distance</w:t>
            </w:r>
          </w:p>
        </w:tc>
        <w:tc>
          <w:tcPr>
            <w:tcW w:w="2498" w:type="pct"/>
          </w:tcPr>
          <w:p w14:paraId="3DC71E51" w14:textId="57BE8B64" w:rsidR="00F41019" w:rsidRPr="00CB022E" w:rsidRDefault="000B0762" w:rsidP="00CF0E2D">
            <w:pPr>
              <w:rPr>
                <w:rFonts w:cs="Courier New"/>
              </w:rPr>
            </w:pPr>
            <w:r>
              <w:rPr>
                <w:rFonts w:cs="Courier New"/>
              </w:rPr>
              <w:t>3</w:t>
            </w:r>
            <w:r w:rsidRPr="00CB022E">
              <w:rPr>
                <w:rFonts w:cs="Courier New"/>
              </w:rPr>
              <w:t xml:space="preserve">5 </w:t>
            </w:r>
            <w:r w:rsidR="00F41019" w:rsidRPr="00CB022E">
              <w:rPr>
                <w:rFonts w:cs="Courier New"/>
              </w:rPr>
              <w:t>m</w:t>
            </w:r>
          </w:p>
        </w:tc>
      </w:tr>
      <w:tr w:rsidR="00F41019" w:rsidRPr="00277F22" w14:paraId="6AEEA6CE" w14:textId="77777777" w:rsidTr="002A5EC8">
        <w:tc>
          <w:tcPr>
            <w:tcW w:w="667" w:type="pct"/>
            <w:vMerge/>
            <w:vAlign w:val="center"/>
          </w:tcPr>
          <w:p w14:paraId="1BA022E7" w14:textId="77777777" w:rsidR="00F41019" w:rsidRPr="00CB022E" w:rsidRDefault="00F41019" w:rsidP="00CF0E2D">
            <w:pPr>
              <w:rPr>
                <w:rFonts w:cs="Courier New"/>
              </w:rPr>
            </w:pPr>
          </w:p>
        </w:tc>
        <w:tc>
          <w:tcPr>
            <w:tcW w:w="1835" w:type="pct"/>
          </w:tcPr>
          <w:p w14:paraId="6967BCC6" w14:textId="6D0AC312" w:rsidR="00F41019" w:rsidRPr="00CB022E" w:rsidRDefault="00F41019" w:rsidP="00CF0E2D">
            <w:pPr>
              <w:rPr>
                <w:rFonts w:cs="Courier New"/>
              </w:rPr>
            </w:pPr>
            <w:r w:rsidRPr="00CB022E">
              <w:rPr>
                <w:rFonts w:cs="Courier New"/>
              </w:rPr>
              <w:t xml:space="preserve">UE to </w:t>
            </w:r>
            <w:r>
              <w:rPr>
                <w:rFonts w:cs="Courier New"/>
              </w:rPr>
              <w:t>UE</w:t>
            </w:r>
            <w:r w:rsidRPr="00CB022E">
              <w:rPr>
                <w:rFonts w:cs="Courier New"/>
              </w:rPr>
              <w:t xml:space="preserve"> min 2D distance</w:t>
            </w:r>
          </w:p>
        </w:tc>
        <w:tc>
          <w:tcPr>
            <w:tcW w:w="2498" w:type="pct"/>
          </w:tcPr>
          <w:p w14:paraId="4BC1F55C" w14:textId="3B520BF0" w:rsidR="00F41019" w:rsidRPr="00CB022E" w:rsidRDefault="00F41019" w:rsidP="00CF0E2D">
            <w:pPr>
              <w:rPr>
                <w:rFonts w:cs="Courier New"/>
              </w:rPr>
            </w:pPr>
            <w:r>
              <w:rPr>
                <w:rFonts w:cs="Courier New"/>
              </w:rPr>
              <w:t>1 m</w:t>
            </w:r>
          </w:p>
        </w:tc>
      </w:tr>
      <w:tr w:rsidR="00F41019" w:rsidRPr="00277F22" w14:paraId="12108D25" w14:textId="77777777" w:rsidTr="002A5EC8">
        <w:tc>
          <w:tcPr>
            <w:tcW w:w="667" w:type="pct"/>
            <w:vMerge/>
            <w:vAlign w:val="center"/>
          </w:tcPr>
          <w:p w14:paraId="76C89FEE" w14:textId="77777777" w:rsidR="00F41019" w:rsidRPr="00CB022E" w:rsidRDefault="00F41019" w:rsidP="00CF0E2D">
            <w:pPr>
              <w:rPr>
                <w:rFonts w:cs="Courier New"/>
              </w:rPr>
            </w:pPr>
          </w:p>
        </w:tc>
        <w:tc>
          <w:tcPr>
            <w:tcW w:w="1835" w:type="pct"/>
          </w:tcPr>
          <w:p w14:paraId="09AC747C" w14:textId="0F04D932" w:rsidR="00F41019" w:rsidRPr="00CB022E" w:rsidRDefault="00F41019" w:rsidP="00CF0E2D">
            <w:pPr>
              <w:rPr>
                <w:rFonts w:cs="Courier New"/>
              </w:rPr>
            </w:pPr>
            <w:r>
              <w:rPr>
                <w:rFonts w:cs="Courier New"/>
              </w:rPr>
              <w:t>UE distribution (in cluster)</w:t>
            </w:r>
          </w:p>
        </w:tc>
        <w:tc>
          <w:tcPr>
            <w:tcW w:w="2498" w:type="pct"/>
          </w:tcPr>
          <w:p w14:paraId="37FD78D0" w14:textId="4BF77247" w:rsidR="00F41019" w:rsidRDefault="00F41019" w:rsidP="00CF0E2D">
            <w:pPr>
              <w:rPr>
                <w:rFonts w:cs="Courier New"/>
              </w:rPr>
            </w:pPr>
            <w:r>
              <w:rPr>
                <w:rFonts w:cs="Courier New"/>
              </w:rPr>
              <w:t>Clustered (80%)</w:t>
            </w:r>
          </w:p>
        </w:tc>
      </w:tr>
      <w:tr w:rsidR="00F41019" w:rsidRPr="00277F22" w14:paraId="36143C66" w14:textId="77777777" w:rsidTr="002A5EC8">
        <w:tc>
          <w:tcPr>
            <w:tcW w:w="667" w:type="pct"/>
            <w:vMerge/>
            <w:vAlign w:val="center"/>
          </w:tcPr>
          <w:p w14:paraId="23203B64" w14:textId="77777777" w:rsidR="00F41019" w:rsidRPr="00CB022E" w:rsidRDefault="00F41019" w:rsidP="00030642">
            <w:pPr>
              <w:rPr>
                <w:rFonts w:cs="Courier New"/>
              </w:rPr>
            </w:pPr>
          </w:p>
        </w:tc>
        <w:tc>
          <w:tcPr>
            <w:tcW w:w="1835" w:type="pct"/>
          </w:tcPr>
          <w:p w14:paraId="26933FD9" w14:textId="5B190612" w:rsidR="00F41019" w:rsidRDefault="00F41019" w:rsidP="009D03AF">
            <w:pPr>
              <w:rPr>
                <w:rFonts w:cs="Courier New"/>
              </w:rPr>
            </w:pPr>
            <w:r w:rsidRPr="00911852">
              <w:rPr>
                <w:rFonts w:cs="Courier New"/>
              </w:rPr>
              <w:t>UE cluster number per macro cell</w:t>
            </w:r>
          </w:p>
        </w:tc>
        <w:tc>
          <w:tcPr>
            <w:tcW w:w="2498" w:type="pct"/>
          </w:tcPr>
          <w:p w14:paraId="7A053D79" w14:textId="4F1EBFF0" w:rsidR="00F41019" w:rsidRDefault="00F41019" w:rsidP="00030642">
            <w:pPr>
              <w:rPr>
                <w:rFonts w:cs="Courier New"/>
              </w:rPr>
            </w:pPr>
            <w:r>
              <w:rPr>
                <w:rFonts w:cs="Courier New"/>
              </w:rPr>
              <w:t>2</w:t>
            </w:r>
          </w:p>
        </w:tc>
      </w:tr>
      <w:tr w:rsidR="00F41019" w:rsidRPr="00277F22" w14:paraId="482197A3" w14:textId="77777777" w:rsidTr="002A5EC8">
        <w:tc>
          <w:tcPr>
            <w:tcW w:w="667" w:type="pct"/>
            <w:vMerge/>
            <w:vAlign w:val="center"/>
          </w:tcPr>
          <w:p w14:paraId="28C6EBC0" w14:textId="77777777" w:rsidR="00F41019" w:rsidRPr="00CB022E" w:rsidRDefault="00F41019" w:rsidP="00030642">
            <w:pPr>
              <w:rPr>
                <w:rFonts w:cs="Courier New"/>
              </w:rPr>
            </w:pPr>
          </w:p>
        </w:tc>
        <w:tc>
          <w:tcPr>
            <w:tcW w:w="1835" w:type="pct"/>
          </w:tcPr>
          <w:p w14:paraId="724EE7E2" w14:textId="108CE513" w:rsidR="00F41019" w:rsidRDefault="00F41019" w:rsidP="00030642">
            <w:pPr>
              <w:rPr>
                <w:rFonts w:cs="Courier New"/>
              </w:rPr>
            </w:pPr>
            <w:r>
              <w:rPr>
                <w:rFonts w:cs="Courier New"/>
              </w:rPr>
              <w:t>Cluster radius</w:t>
            </w:r>
          </w:p>
        </w:tc>
        <w:tc>
          <w:tcPr>
            <w:tcW w:w="2498" w:type="pct"/>
          </w:tcPr>
          <w:p w14:paraId="5822BFB6" w14:textId="64EAE220" w:rsidR="00F41019" w:rsidRDefault="00F41019" w:rsidP="00030642">
            <w:pPr>
              <w:rPr>
                <w:rFonts w:cs="Courier New"/>
              </w:rPr>
            </w:pPr>
            <w:r>
              <w:rPr>
                <w:rFonts w:cs="Courier New"/>
              </w:rPr>
              <w:t>25 m</w:t>
            </w:r>
          </w:p>
        </w:tc>
      </w:tr>
      <w:tr w:rsidR="00F41019" w:rsidRPr="00277F22" w14:paraId="6114D1EC" w14:textId="77777777" w:rsidTr="002A5EC8">
        <w:tc>
          <w:tcPr>
            <w:tcW w:w="667" w:type="pct"/>
            <w:vMerge/>
            <w:vAlign w:val="center"/>
          </w:tcPr>
          <w:p w14:paraId="69280CF3" w14:textId="77777777" w:rsidR="00F41019" w:rsidRPr="00CB022E" w:rsidRDefault="00F41019" w:rsidP="00030642">
            <w:pPr>
              <w:rPr>
                <w:rFonts w:cs="Courier New"/>
              </w:rPr>
            </w:pPr>
          </w:p>
        </w:tc>
        <w:tc>
          <w:tcPr>
            <w:tcW w:w="1835" w:type="pct"/>
          </w:tcPr>
          <w:p w14:paraId="4085B506" w14:textId="2BEF6856" w:rsidR="00F41019" w:rsidRDefault="00F41019" w:rsidP="00030642">
            <w:pPr>
              <w:rPr>
                <w:rFonts w:cs="Courier New"/>
              </w:rPr>
            </w:pPr>
            <w:r w:rsidRPr="005B40A6">
              <w:rPr>
                <w:rFonts w:cs="Courier New"/>
              </w:rPr>
              <w:t>Minimum distance between macro TRP to Indoor/UE cluster center</w:t>
            </w:r>
          </w:p>
        </w:tc>
        <w:tc>
          <w:tcPr>
            <w:tcW w:w="2498" w:type="pct"/>
          </w:tcPr>
          <w:p w14:paraId="647E6C7D" w14:textId="21E1A5D9" w:rsidR="00F41019" w:rsidRDefault="00F41019" w:rsidP="00030642">
            <w:pPr>
              <w:rPr>
                <w:rFonts w:cs="Courier New"/>
              </w:rPr>
            </w:pPr>
            <w:r>
              <w:rPr>
                <w:rFonts w:cs="Courier New"/>
              </w:rPr>
              <w:t>60 m</w:t>
            </w:r>
          </w:p>
        </w:tc>
      </w:tr>
      <w:tr w:rsidR="00F41019" w:rsidRPr="00277F22" w14:paraId="01181B6D" w14:textId="77777777" w:rsidTr="002A5EC8">
        <w:tc>
          <w:tcPr>
            <w:tcW w:w="667" w:type="pct"/>
            <w:vMerge/>
            <w:vAlign w:val="center"/>
          </w:tcPr>
          <w:p w14:paraId="7C30CC09" w14:textId="77777777" w:rsidR="00F41019" w:rsidRPr="00CB022E" w:rsidRDefault="00F41019" w:rsidP="00030642">
            <w:pPr>
              <w:rPr>
                <w:rFonts w:cs="Courier New"/>
              </w:rPr>
            </w:pPr>
          </w:p>
        </w:tc>
        <w:tc>
          <w:tcPr>
            <w:tcW w:w="1835" w:type="pct"/>
          </w:tcPr>
          <w:p w14:paraId="77106536" w14:textId="0D88D491" w:rsidR="00F41019" w:rsidRPr="005B40A6" w:rsidRDefault="00F41019" w:rsidP="005B40A6">
            <w:pPr>
              <w:rPr>
                <w:rFonts w:cs="Courier New"/>
              </w:rPr>
            </w:pPr>
            <w:r w:rsidRPr="002374A6">
              <w:rPr>
                <w:rFonts w:cs="Courier New"/>
              </w:rPr>
              <w:t>Minimum distance between two UE cluster centers</w:t>
            </w:r>
          </w:p>
        </w:tc>
        <w:tc>
          <w:tcPr>
            <w:tcW w:w="2498" w:type="pct"/>
          </w:tcPr>
          <w:p w14:paraId="4B07B0D8" w14:textId="48CFB3B5" w:rsidR="00F41019" w:rsidRDefault="00F41019" w:rsidP="00030642">
            <w:pPr>
              <w:rPr>
                <w:rFonts w:cs="Courier New"/>
              </w:rPr>
            </w:pPr>
            <w:r>
              <w:rPr>
                <w:rFonts w:cs="Courier New"/>
              </w:rPr>
              <w:t>50 m</w:t>
            </w:r>
          </w:p>
        </w:tc>
      </w:tr>
      <w:tr w:rsidR="00F41019" w:rsidRPr="00277F22" w14:paraId="582A3183" w14:textId="77777777" w:rsidTr="002A5EC8">
        <w:tc>
          <w:tcPr>
            <w:tcW w:w="667" w:type="pct"/>
            <w:vMerge/>
            <w:vAlign w:val="center"/>
          </w:tcPr>
          <w:p w14:paraId="2172D94B" w14:textId="77777777" w:rsidR="00F41019" w:rsidRPr="00CB022E" w:rsidRDefault="00F41019" w:rsidP="00030642">
            <w:pPr>
              <w:rPr>
                <w:rFonts w:cs="Courier New"/>
              </w:rPr>
            </w:pPr>
          </w:p>
        </w:tc>
        <w:tc>
          <w:tcPr>
            <w:tcW w:w="1835" w:type="pct"/>
          </w:tcPr>
          <w:p w14:paraId="4E06DAB4" w14:textId="1C2765EC" w:rsidR="00F41019" w:rsidRDefault="00F41019" w:rsidP="00030642">
            <w:pPr>
              <w:rPr>
                <w:rFonts w:cs="Courier New"/>
              </w:rPr>
            </w:pPr>
            <w:r>
              <w:rPr>
                <w:rFonts w:cs="Courier New"/>
              </w:rPr>
              <w:t>Indoor/outdoor</w:t>
            </w:r>
          </w:p>
        </w:tc>
        <w:tc>
          <w:tcPr>
            <w:tcW w:w="2498" w:type="pct"/>
          </w:tcPr>
          <w:p w14:paraId="1158DC0B" w14:textId="77777777" w:rsidR="00F41019" w:rsidRDefault="00F41019" w:rsidP="001D5019">
            <w:pPr>
              <w:rPr>
                <w:rFonts w:cs="Courier New"/>
              </w:rPr>
            </w:pPr>
            <w:r>
              <w:rPr>
                <w:rFonts w:cs="Courier New"/>
              </w:rPr>
              <w:t>100% indoor in cluster</w:t>
            </w:r>
          </w:p>
          <w:p w14:paraId="7800F7AA" w14:textId="5B7E7216" w:rsidR="00F41019" w:rsidRDefault="00F41019" w:rsidP="00030642">
            <w:pPr>
              <w:rPr>
                <w:rFonts w:cs="Courier New"/>
              </w:rPr>
            </w:pPr>
            <w:r>
              <w:rPr>
                <w:rFonts w:cs="Courier New"/>
              </w:rPr>
              <w:t>100% outdoor in cars outside cluster</w:t>
            </w:r>
          </w:p>
        </w:tc>
      </w:tr>
      <w:tr w:rsidR="00F41019" w:rsidRPr="00277F22" w14:paraId="2969359A" w14:textId="77777777" w:rsidTr="002A5EC8">
        <w:tc>
          <w:tcPr>
            <w:tcW w:w="667" w:type="pct"/>
            <w:vMerge/>
            <w:vAlign w:val="center"/>
          </w:tcPr>
          <w:p w14:paraId="672D81EA" w14:textId="77777777" w:rsidR="00F41019" w:rsidRPr="00CB022E" w:rsidRDefault="00F41019" w:rsidP="00CF0E2D">
            <w:pPr>
              <w:rPr>
                <w:rFonts w:cs="Courier New"/>
              </w:rPr>
            </w:pPr>
          </w:p>
        </w:tc>
        <w:tc>
          <w:tcPr>
            <w:tcW w:w="1835" w:type="pct"/>
          </w:tcPr>
          <w:p w14:paraId="57DDEDFC" w14:textId="4F3CA5D5" w:rsidR="00F41019" w:rsidRPr="00CB022E" w:rsidRDefault="00F41019" w:rsidP="00CF0E2D">
            <w:pPr>
              <w:rPr>
                <w:rFonts w:cs="Courier New"/>
              </w:rPr>
            </w:pPr>
            <w:r w:rsidRPr="00CB022E">
              <w:rPr>
                <w:rFonts w:cs="Courier New"/>
              </w:rPr>
              <w:t>Grid shift</w:t>
            </w:r>
            <w:r>
              <w:rPr>
                <w:rFonts w:cs="Courier New"/>
              </w:rPr>
              <w:t xml:space="preserve"> for two networks</w:t>
            </w:r>
          </w:p>
        </w:tc>
        <w:tc>
          <w:tcPr>
            <w:tcW w:w="2498" w:type="pct"/>
          </w:tcPr>
          <w:p w14:paraId="77FFBFAD" w14:textId="30BDA45D" w:rsidR="00F41019" w:rsidRPr="00CB022E" w:rsidRDefault="00F41019" w:rsidP="00CF0E2D">
            <w:pPr>
              <w:rPr>
                <w:rFonts w:cs="Courier New"/>
              </w:rPr>
            </w:pPr>
            <w:r w:rsidRPr="00CB022E">
              <w:rPr>
                <w:rFonts w:cs="Courier New"/>
              </w:rPr>
              <w:t>100%</w:t>
            </w:r>
          </w:p>
        </w:tc>
      </w:tr>
      <w:tr w:rsidR="00964CB7" w:rsidRPr="00277F22" w14:paraId="43EAFD4B" w14:textId="77777777" w:rsidTr="002A5EC8">
        <w:tc>
          <w:tcPr>
            <w:tcW w:w="667" w:type="pct"/>
            <w:vMerge w:val="restart"/>
            <w:textDirection w:val="btLr"/>
            <w:vAlign w:val="center"/>
          </w:tcPr>
          <w:p w14:paraId="6F2C68A4" w14:textId="1215B106" w:rsidR="007E5124" w:rsidRPr="00CB022E" w:rsidRDefault="00CF0E2D" w:rsidP="002A5EC8">
            <w:pPr>
              <w:ind w:left="113" w:right="113"/>
              <w:jc w:val="center"/>
              <w:rPr>
                <w:rFonts w:cs="Courier New"/>
              </w:rPr>
            </w:pPr>
            <w:r w:rsidRPr="00CB022E">
              <w:rPr>
                <w:rFonts w:cs="Courier New"/>
              </w:rPr>
              <w:t>System parameters</w:t>
            </w:r>
          </w:p>
        </w:tc>
        <w:tc>
          <w:tcPr>
            <w:tcW w:w="1835" w:type="pct"/>
          </w:tcPr>
          <w:p w14:paraId="15B742C2" w14:textId="77777777" w:rsidR="007E5124" w:rsidRPr="00CB022E" w:rsidRDefault="007E5124" w:rsidP="002E4129">
            <w:pPr>
              <w:rPr>
                <w:rFonts w:cs="Courier New"/>
              </w:rPr>
            </w:pPr>
            <w:r w:rsidRPr="00CB022E">
              <w:rPr>
                <w:rFonts w:cs="Courier New"/>
              </w:rPr>
              <w:t>Carrier Frequency</w:t>
            </w:r>
          </w:p>
        </w:tc>
        <w:tc>
          <w:tcPr>
            <w:tcW w:w="2498" w:type="pct"/>
          </w:tcPr>
          <w:p w14:paraId="3288C499" w14:textId="77777777" w:rsidR="007E5124" w:rsidRPr="00CB022E" w:rsidRDefault="007E5124" w:rsidP="002E4129">
            <w:pPr>
              <w:rPr>
                <w:rFonts w:cs="Courier New"/>
              </w:rPr>
            </w:pPr>
            <w:r w:rsidRPr="00CB022E">
              <w:rPr>
                <w:rFonts w:cs="Courier New"/>
              </w:rPr>
              <w:t>4 GHz</w:t>
            </w:r>
          </w:p>
        </w:tc>
      </w:tr>
      <w:tr w:rsidR="007E5124" w:rsidRPr="00277F22" w14:paraId="07890E19" w14:textId="77777777" w:rsidTr="002A5EC8">
        <w:tc>
          <w:tcPr>
            <w:tcW w:w="667" w:type="pct"/>
            <w:vMerge/>
            <w:vAlign w:val="center"/>
          </w:tcPr>
          <w:p w14:paraId="29040CAD" w14:textId="77777777" w:rsidR="007E5124" w:rsidRPr="00CB022E" w:rsidRDefault="007E5124" w:rsidP="002E4129">
            <w:pPr>
              <w:rPr>
                <w:rFonts w:cs="Courier New"/>
              </w:rPr>
            </w:pPr>
          </w:p>
        </w:tc>
        <w:tc>
          <w:tcPr>
            <w:tcW w:w="1835" w:type="pct"/>
          </w:tcPr>
          <w:p w14:paraId="1B6707F1" w14:textId="77777777" w:rsidR="007E5124" w:rsidRPr="00CB022E" w:rsidRDefault="007E5124" w:rsidP="002E4129">
            <w:pPr>
              <w:rPr>
                <w:rFonts w:cs="Courier New"/>
              </w:rPr>
            </w:pPr>
            <w:r w:rsidRPr="00CB022E">
              <w:rPr>
                <w:rFonts w:cs="Courier New"/>
              </w:rPr>
              <w:t>Duplex Type</w:t>
            </w:r>
          </w:p>
        </w:tc>
        <w:tc>
          <w:tcPr>
            <w:tcW w:w="2498" w:type="pct"/>
          </w:tcPr>
          <w:p w14:paraId="64BC3471" w14:textId="5B710170" w:rsidR="0075429C" w:rsidRPr="0075429C" w:rsidRDefault="0075429C" w:rsidP="0075429C">
            <w:pPr>
              <w:rPr>
                <w:rFonts w:cs="Courier New"/>
              </w:rPr>
            </w:pPr>
            <w:r w:rsidRPr="0075429C">
              <w:rPr>
                <w:rFonts w:cs="Courier New"/>
              </w:rPr>
              <w:t xml:space="preserve">STDD: </w:t>
            </w:r>
            <w:r w:rsidR="00B953A9" w:rsidRPr="00CB022E">
              <w:rPr>
                <w:rFonts w:cs="Courier New"/>
              </w:rPr>
              <w:t>DDD</w:t>
            </w:r>
            <w:r w:rsidR="00B953A9">
              <w:rPr>
                <w:rFonts w:cs="Courier New"/>
              </w:rPr>
              <w:t>S</w:t>
            </w:r>
            <w:r w:rsidR="00B953A9" w:rsidRPr="00CB022E">
              <w:rPr>
                <w:rFonts w:cs="Courier New"/>
              </w:rPr>
              <w:t>U</w:t>
            </w:r>
            <w:r w:rsidR="00151D52">
              <w:rPr>
                <w:rFonts w:cs="Courier New"/>
              </w:rPr>
              <w:t>,</w:t>
            </w:r>
            <w:r w:rsidR="007E5124" w:rsidRPr="00CB022E">
              <w:rPr>
                <w:rFonts w:cs="Courier New"/>
              </w:rPr>
              <w:t xml:space="preserve"> </w:t>
            </w:r>
            <w:r w:rsidR="00151D52">
              <w:rPr>
                <w:rFonts w:cs="Courier New"/>
              </w:rPr>
              <w:t>DD</w:t>
            </w:r>
            <w:r w:rsidR="00B953A9">
              <w:rPr>
                <w:rFonts w:cs="Courier New"/>
              </w:rPr>
              <w:t>S</w:t>
            </w:r>
            <w:r w:rsidR="00330C59">
              <w:rPr>
                <w:rFonts w:cs="Courier New"/>
              </w:rPr>
              <w:t>U</w:t>
            </w:r>
            <w:r w:rsidR="00151D52">
              <w:rPr>
                <w:rFonts w:cs="Courier New"/>
              </w:rPr>
              <w:t>U</w:t>
            </w:r>
            <w:r w:rsidRPr="0075429C">
              <w:rPr>
                <w:rFonts w:cs="Courier New"/>
              </w:rPr>
              <w:tab/>
            </w:r>
          </w:p>
          <w:p w14:paraId="5AA859C7" w14:textId="2334C5B1" w:rsidR="007E5124" w:rsidRPr="00CB022E" w:rsidRDefault="007E5124" w:rsidP="002E4129">
            <w:pPr>
              <w:rPr>
                <w:rFonts w:cs="Courier New"/>
              </w:rPr>
            </w:pPr>
            <w:r w:rsidRPr="00CB022E">
              <w:rPr>
                <w:rFonts w:cs="Courier New"/>
              </w:rPr>
              <w:t>SBFD</w:t>
            </w:r>
            <w:r w:rsidR="0075429C" w:rsidRPr="0075429C">
              <w:rPr>
                <w:rFonts w:cs="Courier New"/>
              </w:rPr>
              <w:t xml:space="preserve">: </w:t>
            </w:r>
            <w:r w:rsidRPr="00CB022E">
              <w:rPr>
                <w:rFonts w:cs="Courier New"/>
              </w:rPr>
              <w:t>XXXXU</w:t>
            </w:r>
            <w:r w:rsidR="0075429C" w:rsidRPr="0075429C">
              <w:rPr>
                <w:rFonts w:cs="Courier New"/>
              </w:rPr>
              <w:t xml:space="preserve"> and XXXXX</w:t>
            </w:r>
            <w:r w:rsidR="0075429C" w:rsidRPr="0075429C">
              <w:rPr>
                <w:rFonts w:cs="Courier New"/>
              </w:rPr>
              <w:tab/>
            </w:r>
          </w:p>
        </w:tc>
      </w:tr>
      <w:tr w:rsidR="007E5124" w:rsidRPr="00277F22" w14:paraId="762E2CFF" w14:textId="77777777" w:rsidTr="002A5EC8">
        <w:tc>
          <w:tcPr>
            <w:tcW w:w="667" w:type="pct"/>
            <w:vMerge/>
            <w:vAlign w:val="center"/>
          </w:tcPr>
          <w:p w14:paraId="30959A6F" w14:textId="77777777" w:rsidR="007E5124" w:rsidRPr="00CB022E" w:rsidRDefault="007E5124" w:rsidP="002E4129">
            <w:pPr>
              <w:rPr>
                <w:rFonts w:cs="Courier New"/>
              </w:rPr>
            </w:pPr>
          </w:p>
        </w:tc>
        <w:tc>
          <w:tcPr>
            <w:tcW w:w="1835" w:type="pct"/>
          </w:tcPr>
          <w:p w14:paraId="7652664B" w14:textId="77777777" w:rsidR="007E5124" w:rsidRPr="00CB022E" w:rsidRDefault="007E5124" w:rsidP="002E4129">
            <w:pPr>
              <w:rPr>
                <w:rFonts w:cs="Courier New"/>
              </w:rPr>
            </w:pPr>
            <w:r w:rsidRPr="00CB022E">
              <w:rPr>
                <w:rFonts w:cs="Courier New"/>
              </w:rPr>
              <w:t>Channel bandwidth</w:t>
            </w:r>
          </w:p>
        </w:tc>
        <w:tc>
          <w:tcPr>
            <w:tcW w:w="2498" w:type="pct"/>
          </w:tcPr>
          <w:p w14:paraId="60569F67" w14:textId="0943D42D" w:rsidR="007E5124" w:rsidRPr="00CB022E" w:rsidRDefault="007E5124" w:rsidP="002E4129">
            <w:pPr>
              <w:rPr>
                <w:rFonts w:cs="Courier New"/>
              </w:rPr>
            </w:pPr>
            <w:r w:rsidRPr="00CB022E">
              <w:rPr>
                <w:rFonts w:cs="Courier New"/>
              </w:rPr>
              <w:t>100 MHz</w:t>
            </w:r>
          </w:p>
        </w:tc>
      </w:tr>
      <w:tr w:rsidR="007E5124" w:rsidRPr="00277F22" w14:paraId="47B64C80" w14:textId="77777777" w:rsidTr="002A5EC8">
        <w:tc>
          <w:tcPr>
            <w:tcW w:w="667" w:type="pct"/>
            <w:vMerge/>
            <w:vAlign w:val="center"/>
          </w:tcPr>
          <w:p w14:paraId="64813922" w14:textId="77777777" w:rsidR="007E5124" w:rsidRPr="00CB022E" w:rsidRDefault="007E5124" w:rsidP="002E4129">
            <w:pPr>
              <w:rPr>
                <w:rFonts w:cs="Courier New"/>
              </w:rPr>
            </w:pPr>
          </w:p>
        </w:tc>
        <w:tc>
          <w:tcPr>
            <w:tcW w:w="1835" w:type="pct"/>
          </w:tcPr>
          <w:p w14:paraId="4C79A8FD" w14:textId="77777777" w:rsidR="007E5124" w:rsidRPr="00CB022E" w:rsidRDefault="007E5124" w:rsidP="002E4129">
            <w:pPr>
              <w:rPr>
                <w:rFonts w:cs="Courier New"/>
              </w:rPr>
            </w:pPr>
            <w:r w:rsidRPr="00CB022E">
              <w:rPr>
                <w:rFonts w:cs="Courier New"/>
              </w:rPr>
              <w:t>Available resource blocks</w:t>
            </w:r>
          </w:p>
        </w:tc>
        <w:tc>
          <w:tcPr>
            <w:tcW w:w="2498" w:type="pct"/>
          </w:tcPr>
          <w:p w14:paraId="7254D15E" w14:textId="77777777" w:rsidR="007E5124" w:rsidRPr="00CB022E" w:rsidRDefault="007E5124" w:rsidP="002E4129">
            <w:pPr>
              <w:rPr>
                <w:rFonts w:cs="Courier New"/>
              </w:rPr>
            </w:pPr>
            <w:r w:rsidRPr="00CB022E">
              <w:rPr>
                <w:rFonts w:cs="Courier New"/>
              </w:rPr>
              <w:t>273 for STDD</w:t>
            </w:r>
          </w:p>
          <w:p w14:paraId="59E72A97" w14:textId="5C48F47C" w:rsidR="0032174D" w:rsidRDefault="00990962" w:rsidP="0032174D">
            <w:pPr>
              <w:rPr>
                <w:rFonts w:cs="Courier New"/>
              </w:rPr>
            </w:pPr>
            <w:r>
              <w:rPr>
                <w:rFonts w:cs="Courier New"/>
              </w:rPr>
              <w:t>Alt</w:t>
            </w:r>
            <w:r w:rsidR="00213121">
              <w:rPr>
                <w:rFonts w:cs="Courier New"/>
              </w:rPr>
              <w:t>.</w:t>
            </w:r>
            <w:r w:rsidR="0032174D">
              <w:rPr>
                <w:rFonts w:cs="Courier New"/>
              </w:rPr>
              <w:t xml:space="preserve">2,4: </w:t>
            </w:r>
            <w:r w:rsidR="0032174D" w:rsidRPr="00346C93">
              <w:rPr>
                <w:rFonts w:cs="Courier New"/>
              </w:rPr>
              <w:t xml:space="preserve">104:55:104 </w:t>
            </w:r>
            <w:r w:rsidR="0032174D" w:rsidRPr="00CB022E">
              <w:rPr>
                <w:rFonts w:cs="Courier New"/>
              </w:rPr>
              <w:t>(DUD) for SBFD</w:t>
            </w:r>
          </w:p>
          <w:p w14:paraId="3AF0ECB9" w14:textId="3B770052" w:rsidR="007E5124" w:rsidRPr="00CB022E" w:rsidRDefault="00990962" w:rsidP="002E4129">
            <w:pPr>
              <w:rPr>
                <w:rFonts w:cs="Courier New"/>
              </w:rPr>
            </w:pPr>
            <w:r>
              <w:rPr>
                <w:rFonts w:cs="Courier New"/>
              </w:rPr>
              <w:t>Alt</w:t>
            </w:r>
            <w:r w:rsidR="00213121">
              <w:rPr>
                <w:rFonts w:cs="Courier New"/>
              </w:rPr>
              <w:t>.</w:t>
            </w:r>
            <w:r w:rsidR="0032174D">
              <w:rPr>
                <w:rFonts w:cs="Courier New"/>
              </w:rPr>
              <w:t xml:space="preserve">3: </w:t>
            </w:r>
            <w:r w:rsidR="0032174D" w:rsidRPr="00346C93">
              <w:rPr>
                <w:rFonts w:cs="Courier New"/>
              </w:rPr>
              <w:t xml:space="preserve">98:67:98 </w:t>
            </w:r>
            <w:r w:rsidR="0032174D" w:rsidRPr="00CB022E">
              <w:rPr>
                <w:rFonts w:cs="Courier New"/>
              </w:rPr>
              <w:t>(DUD) for SBFD</w:t>
            </w:r>
          </w:p>
        </w:tc>
      </w:tr>
      <w:tr w:rsidR="007E5124" w:rsidRPr="00277F22" w14:paraId="4BC3105F" w14:textId="77777777" w:rsidTr="002A5EC8">
        <w:tc>
          <w:tcPr>
            <w:tcW w:w="667" w:type="pct"/>
            <w:vMerge/>
            <w:vAlign w:val="center"/>
          </w:tcPr>
          <w:p w14:paraId="37A1956E" w14:textId="77777777" w:rsidR="007E5124" w:rsidRPr="00CB022E" w:rsidRDefault="007E5124" w:rsidP="002E4129">
            <w:pPr>
              <w:rPr>
                <w:rFonts w:cs="Courier New"/>
              </w:rPr>
            </w:pPr>
          </w:p>
        </w:tc>
        <w:tc>
          <w:tcPr>
            <w:tcW w:w="1835" w:type="pct"/>
          </w:tcPr>
          <w:p w14:paraId="4CEE6903" w14:textId="77777777" w:rsidR="007E5124" w:rsidRPr="00CB022E" w:rsidRDefault="007E5124" w:rsidP="002E4129">
            <w:pPr>
              <w:rPr>
                <w:rFonts w:cs="Courier New"/>
              </w:rPr>
            </w:pPr>
            <w:r w:rsidRPr="00CB022E">
              <w:rPr>
                <w:rFonts w:cs="Courier New"/>
              </w:rPr>
              <w:t>Switching time</w:t>
            </w:r>
          </w:p>
        </w:tc>
        <w:tc>
          <w:tcPr>
            <w:tcW w:w="2498" w:type="pct"/>
          </w:tcPr>
          <w:p w14:paraId="2C1C10F3" w14:textId="4A6F72CF" w:rsidR="007E5124" w:rsidRPr="00CB022E" w:rsidRDefault="007E5124" w:rsidP="002E4129">
            <w:pPr>
              <w:rPr>
                <w:rFonts w:cs="Courier New"/>
              </w:rPr>
            </w:pPr>
            <w:r w:rsidRPr="00CB022E">
              <w:rPr>
                <w:rFonts w:cs="Courier New"/>
              </w:rPr>
              <w:t>DL-&gt;UL: 2OS in the D slot</w:t>
            </w:r>
            <w:r w:rsidRPr="00CB022E">
              <w:rPr>
                <w:rFonts w:cs="Courier New"/>
              </w:rPr>
              <w:br/>
              <w:t>SBFD</w:t>
            </w:r>
            <w:r w:rsidR="00692E67">
              <w:rPr>
                <w:rFonts w:cs="Courier New"/>
              </w:rPr>
              <w:t xml:space="preserve"> DL</w:t>
            </w:r>
            <w:r w:rsidRPr="00CB022E">
              <w:rPr>
                <w:rFonts w:cs="Courier New"/>
              </w:rPr>
              <w:t>-&gt;UL: 2OS in the SBFD slot</w:t>
            </w:r>
          </w:p>
        </w:tc>
      </w:tr>
      <w:tr w:rsidR="00A97D35" w:rsidRPr="0072520C" w14:paraId="0F05BCBE" w14:textId="77777777" w:rsidTr="002A5EC8">
        <w:tc>
          <w:tcPr>
            <w:tcW w:w="667" w:type="pct"/>
            <w:vMerge/>
            <w:vAlign w:val="center"/>
          </w:tcPr>
          <w:p w14:paraId="1557DB0A" w14:textId="77777777" w:rsidR="007E5124" w:rsidRPr="00CB022E" w:rsidRDefault="007E5124" w:rsidP="002E4129">
            <w:pPr>
              <w:rPr>
                <w:rFonts w:cs="Courier New"/>
              </w:rPr>
            </w:pPr>
          </w:p>
        </w:tc>
        <w:tc>
          <w:tcPr>
            <w:tcW w:w="1835" w:type="pct"/>
          </w:tcPr>
          <w:p w14:paraId="667ACFE5" w14:textId="53825AD1" w:rsidR="007E5124" w:rsidRPr="00CB022E" w:rsidRDefault="00D64ECC" w:rsidP="002E4129">
            <w:pPr>
              <w:rPr>
                <w:rFonts w:cs="Courier New"/>
              </w:rPr>
            </w:pPr>
            <w:r>
              <w:rPr>
                <w:rFonts w:cs="Courier New"/>
              </w:rPr>
              <w:t>Numerology</w:t>
            </w:r>
          </w:p>
        </w:tc>
        <w:tc>
          <w:tcPr>
            <w:tcW w:w="2498" w:type="pct"/>
          </w:tcPr>
          <w:p w14:paraId="5BDEF33F" w14:textId="28C25BBE" w:rsidR="008C4711" w:rsidRPr="008C4711" w:rsidRDefault="008C4711" w:rsidP="008C4711">
            <w:pPr>
              <w:rPr>
                <w:rFonts w:cs="Courier New"/>
                <w:lang w:val="sv-SE"/>
              </w:rPr>
            </w:pPr>
            <w:r w:rsidRPr="008C4711">
              <w:rPr>
                <w:rFonts w:cs="Courier New"/>
                <w:lang w:val="sv-SE"/>
              </w:rPr>
              <w:t>14 OFDM symbol</w:t>
            </w:r>
            <w:r w:rsidR="00D14779">
              <w:rPr>
                <w:rFonts w:cs="Courier New"/>
                <w:lang w:val="sv-SE"/>
              </w:rPr>
              <w:t>s</w:t>
            </w:r>
            <w:r w:rsidRPr="008C4711">
              <w:rPr>
                <w:rFonts w:cs="Courier New"/>
                <w:lang w:val="sv-SE"/>
              </w:rPr>
              <w:t xml:space="preserve"> slot</w:t>
            </w:r>
            <w:r w:rsidRPr="008C4711">
              <w:rPr>
                <w:rFonts w:cs="Courier New"/>
                <w:lang w:val="sv-SE"/>
              </w:rPr>
              <w:tab/>
            </w:r>
          </w:p>
          <w:p w14:paraId="1086660D" w14:textId="1326AFC7" w:rsidR="007E5124" w:rsidRPr="008C4711" w:rsidRDefault="008C4711" w:rsidP="002E4129">
            <w:pPr>
              <w:rPr>
                <w:rFonts w:cs="Courier New"/>
                <w:lang w:val="sv-SE"/>
              </w:rPr>
            </w:pPr>
            <w:r w:rsidRPr="008C4711">
              <w:rPr>
                <w:rFonts w:cs="Courier New"/>
                <w:lang w:val="sv-SE"/>
              </w:rPr>
              <w:t>SCS = 30kHz</w:t>
            </w:r>
            <w:r w:rsidRPr="008C4711">
              <w:rPr>
                <w:rFonts w:cs="Courier New"/>
                <w:lang w:val="sv-SE"/>
              </w:rPr>
              <w:tab/>
            </w:r>
          </w:p>
        </w:tc>
      </w:tr>
      <w:tr w:rsidR="00C00788" w:rsidRPr="008C4711" w14:paraId="2217492F" w14:textId="77777777" w:rsidTr="002A5EC8">
        <w:tc>
          <w:tcPr>
            <w:tcW w:w="667" w:type="pct"/>
            <w:vAlign w:val="center"/>
          </w:tcPr>
          <w:p w14:paraId="4E42DD2E" w14:textId="77777777" w:rsidR="008D4E2A" w:rsidRPr="009D03AF" w:rsidRDefault="008D4E2A" w:rsidP="001D5019">
            <w:pPr>
              <w:rPr>
                <w:rFonts w:cs="Courier New"/>
                <w:lang w:val="sv-SE"/>
              </w:rPr>
            </w:pPr>
          </w:p>
        </w:tc>
        <w:tc>
          <w:tcPr>
            <w:tcW w:w="1835" w:type="pct"/>
          </w:tcPr>
          <w:p w14:paraId="762C1F39" w14:textId="111928B2" w:rsidR="008D4E2A" w:rsidRDefault="008D4E2A" w:rsidP="001D5019">
            <w:pPr>
              <w:rPr>
                <w:rFonts w:cs="Courier New"/>
              </w:rPr>
            </w:pPr>
            <w:r>
              <w:rPr>
                <w:rFonts w:cs="Courier New"/>
              </w:rPr>
              <w:t>UE attachment</w:t>
            </w:r>
          </w:p>
        </w:tc>
        <w:tc>
          <w:tcPr>
            <w:tcW w:w="2498" w:type="pct"/>
          </w:tcPr>
          <w:p w14:paraId="15B6D508" w14:textId="07B333A2" w:rsidR="008D4E2A" w:rsidRPr="008D4E2A" w:rsidRDefault="008D4E2A" w:rsidP="001D5019">
            <w:pPr>
              <w:rPr>
                <w:rFonts w:cs="Courier New"/>
              </w:rPr>
            </w:pPr>
            <w:r w:rsidRPr="008D4E2A">
              <w:rPr>
                <w:rFonts w:cs="Courier New"/>
              </w:rPr>
              <w:t xml:space="preserve">Based on RSRP on port </w:t>
            </w:r>
            <w:r>
              <w:rPr>
                <w:rFonts w:cs="Courier New"/>
              </w:rPr>
              <w:t>0</w:t>
            </w:r>
          </w:p>
        </w:tc>
      </w:tr>
      <w:tr w:rsidR="00F41019" w:rsidRPr="00277F22" w14:paraId="2098421B" w14:textId="77777777" w:rsidTr="002A5EC8">
        <w:tc>
          <w:tcPr>
            <w:tcW w:w="667" w:type="pct"/>
            <w:vMerge w:val="restart"/>
            <w:textDirection w:val="btLr"/>
            <w:vAlign w:val="center"/>
          </w:tcPr>
          <w:p w14:paraId="212D07A1" w14:textId="0C1BE31F" w:rsidR="00F41019" w:rsidRPr="00CB022E" w:rsidRDefault="00F41019" w:rsidP="002A5EC8">
            <w:pPr>
              <w:ind w:left="113" w:right="113"/>
              <w:jc w:val="center"/>
              <w:rPr>
                <w:rFonts w:cs="Courier New"/>
              </w:rPr>
            </w:pPr>
            <w:r>
              <w:rPr>
                <w:rFonts w:cs="Courier New"/>
              </w:rPr>
              <w:t>Channel model</w:t>
            </w:r>
          </w:p>
        </w:tc>
        <w:tc>
          <w:tcPr>
            <w:tcW w:w="1835" w:type="pct"/>
          </w:tcPr>
          <w:p w14:paraId="578A82B4" w14:textId="636A244C" w:rsidR="00F41019" w:rsidRPr="00CB022E" w:rsidRDefault="00F41019" w:rsidP="002E4129">
            <w:pPr>
              <w:rPr>
                <w:rFonts w:cs="Courier New"/>
              </w:rPr>
            </w:pPr>
            <w:r w:rsidRPr="00CB022E">
              <w:rPr>
                <w:rFonts w:cs="Courier New"/>
              </w:rPr>
              <w:t>gNB-UE</w:t>
            </w:r>
          </w:p>
        </w:tc>
        <w:tc>
          <w:tcPr>
            <w:tcW w:w="2498" w:type="pct"/>
          </w:tcPr>
          <w:p w14:paraId="6DD2D135" w14:textId="207EE72F" w:rsidR="00F41019" w:rsidRPr="007D087E" w:rsidRDefault="00F41019" w:rsidP="007D087E">
            <w:pPr>
              <w:rPr>
                <w:rFonts w:cs="Courier New"/>
              </w:rPr>
            </w:pPr>
            <w:r w:rsidRPr="007D087E">
              <w:rPr>
                <w:rFonts w:cs="Courier New"/>
              </w:rPr>
              <w:t>Macro-to-UE: UMa in TR 38.901</w:t>
            </w:r>
          </w:p>
          <w:p w14:paraId="24D87F4C" w14:textId="51F57674" w:rsidR="00F41019" w:rsidRPr="00CB022E" w:rsidRDefault="00F41019" w:rsidP="002E4129">
            <w:pPr>
              <w:rPr>
                <w:rFonts w:cs="Courier New"/>
              </w:rPr>
            </w:pPr>
            <w:r w:rsidRPr="007D087E">
              <w:rPr>
                <w:rFonts w:cs="Courier New"/>
              </w:rPr>
              <w:lastRenderedPageBreak/>
              <w:t>gNB-UE O2I penetration loss: 80% low-loss model, 20% high-loss model</w:t>
            </w:r>
            <w:r w:rsidRPr="007D087E">
              <w:rPr>
                <w:rFonts w:cs="Courier New"/>
              </w:rPr>
              <w:tab/>
            </w:r>
          </w:p>
        </w:tc>
      </w:tr>
      <w:tr w:rsidR="00F41019" w:rsidRPr="00277F22" w14:paraId="30122D7C" w14:textId="77777777" w:rsidTr="002A5EC8">
        <w:tc>
          <w:tcPr>
            <w:tcW w:w="667" w:type="pct"/>
            <w:vMerge/>
            <w:vAlign w:val="center"/>
          </w:tcPr>
          <w:p w14:paraId="53DE1528" w14:textId="77777777" w:rsidR="00F41019" w:rsidRPr="00CB022E" w:rsidRDefault="00F41019" w:rsidP="002E4129">
            <w:pPr>
              <w:rPr>
                <w:rFonts w:cs="Courier New"/>
              </w:rPr>
            </w:pPr>
          </w:p>
        </w:tc>
        <w:tc>
          <w:tcPr>
            <w:tcW w:w="1835" w:type="pct"/>
          </w:tcPr>
          <w:p w14:paraId="09DE7ED8" w14:textId="62B164C5" w:rsidR="00F41019" w:rsidRPr="00CB022E" w:rsidRDefault="00F41019" w:rsidP="002E4129">
            <w:pPr>
              <w:rPr>
                <w:rFonts w:cs="Courier New"/>
              </w:rPr>
            </w:pPr>
            <w:r w:rsidRPr="00CB022E">
              <w:rPr>
                <w:rFonts w:cs="Courier New"/>
              </w:rPr>
              <w:t>gNB-</w:t>
            </w:r>
            <w:r>
              <w:rPr>
                <w:rFonts w:cs="Courier New"/>
              </w:rPr>
              <w:t>gNB</w:t>
            </w:r>
          </w:p>
        </w:tc>
        <w:tc>
          <w:tcPr>
            <w:tcW w:w="2498" w:type="pct"/>
          </w:tcPr>
          <w:p w14:paraId="5B41C3BF" w14:textId="6CE61887" w:rsidR="00F41019" w:rsidRPr="002A0C65" w:rsidRDefault="00F41019" w:rsidP="002A0C65">
            <w:pPr>
              <w:rPr>
                <w:rFonts w:cs="Courier New"/>
              </w:rPr>
            </w:pPr>
            <w:r w:rsidRPr="002A0C65">
              <w:rPr>
                <w:rFonts w:cs="Courier New"/>
              </w:rPr>
              <w:t>Macro-to-Macro: UMa in TR 38.901</w:t>
            </w:r>
            <w:r w:rsidRPr="002A0C65">
              <w:rPr>
                <w:rFonts w:cs="Courier New"/>
              </w:rPr>
              <w:tab/>
            </w:r>
          </w:p>
          <w:p w14:paraId="37B4D9BE" w14:textId="04FF5D6B" w:rsidR="00F41019" w:rsidRPr="002A0C65" w:rsidRDefault="00F41019" w:rsidP="002A0C65">
            <w:pPr>
              <w:rPr>
                <w:rFonts w:cs="Courier New"/>
              </w:rPr>
            </w:pPr>
            <w:r w:rsidRPr="002A0C65">
              <w:rPr>
                <w:rFonts w:cs="Courier New"/>
              </w:rPr>
              <w:t>LOS probability: If the 2D distance between two Macro gNBs are less than or equal to the ISD, set the LOS probability to 0.75; Otherwise, reuse gNB-to-UE LOS probability equation in TR 38.901.</w:t>
            </w:r>
            <w:r w:rsidRPr="002A0C65">
              <w:rPr>
                <w:rFonts w:cs="Courier New"/>
              </w:rPr>
              <w:tab/>
            </w:r>
          </w:p>
        </w:tc>
      </w:tr>
      <w:tr w:rsidR="00F41019" w:rsidRPr="00277F22" w14:paraId="414DCB1D" w14:textId="77777777" w:rsidTr="002A5EC8">
        <w:tc>
          <w:tcPr>
            <w:tcW w:w="667" w:type="pct"/>
            <w:vMerge/>
            <w:vAlign w:val="center"/>
          </w:tcPr>
          <w:p w14:paraId="7EE1C869" w14:textId="77777777" w:rsidR="00F41019" w:rsidRPr="00CB022E" w:rsidRDefault="00F41019" w:rsidP="002E4129">
            <w:pPr>
              <w:rPr>
                <w:rFonts w:cs="Courier New"/>
              </w:rPr>
            </w:pPr>
          </w:p>
        </w:tc>
        <w:tc>
          <w:tcPr>
            <w:tcW w:w="1835" w:type="pct"/>
          </w:tcPr>
          <w:p w14:paraId="36D24EC5" w14:textId="7CC17875" w:rsidR="00F41019" w:rsidRPr="00CB022E" w:rsidRDefault="00F41019" w:rsidP="002E4129">
            <w:pPr>
              <w:rPr>
                <w:rFonts w:cs="Courier New"/>
              </w:rPr>
            </w:pPr>
            <w:r>
              <w:rPr>
                <w:rFonts w:cs="Courier New"/>
              </w:rPr>
              <w:t>UE</w:t>
            </w:r>
            <w:r w:rsidRPr="00CB022E">
              <w:rPr>
                <w:rFonts w:cs="Courier New"/>
              </w:rPr>
              <w:t>-UE</w:t>
            </w:r>
          </w:p>
        </w:tc>
        <w:tc>
          <w:tcPr>
            <w:tcW w:w="2498" w:type="pct"/>
          </w:tcPr>
          <w:p w14:paraId="0669A900" w14:textId="469C55B1" w:rsidR="00F41019" w:rsidRPr="002A0C65" w:rsidRDefault="00F41019" w:rsidP="002A0C65">
            <w:pPr>
              <w:rPr>
                <w:rFonts w:cs="Courier New"/>
              </w:rPr>
            </w:pPr>
            <w:r w:rsidRPr="002A0C65">
              <w:rPr>
                <w:rFonts w:cs="Courier New"/>
              </w:rPr>
              <w:t>UE-to-UE: UMi-Street canyon in TR 38.901</w:t>
            </w:r>
            <w:r w:rsidRPr="002A0C65">
              <w:rPr>
                <w:rFonts w:cs="Courier New"/>
              </w:rPr>
              <w:tab/>
            </w:r>
          </w:p>
          <w:p w14:paraId="3D24A153" w14:textId="6D746C2F" w:rsidR="00F41019" w:rsidRPr="002A0C65" w:rsidRDefault="00F41019" w:rsidP="002A0C65">
            <w:pPr>
              <w:rPr>
                <w:rFonts w:cs="Courier New"/>
              </w:rPr>
            </w:pPr>
            <w:r>
              <w:rPr>
                <w:rFonts w:cs="Courier New"/>
              </w:rPr>
              <w:t>P</w:t>
            </w:r>
            <w:r w:rsidRPr="002A0C65">
              <w:rPr>
                <w:rFonts w:cs="Courier New"/>
              </w:rPr>
              <w:t>enetration loss between UEs follows Table A.2.1-12 in TR38.802</w:t>
            </w:r>
          </w:p>
        </w:tc>
      </w:tr>
      <w:tr w:rsidR="00B30FCF" w:rsidRPr="00277F22" w14:paraId="7CE25E3F" w14:textId="77777777" w:rsidTr="00784973">
        <w:trPr>
          <w:trHeight w:val="658"/>
        </w:trPr>
        <w:tc>
          <w:tcPr>
            <w:tcW w:w="667" w:type="pct"/>
            <w:vMerge w:val="restart"/>
            <w:textDirection w:val="btLr"/>
            <w:vAlign w:val="center"/>
          </w:tcPr>
          <w:p w14:paraId="4D852D86" w14:textId="1EB94D48" w:rsidR="007E5124" w:rsidRPr="00CB022E" w:rsidRDefault="007E5124" w:rsidP="002A5EC8">
            <w:pPr>
              <w:ind w:left="113" w:right="113"/>
              <w:jc w:val="center"/>
              <w:rPr>
                <w:rFonts w:cs="Courier New"/>
              </w:rPr>
            </w:pPr>
            <w:r w:rsidRPr="00CB022E">
              <w:rPr>
                <w:rFonts w:cs="Courier New"/>
              </w:rPr>
              <w:t>BS</w:t>
            </w:r>
          </w:p>
        </w:tc>
        <w:tc>
          <w:tcPr>
            <w:tcW w:w="1835" w:type="pct"/>
          </w:tcPr>
          <w:p w14:paraId="09305CCD" w14:textId="49AE94A7" w:rsidR="007E5124" w:rsidRPr="00457F1D" w:rsidRDefault="00784973" w:rsidP="002E4129">
            <w:pPr>
              <w:rPr>
                <w:rFonts w:cs="Courier New"/>
                <w:lang w:val="sv-SE"/>
              </w:rPr>
            </w:pPr>
            <w:r>
              <w:rPr>
                <w:rFonts w:cs="Courier New"/>
                <w:lang w:val="sv-SE"/>
              </w:rPr>
              <w:t xml:space="preserve">Antenna configuration </w:t>
            </w:r>
          </w:p>
        </w:tc>
        <w:tc>
          <w:tcPr>
            <w:tcW w:w="2498" w:type="pct"/>
          </w:tcPr>
          <w:p w14:paraId="19A901A3" w14:textId="46EA2E4B" w:rsidR="00784973" w:rsidRPr="00C1261B" w:rsidRDefault="00784973" w:rsidP="002E4129">
            <w:pPr>
              <w:rPr>
                <w:rFonts w:cs="Courier New"/>
                <w:lang w:val="sv-SE"/>
              </w:rPr>
            </w:pPr>
            <w:r w:rsidRPr="00C1261B">
              <w:rPr>
                <w:rFonts w:cs="Courier New"/>
                <w:lang w:val="sv-SE"/>
              </w:rPr>
              <w:t>(M,N,P,</w:t>
            </w:r>
            <w:r w:rsidR="004D72DA" w:rsidRPr="00C1261B">
              <w:rPr>
                <w:rFonts w:cs="Courier New"/>
                <w:lang w:val="sv-SE"/>
              </w:rPr>
              <w:t>Mg,Ng;Mp,Np</w:t>
            </w:r>
            <w:r w:rsidRPr="00C1261B">
              <w:rPr>
                <w:rFonts w:cs="Courier New"/>
                <w:lang w:val="sv-SE"/>
              </w:rPr>
              <w:t xml:space="preserve">) = </w:t>
            </w:r>
            <w:r w:rsidR="00457F1D" w:rsidRPr="00C1261B">
              <w:rPr>
                <w:rFonts w:cs="Courier New"/>
                <w:lang w:val="sv-SE"/>
              </w:rPr>
              <w:t>(12,8,2,1,1;4,8</w:t>
            </w:r>
            <w:r w:rsidRPr="00C1261B">
              <w:rPr>
                <w:rFonts w:cs="Courier New"/>
                <w:lang w:val="sv-SE"/>
              </w:rPr>
              <w:t>),</w:t>
            </w:r>
          </w:p>
          <w:p w14:paraId="1F64E643" w14:textId="435DB7BE" w:rsidR="007E5124" w:rsidRPr="00CB022E" w:rsidRDefault="00784973" w:rsidP="002E4129">
            <w:pPr>
              <w:rPr>
                <w:rFonts w:cs="Courier New"/>
              </w:rPr>
            </w:pPr>
            <w:r w:rsidRPr="00CB022E">
              <w:rPr>
                <w:rFonts w:cs="Courier New"/>
              </w:rPr>
              <w:t>(</w:t>
            </w:r>
            <w:r w:rsidR="004D72DA" w:rsidRPr="0014646A">
              <w:rPr>
                <w:rFonts w:cs="Courier New"/>
              </w:rPr>
              <w:t>dH,dV</w:t>
            </w:r>
            <w:r w:rsidRPr="00CB022E">
              <w:rPr>
                <w:rFonts w:cs="Courier New"/>
              </w:rPr>
              <w:t>)</w:t>
            </w:r>
            <w:r>
              <w:rPr>
                <w:rFonts w:cs="Courier New"/>
              </w:rPr>
              <w:t xml:space="preserve"> = </w:t>
            </w:r>
            <w:r w:rsidRPr="00CB022E">
              <w:rPr>
                <w:rFonts w:cs="Courier New"/>
              </w:rPr>
              <w:t>(0.7λ, 0.5λ)</w:t>
            </w:r>
          </w:p>
        </w:tc>
      </w:tr>
      <w:tr w:rsidR="007E5124" w:rsidRPr="00277F22" w14:paraId="7CA751F0" w14:textId="77777777" w:rsidTr="002A5EC8">
        <w:tc>
          <w:tcPr>
            <w:tcW w:w="667" w:type="pct"/>
            <w:vMerge/>
            <w:vAlign w:val="center"/>
          </w:tcPr>
          <w:p w14:paraId="5BD14776" w14:textId="77777777" w:rsidR="007E5124" w:rsidRPr="00CB022E" w:rsidRDefault="007E5124" w:rsidP="002E4129">
            <w:pPr>
              <w:rPr>
                <w:rFonts w:cs="Courier New"/>
              </w:rPr>
            </w:pPr>
          </w:p>
        </w:tc>
        <w:tc>
          <w:tcPr>
            <w:tcW w:w="1835" w:type="pct"/>
          </w:tcPr>
          <w:p w14:paraId="06AF7295" w14:textId="77777777" w:rsidR="007E5124" w:rsidRPr="00CB022E" w:rsidRDefault="007E5124" w:rsidP="002E4129">
            <w:pPr>
              <w:rPr>
                <w:rFonts w:cs="Courier New"/>
              </w:rPr>
            </w:pPr>
            <w:r w:rsidRPr="00CB022E">
              <w:rPr>
                <w:rFonts w:cs="Courier New"/>
              </w:rPr>
              <w:t>Antenna element gain</w:t>
            </w:r>
          </w:p>
        </w:tc>
        <w:tc>
          <w:tcPr>
            <w:tcW w:w="2498" w:type="pct"/>
          </w:tcPr>
          <w:p w14:paraId="13CB6326" w14:textId="77777777" w:rsidR="007E5124" w:rsidRPr="00CB022E" w:rsidRDefault="007E5124" w:rsidP="002E4129">
            <w:pPr>
              <w:rPr>
                <w:rFonts w:cs="Courier New"/>
              </w:rPr>
            </w:pPr>
            <w:r w:rsidRPr="00CB022E">
              <w:rPr>
                <w:rFonts w:cs="Courier New"/>
              </w:rPr>
              <w:t>6.4 dBi</w:t>
            </w:r>
          </w:p>
        </w:tc>
      </w:tr>
      <w:tr w:rsidR="007E5124" w:rsidRPr="00277F22" w14:paraId="15638490" w14:textId="77777777" w:rsidTr="002A5EC8">
        <w:tc>
          <w:tcPr>
            <w:tcW w:w="667" w:type="pct"/>
            <w:vMerge/>
            <w:vAlign w:val="center"/>
          </w:tcPr>
          <w:p w14:paraId="39FF59AD" w14:textId="77777777" w:rsidR="007E5124" w:rsidRPr="00CB022E" w:rsidRDefault="007E5124" w:rsidP="002E4129">
            <w:pPr>
              <w:rPr>
                <w:rFonts w:cs="Courier New"/>
              </w:rPr>
            </w:pPr>
          </w:p>
        </w:tc>
        <w:tc>
          <w:tcPr>
            <w:tcW w:w="1835" w:type="pct"/>
          </w:tcPr>
          <w:p w14:paraId="1420147F" w14:textId="77777777" w:rsidR="007E5124" w:rsidRPr="00CB022E" w:rsidRDefault="007E5124" w:rsidP="002E4129">
            <w:pPr>
              <w:rPr>
                <w:rFonts w:cs="Courier New"/>
              </w:rPr>
            </w:pPr>
            <w:r w:rsidRPr="00CB022E">
              <w:rPr>
                <w:rFonts w:cs="Courier New"/>
              </w:rPr>
              <w:t>Antenna element and sub-array model</w:t>
            </w:r>
          </w:p>
        </w:tc>
        <w:tc>
          <w:tcPr>
            <w:tcW w:w="2498" w:type="pct"/>
          </w:tcPr>
          <w:p w14:paraId="2DBF0D07" w14:textId="690AC83B" w:rsidR="007E5124" w:rsidRPr="00CB022E" w:rsidRDefault="006B15A1" w:rsidP="002E4129">
            <w:pPr>
              <w:rPr>
                <w:rFonts w:cs="Courier New"/>
              </w:rPr>
            </w:pPr>
            <w:r>
              <w:rPr>
                <w:rFonts w:cs="Courier New"/>
              </w:rPr>
              <w:t>TR 38.803</w:t>
            </w:r>
            <w:r w:rsidR="007E5124" w:rsidRPr="00CB022E">
              <w:rPr>
                <w:rFonts w:cs="Courier New"/>
              </w:rPr>
              <w:t xml:space="preserve">, </w:t>
            </w:r>
            <w:r w:rsidR="007E5124">
              <w:t xml:space="preserve">Table </w:t>
            </w:r>
            <w:r w:rsidR="00F47955" w:rsidRPr="002D1632">
              <w:t>5.2.3.2.4</w:t>
            </w:r>
            <w:r w:rsidR="00F47955">
              <w:t>-3</w:t>
            </w:r>
            <w:r w:rsidR="007E5124" w:rsidRPr="00CB022E">
              <w:rPr>
                <w:rFonts w:cs="Courier New"/>
              </w:rPr>
              <w:t>: Macro urban</w:t>
            </w:r>
          </w:p>
        </w:tc>
      </w:tr>
      <w:tr w:rsidR="007E5124" w:rsidRPr="00277F22" w14:paraId="341CAD9B" w14:textId="77777777" w:rsidTr="002A5EC8">
        <w:tc>
          <w:tcPr>
            <w:tcW w:w="667" w:type="pct"/>
            <w:vMerge/>
            <w:vAlign w:val="center"/>
          </w:tcPr>
          <w:p w14:paraId="25E13293" w14:textId="77777777" w:rsidR="007E5124" w:rsidRPr="00CB022E" w:rsidRDefault="007E5124" w:rsidP="002E4129">
            <w:pPr>
              <w:rPr>
                <w:rFonts w:cs="Courier New"/>
              </w:rPr>
            </w:pPr>
          </w:p>
        </w:tc>
        <w:tc>
          <w:tcPr>
            <w:tcW w:w="1835" w:type="pct"/>
          </w:tcPr>
          <w:p w14:paraId="4B5DF5F6" w14:textId="7B411E3E" w:rsidR="007E5124" w:rsidRPr="00CB022E" w:rsidRDefault="007E5124" w:rsidP="002E4129">
            <w:pPr>
              <w:rPr>
                <w:rFonts w:cs="Courier New"/>
              </w:rPr>
            </w:pPr>
            <w:r w:rsidRPr="00CB022E">
              <w:rPr>
                <w:rFonts w:cs="Courier New"/>
              </w:rPr>
              <w:t xml:space="preserve">Subarray electrical </w:t>
            </w:r>
            <w:r w:rsidR="00F968D0" w:rsidRPr="00CB022E">
              <w:rPr>
                <w:rFonts w:cs="Courier New"/>
              </w:rPr>
              <w:t>down tilt</w:t>
            </w:r>
          </w:p>
        </w:tc>
        <w:tc>
          <w:tcPr>
            <w:tcW w:w="2498" w:type="pct"/>
          </w:tcPr>
          <w:p w14:paraId="6EB1BFEC" w14:textId="77777777" w:rsidR="007E5124" w:rsidRPr="00CB022E" w:rsidRDefault="007E5124" w:rsidP="002E4129">
            <w:pPr>
              <w:rPr>
                <w:rFonts w:cs="Courier New"/>
              </w:rPr>
            </w:pPr>
            <w:r w:rsidRPr="00CB022E">
              <w:rPr>
                <w:rFonts w:cs="Courier New"/>
              </w:rPr>
              <w:t>3 deg</w:t>
            </w:r>
          </w:p>
        </w:tc>
      </w:tr>
      <w:tr w:rsidR="007E5124" w:rsidRPr="00277F22" w14:paraId="28A1A5B7" w14:textId="77777777" w:rsidTr="002A5EC8">
        <w:tc>
          <w:tcPr>
            <w:tcW w:w="667" w:type="pct"/>
            <w:vMerge/>
            <w:vAlign w:val="center"/>
          </w:tcPr>
          <w:p w14:paraId="4B3CEA4D" w14:textId="77777777" w:rsidR="007E5124" w:rsidRPr="00CB022E" w:rsidRDefault="007E5124" w:rsidP="002E4129">
            <w:pPr>
              <w:rPr>
                <w:rFonts w:cs="Courier New"/>
              </w:rPr>
            </w:pPr>
          </w:p>
        </w:tc>
        <w:tc>
          <w:tcPr>
            <w:tcW w:w="1835" w:type="pct"/>
          </w:tcPr>
          <w:p w14:paraId="7AF56163" w14:textId="202C6B5C" w:rsidR="007E5124" w:rsidRPr="00CB022E" w:rsidRDefault="007E5124" w:rsidP="002E4129">
            <w:pPr>
              <w:rPr>
                <w:rFonts w:cs="Courier New"/>
              </w:rPr>
            </w:pPr>
            <w:r w:rsidRPr="00CB022E">
              <w:rPr>
                <w:rFonts w:cs="Courier New"/>
              </w:rPr>
              <w:t xml:space="preserve">Mechanical </w:t>
            </w:r>
            <w:r w:rsidR="00F968D0" w:rsidRPr="00CB022E">
              <w:rPr>
                <w:rFonts w:cs="Courier New"/>
              </w:rPr>
              <w:t>down tilt</w:t>
            </w:r>
          </w:p>
        </w:tc>
        <w:tc>
          <w:tcPr>
            <w:tcW w:w="2498" w:type="pct"/>
          </w:tcPr>
          <w:p w14:paraId="32A615DE" w14:textId="77777777" w:rsidR="007E5124" w:rsidRPr="00CB022E" w:rsidRDefault="007E5124" w:rsidP="002E4129">
            <w:pPr>
              <w:rPr>
                <w:rFonts w:cs="Courier New"/>
              </w:rPr>
            </w:pPr>
            <w:r w:rsidRPr="00CB022E">
              <w:rPr>
                <w:rFonts w:cs="Courier New"/>
              </w:rPr>
              <w:t>6 deg</w:t>
            </w:r>
          </w:p>
        </w:tc>
      </w:tr>
      <w:tr w:rsidR="007E5124" w:rsidRPr="00277F22" w14:paraId="5E6B87D0" w14:textId="77777777" w:rsidTr="002A5EC8">
        <w:tc>
          <w:tcPr>
            <w:tcW w:w="667" w:type="pct"/>
            <w:vMerge/>
            <w:vAlign w:val="center"/>
          </w:tcPr>
          <w:p w14:paraId="5C5F1C92" w14:textId="77777777" w:rsidR="007E5124" w:rsidRPr="00CB022E" w:rsidRDefault="007E5124" w:rsidP="002E4129">
            <w:pPr>
              <w:rPr>
                <w:rFonts w:cs="Courier New"/>
              </w:rPr>
            </w:pPr>
          </w:p>
        </w:tc>
        <w:tc>
          <w:tcPr>
            <w:tcW w:w="1835" w:type="pct"/>
          </w:tcPr>
          <w:p w14:paraId="47D7E4A1" w14:textId="77777777" w:rsidR="007E5124" w:rsidRPr="00CB022E" w:rsidRDefault="007E5124" w:rsidP="002E4129">
            <w:pPr>
              <w:rPr>
                <w:rFonts w:cs="Courier New"/>
              </w:rPr>
            </w:pPr>
            <w:r w:rsidRPr="00CB022E">
              <w:rPr>
                <w:rFonts w:cs="Courier New"/>
              </w:rPr>
              <w:t>Beamforming method</w:t>
            </w:r>
          </w:p>
        </w:tc>
        <w:tc>
          <w:tcPr>
            <w:tcW w:w="2498" w:type="pct"/>
          </w:tcPr>
          <w:p w14:paraId="406ADB4A" w14:textId="77777777" w:rsidR="007E5124" w:rsidRPr="00CB022E" w:rsidRDefault="007E5124" w:rsidP="002E4129">
            <w:pPr>
              <w:rPr>
                <w:rFonts w:cs="Courier New"/>
              </w:rPr>
            </w:pPr>
            <w:r w:rsidRPr="00CB022E">
              <w:rPr>
                <w:rFonts w:cs="Courier New"/>
              </w:rPr>
              <w:t>Frequency domain</w:t>
            </w:r>
          </w:p>
        </w:tc>
      </w:tr>
      <w:tr w:rsidR="00784973" w:rsidRPr="00277F22" w14:paraId="78A03F74" w14:textId="77777777" w:rsidTr="002A5EC8">
        <w:tc>
          <w:tcPr>
            <w:tcW w:w="667" w:type="pct"/>
            <w:vAlign w:val="center"/>
          </w:tcPr>
          <w:p w14:paraId="68AF82B1" w14:textId="77777777" w:rsidR="00784973" w:rsidRPr="00CB022E" w:rsidRDefault="00784973" w:rsidP="00784973">
            <w:pPr>
              <w:rPr>
                <w:rFonts w:cs="Courier New"/>
              </w:rPr>
            </w:pPr>
          </w:p>
        </w:tc>
        <w:tc>
          <w:tcPr>
            <w:tcW w:w="1835" w:type="pct"/>
          </w:tcPr>
          <w:p w14:paraId="3035BEEE" w14:textId="2FD6F80D" w:rsidR="00784973" w:rsidRPr="00CB022E" w:rsidRDefault="00784973" w:rsidP="00784973">
            <w:pPr>
              <w:rPr>
                <w:rFonts w:cs="Courier New"/>
              </w:rPr>
            </w:pPr>
            <w:r w:rsidRPr="00CB022E">
              <w:rPr>
                <w:rFonts w:cs="Courier New"/>
              </w:rPr>
              <w:t>Panel HW assumptions</w:t>
            </w:r>
          </w:p>
        </w:tc>
        <w:tc>
          <w:tcPr>
            <w:tcW w:w="2498" w:type="pct"/>
          </w:tcPr>
          <w:p w14:paraId="64F6DF04" w14:textId="77777777" w:rsidR="00784973" w:rsidRDefault="00784973" w:rsidP="00784973">
            <w:pPr>
              <w:rPr>
                <w:rFonts w:cs="Courier New"/>
              </w:rPr>
            </w:pPr>
            <w:r w:rsidRPr="00CB022E">
              <w:rPr>
                <w:rFonts w:cs="Courier New"/>
              </w:rPr>
              <w:t>Same antenna gain</w:t>
            </w:r>
            <w:r>
              <w:rPr>
                <w:rFonts w:cs="Courier New"/>
              </w:rPr>
              <w:t xml:space="preserve"> Option 2 (Method 2-1)</w:t>
            </w:r>
          </w:p>
          <w:p w14:paraId="18EA8941" w14:textId="6DD6838D" w:rsidR="00784973" w:rsidRPr="00CB022E" w:rsidRDefault="00784973" w:rsidP="00784973">
            <w:pPr>
              <w:rPr>
                <w:rFonts w:cs="Courier New"/>
              </w:rPr>
            </w:pPr>
            <w:r w:rsidRPr="00B820A2">
              <w:rPr>
                <w:rFonts w:cs="Courier New"/>
              </w:rPr>
              <w:t>Same antenna area Option 3 (Method 3-1)</w:t>
            </w:r>
          </w:p>
        </w:tc>
      </w:tr>
      <w:tr w:rsidR="00784973" w:rsidRPr="00277F22" w14:paraId="5C0E9462" w14:textId="77777777" w:rsidTr="002A5EC8">
        <w:tc>
          <w:tcPr>
            <w:tcW w:w="667" w:type="pct"/>
            <w:vAlign w:val="center"/>
          </w:tcPr>
          <w:p w14:paraId="7508DE53" w14:textId="77777777" w:rsidR="00784973" w:rsidRPr="00CB022E" w:rsidRDefault="00784973" w:rsidP="00784973">
            <w:pPr>
              <w:rPr>
                <w:rFonts w:cs="Courier New"/>
              </w:rPr>
            </w:pPr>
          </w:p>
        </w:tc>
        <w:tc>
          <w:tcPr>
            <w:tcW w:w="1835" w:type="pct"/>
          </w:tcPr>
          <w:p w14:paraId="704603C5" w14:textId="39289A04" w:rsidR="00784973" w:rsidRPr="00CB022E" w:rsidRDefault="00784973" w:rsidP="00784973">
            <w:pPr>
              <w:rPr>
                <w:rFonts w:cs="Courier New"/>
              </w:rPr>
            </w:pPr>
            <w:r w:rsidRPr="00CB022E">
              <w:rPr>
                <w:rFonts w:cs="Courier New"/>
              </w:rPr>
              <w:t xml:space="preserve">Max gNB Tx Power </w:t>
            </w:r>
          </w:p>
        </w:tc>
        <w:tc>
          <w:tcPr>
            <w:tcW w:w="2498" w:type="pct"/>
          </w:tcPr>
          <w:p w14:paraId="490B92E1" w14:textId="65A96F1B" w:rsidR="00784973" w:rsidRPr="00CB022E" w:rsidRDefault="00784973" w:rsidP="00784973">
            <w:pPr>
              <w:rPr>
                <w:rFonts w:cs="Courier New"/>
              </w:rPr>
            </w:pPr>
            <w:r w:rsidRPr="00CB022E">
              <w:rPr>
                <w:rFonts w:cs="Courier New"/>
              </w:rPr>
              <w:t>5</w:t>
            </w:r>
            <w:r>
              <w:rPr>
                <w:rFonts w:cs="Courier New"/>
              </w:rPr>
              <w:t>3</w:t>
            </w:r>
            <w:r w:rsidRPr="00CB022E">
              <w:rPr>
                <w:rFonts w:cs="Courier New"/>
              </w:rPr>
              <w:t xml:space="preserve"> dBm </w:t>
            </w:r>
            <w:r>
              <w:rPr>
                <w:rFonts w:cs="Courier New"/>
              </w:rPr>
              <w:t>for TDD, Same PSD for SBFD</w:t>
            </w:r>
          </w:p>
        </w:tc>
      </w:tr>
      <w:tr w:rsidR="00EF5C5D" w:rsidRPr="00277F22" w14:paraId="6DF5DF95" w14:textId="77777777" w:rsidTr="002A5EC8">
        <w:tc>
          <w:tcPr>
            <w:tcW w:w="667" w:type="pct"/>
            <w:vAlign w:val="center"/>
          </w:tcPr>
          <w:p w14:paraId="5E461FE9" w14:textId="77777777" w:rsidR="007E5124" w:rsidRPr="00CB022E" w:rsidRDefault="007E5124" w:rsidP="002E4129">
            <w:pPr>
              <w:rPr>
                <w:rFonts w:cs="Courier New"/>
              </w:rPr>
            </w:pPr>
          </w:p>
        </w:tc>
        <w:tc>
          <w:tcPr>
            <w:tcW w:w="1835" w:type="pct"/>
          </w:tcPr>
          <w:p w14:paraId="43431652" w14:textId="77777777" w:rsidR="007E5124" w:rsidRPr="00CB022E" w:rsidRDefault="007E5124" w:rsidP="002E4129">
            <w:pPr>
              <w:rPr>
                <w:rFonts w:cs="Courier New"/>
              </w:rPr>
            </w:pPr>
            <w:r w:rsidRPr="00CB022E">
              <w:rPr>
                <w:rFonts w:cs="Courier New"/>
              </w:rPr>
              <w:t>Noise figure</w:t>
            </w:r>
          </w:p>
        </w:tc>
        <w:tc>
          <w:tcPr>
            <w:tcW w:w="2498" w:type="pct"/>
          </w:tcPr>
          <w:p w14:paraId="7FBC181C" w14:textId="77777777" w:rsidR="007E5124" w:rsidRPr="00CB022E" w:rsidRDefault="007E5124" w:rsidP="002E4129">
            <w:pPr>
              <w:rPr>
                <w:rFonts w:cs="Courier New"/>
              </w:rPr>
            </w:pPr>
            <w:r w:rsidRPr="00CB022E">
              <w:rPr>
                <w:rFonts w:cs="Courier New"/>
              </w:rPr>
              <w:t>5 dB</w:t>
            </w:r>
          </w:p>
        </w:tc>
      </w:tr>
      <w:tr w:rsidR="00EF5C5D" w:rsidRPr="00277F22" w14:paraId="0A7EDC2F" w14:textId="77777777" w:rsidTr="00784973">
        <w:trPr>
          <w:trHeight w:val="218"/>
        </w:trPr>
        <w:tc>
          <w:tcPr>
            <w:tcW w:w="667" w:type="pct"/>
            <w:vAlign w:val="center"/>
          </w:tcPr>
          <w:p w14:paraId="0C8F4940" w14:textId="77777777" w:rsidR="007E5124" w:rsidRPr="00CB022E" w:rsidRDefault="007E5124" w:rsidP="002E4129">
            <w:pPr>
              <w:rPr>
                <w:rFonts w:cs="Courier New"/>
              </w:rPr>
            </w:pPr>
          </w:p>
        </w:tc>
        <w:tc>
          <w:tcPr>
            <w:tcW w:w="1835" w:type="pct"/>
          </w:tcPr>
          <w:p w14:paraId="6FF9C1F0" w14:textId="18946D4F" w:rsidR="007E5124" w:rsidRPr="00CB022E" w:rsidRDefault="007E5124" w:rsidP="002E4129">
            <w:pPr>
              <w:rPr>
                <w:rFonts w:cs="Courier New"/>
              </w:rPr>
            </w:pPr>
            <w:r w:rsidRPr="00CB022E">
              <w:rPr>
                <w:rFonts w:cs="Courier New"/>
              </w:rPr>
              <w:t>Max modulation</w:t>
            </w:r>
          </w:p>
        </w:tc>
        <w:tc>
          <w:tcPr>
            <w:tcW w:w="2498" w:type="pct"/>
          </w:tcPr>
          <w:p w14:paraId="5B91FC09" w14:textId="101DDFA2" w:rsidR="007E5124" w:rsidRPr="00CB022E" w:rsidRDefault="007E5124" w:rsidP="002E4129">
            <w:pPr>
              <w:rPr>
                <w:rFonts w:cs="Courier New"/>
              </w:rPr>
            </w:pPr>
            <w:r w:rsidRPr="00CB022E">
              <w:rPr>
                <w:rFonts w:cs="Courier New"/>
              </w:rPr>
              <w:t>256 QAM</w:t>
            </w:r>
          </w:p>
        </w:tc>
      </w:tr>
      <w:tr w:rsidR="00964CB7" w:rsidRPr="00277F22" w14:paraId="2AD0FF8D" w14:textId="77777777" w:rsidTr="002A5EC8">
        <w:tc>
          <w:tcPr>
            <w:tcW w:w="667" w:type="pct"/>
            <w:vMerge w:val="restart"/>
            <w:textDirection w:val="btLr"/>
            <w:vAlign w:val="center"/>
          </w:tcPr>
          <w:p w14:paraId="0D99D799" w14:textId="77777777" w:rsidR="007E5124" w:rsidRPr="00CB022E" w:rsidRDefault="007E5124" w:rsidP="002A5EC8">
            <w:pPr>
              <w:ind w:left="113" w:right="113"/>
              <w:jc w:val="center"/>
              <w:rPr>
                <w:rFonts w:cs="Courier New"/>
              </w:rPr>
            </w:pPr>
            <w:r w:rsidRPr="00CB022E">
              <w:rPr>
                <w:rFonts w:cs="Courier New"/>
              </w:rPr>
              <w:t>UE</w:t>
            </w:r>
          </w:p>
        </w:tc>
        <w:tc>
          <w:tcPr>
            <w:tcW w:w="1835" w:type="pct"/>
          </w:tcPr>
          <w:p w14:paraId="61F0AE6B" w14:textId="071C6623" w:rsidR="007E5124" w:rsidRPr="00CB022E" w:rsidRDefault="007E5124" w:rsidP="002E4129">
            <w:pPr>
              <w:rPr>
                <w:rFonts w:cs="Courier New"/>
              </w:rPr>
            </w:pPr>
            <w:r w:rsidRPr="00CB022E">
              <w:rPr>
                <w:rFonts w:cs="Courier New"/>
              </w:rPr>
              <w:t>UE antenna</w:t>
            </w:r>
            <w:r w:rsidR="00121EAE">
              <w:rPr>
                <w:rFonts w:cs="Courier New"/>
              </w:rPr>
              <w:t xml:space="preserve"> configuration</w:t>
            </w:r>
          </w:p>
        </w:tc>
        <w:tc>
          <w:tcPr>
            <w:tcW w:w="2498" w:type="pct"/>
          </w:tcPr>
          <w:p w14:paraId="71953653" w14:textId="6519165A" w:rsidR="00F55C58" w:rsidRDefault="00F55C58" w:rsidP="00F55C58">
            <w:pPr>
              <w:rPr>
                <w:rFonts w:cs="Courier New"/>
              </w:rPr>
            </w:pPr>
            <w:r w:rsidRPr="0014646A">
              <w:rPr>
                <w:rFonts w:cs="Courier New"/>
              </w:rPr>
              <w:t>Tx: (M,N,P,Mg,Ng;Mp,Np) = (1,1,2,1,1;1,1), (dH,dV) = (N/A, N/A)λ</w:t>
            </w:r>
          </w:p>
          <w:p w14:paraId="696034A8" w14:textId="480B7685" w:rsidR="007E5124" w:rsidRPr="00CB022E" w:rsidRDefault="00F55C58" w:rsidP="002E4129">
            <w:pPr>
              <w:rPr>
                <w:rFonts w:cs="Courier New"/>
              </w:rPr>
            </w:pPr>
            <w:r w:rsidRPr="0014646A">
              <w:rPr>
                <w:rFonts w:cs="Courier New"/>
              </w:rPr>
              <w:t>Rx: (M,N,P,Mg,Ng;Mp,Np) = (1,2,2,1,1;1,2), (dH,dV) = (0.5, N/A)λ</w:t>
            </w:r>
            <w:r w:rsidR="00A23B61" w:rsidDel="00F55C58">
              <w:rPr>
                <w:rFonts w:cs="Courier New"/>
              </w:rPr>
              <w:t xml:space="preserve"> </w:t>
            </w:r>
          </w:p>
        </w:tc>
      </w:tr>
      <w:tr w:rsidR="007E5124" w:rsidRPr="00277F22" w14:paraId="7C2BF999" w14:textId="77777777" w:rsidTr="002A5EC8">
        <w:tc>
          <w:tcPr>
            <w:tcW w:w="667" w:type="pct"/>
            <w:vMerge/>
            <w:vAlign w:val="center"/>
          </w:tcPr>
          <w:p w14:paraId="2EE89AFE" w14:textId="77777777" w:rsidR="007E5124" w:rsidRPr="00CB022E" w:rsidRDefault="007E5124" w:rsidP="002E4129">
            <w:pPr>
              <w:rPr>
                <w:rFonts w:cs="Courier New"/>
              </w:rPr>
            </w:pPr>
          </w:p>
        </w:tc>
        <w:tc>
          <w:tcPr>
            <w:tcW w:w="1835" w:type="pct"/>
          </w:tcPr>
          <w:p w14:paraId="2C8EC2CA" w14:textId="77777777" w:rsidR="007E5124" w:rsidRPr="00CB022E" w:rsidRDefault="007E5124" w:rsidP="002E4129">
            <w:pPr>
              <w:rPr>
                <w:rFonts w:cs="Courier New"/>
              </w:rPr>
            </w:pPr>
            <w:r w:rsidRPr="00CB022E">
              <w:rPr>
                <w:rFonts w:cs="Courier New"/>
              </w:rPr>
              <w:t>Antenna model</w:t>
            </w:r>
          </w:p>
        </w:tc>
        <w:tc>
          <w:tcPr>
            <w:tcW w:w="2498" w:type="pct"/>
          </w:tcPr>
          <w:p w14:paraId="7BD381EA" w14:textId="77777777" w:rsidR="007E5124" w:rsidRPr="00CB022E" w:rsidRDefault="007E5124" w:rsidP="002E4129">
            <w:pPr>
              <w:rPr>
                <w:rFonts w:cs="Courier New"/>
              </w:rPr>
            </w:pPr>
            <w:r w:rsidRPr="00CB022E">
              <w:rPr>
                <w:rFonts w:cs="Courier New"/>
              </w:rPr>
              <w:t>isotropic</w:t>
            </w:r>
          </w:p>
        </w:tc>
      </w:tr>
      <w:tr w:rsidR="007E5124" w:rsidRPr="00277F22" w14:paraId="7FDC1CF6" w14:textId="77777777" w:rsidTr="002A5EC8">
        <w:tc>
          <w:tcPr>
            <w:tcW w:w="667" w:type="pct"/>
            <w:vMerge/>
            <w:vAlign w:val="center"/>
          </w:tcPr>
          <w:p w14:paraId="3E134BB5" w14:textId="77777777" w:rsidR="007E5124" w:rsidRPr="00CB022E" w:rsidRDefault="007E5124" w:rsidP="002E4129">
            <w:pPr>
              <w:rPr>
                <w:rFonts w:cs="Courier New"/>
              </w:rPr>
            </w:pPr>
          </w:p>
        </w:tc>
        <w:tc>
          <w:tcPr>
            <w:tcW w:w="1835" w:type="pct"/>
          </w:tcPr>
          <w:p w14:paraId="054C329A" w14:textId="77777777" w:rsidR="007E5124" w:rsidRPr="00CB022E" w:rsidRDefault="007E5124" w:rsidP="002E4129">
            <w:pPr>
              <w:rPr>
                <w:rFonts w:cs="Courier New"/>
              </w:rPr>
            </w:pPr>
            <w:r w:rsidRPr="00CB022E">
              <w:rPr>
                <w:rFonts w:cs="Courier New"/>
              </w:rPr>
              <w:t>Antenna element gain</w:t>
            </w:r>
          </w:p>
        </w:tc>
        <w:tc>
          <w:tcPr>
            <w:tcW w:w="2498" w:type="pct"/>
          </w:tcPr>
          <w:p w14:paraId="573DFB3C" w14:textId="77777777" w:rsidR="007E5124" w:rsidRPr="00CB022E" w:rsidRDefault="007E5124" w:rsidP="002E4129">
            <w:pPr>
              <w:rPr>
                <w:rFonts w:cs="Courier New"/>
              </w:rPr>
            </w:pPr>
            <w:r w:rsidRPr="00CB022E">
              <w:rPr>
                <w:rFonts w:cs="Courier New"/>
              </w:rPr>
              <w:t>0 dBi</w:t>
            </w:r>
          </w:p>
        </w:tc>
      </w:tr>
      <w:tr w:rsidR="007E5124" w:rsidRPr="00277F22" w14:paraId="2EBC02BC" w14:textId="77777777" w:rsidTr="002A5EC8">
        <w:tc>
          <w:tcPr>
            <w:tcW w:w="667" w:type="pct"/>
            <w:vMerge/>
            <w:vAlign w:val="center"/>
          </w:tcPr>
          <w:p w14:paraId="3A500659" w14:textId="77777777" w:rsidR="007E5124" w:rsidRPr="00CB022E" w:rsidRDefault="007E5124" w:rsidP="002E4129">
            <w:pPr>
              <w:rPr>
                <w:rFonts w:cs="Courier New"/>
              </w:rPr>
            </w:pPr>
          </w:p>
        </w:tc>
        <w:tc>
          <w:tcPr>
            <w:tcW w:w="1835" w:type="pct"/>
          </w:tcPr>
          <w:p w14:paraId="2B105D46" w14:textId="77777777" w:rsidR="007E5124" w:rsidRPr="00CB022E" w:rsidRDefault="007E5124" w:rsidP="002E4129">
            <w:pPr>
              <w:rPr>
                <w:rFonts w:cs="Courier New"/>
              </w:rPr>
            </w:pPr>
            <w:r w:rsidRPr="00CB022E">
              <w:rPr>
                <w:rFonts w:cs="Courier New"/>
              </w:rPr>
              <w:t>Max UE TX Power</w:t>
            </w:r>
          </w:p>
        </w:tc>
        <w:tc>
          <w:tcPr>
            <w:tcW w:w="2498" w:type="pct"/>
          </w:tcPr>
          <w:p w14:paraId="2DD71136" w14:textId="77777777" w:rsidR="007E5124" w:rsidRPr="00CB022E" w:rsidRDefault="007E5124" w:rsidP="002E4129">
            <w:pPr>
              <w:rPr>
                <w:rFonts w:cs="Courier New"/>
              </w:rPr>
            </w:pPr>
            <w:r w:rsidRPr="00CB022E">
              <w:rPr>
                <w:rFonts w:cs="Courier New"/>
              </w:rPr>
              <w:t>23 dBm</w:t>
            </w:r>
          </w:p>
        </w:tc>
      </w:tr>
      <w:tr w:rsidR="007E5124" w:rsidRPr="00277F22" w14:paraId="64D5D88F" w14:textId="77777777" w:rsidTr="002A5EC8">
        <w:tc>
          <w:tcPr>
            <w:tcW w:w="667" w:type="pct"/>
            <w:vMerge/>
            <w:vAlign w:val="center"/>
          </w:tcPr>
          <w:p w14:paraId="7DC1B006" w14:textId="77777777" w:rsidR="007E5124" w:rsidRPr="00CB022E" w:rsidRDefault="007E5124" w:rsidP="002E4129">
            <w:pPr>
              <w:rPr>
                <w:rFonts w:cs="Courier New"/>
              </w:rPr>
            </w:pPr>
          </w:p>
        </w:tc>
        <w:tc>
          <w:tcPr>
            <w:tcW w:w="1835" w:type="pct"/>
          </w:tcPr>
          <w:p w14:paraId="0A8ACC32" w14:textId="77777777" w:rsidR="007E5124" w:rsidRPr="00CB022E" w:rsidRDefault="007E5124" w:rsidP="002E4129">
            <w:pPr>
              <w:rPr>
                <w:rFonts w:cs="Courier New"/>
              </w:rPr>
            </w:pPr>
            <w:r w:rsidRPr="00CB022E">
              <w:rPr>
                <w:rFonts w:cs="Courier New"/>
              </w:rPr>
              <w:t>UE power control</w:t>
            </w:r>
          </w:p>
        </w:tc>
        <w:tc>
          <w:tcPr>
            <w:tcW w:w="2498" w:type="pct"/>
          </w:tcPr>
          <w:p w14:paraId="3185BF7D" w14:textId="77777777" w:rsidR="007E5124" w:rsidRDefault="007E5124" w:rsidP="002E4129">
            <w:pPr>
              <w:rPr>
                <w:rFonts w:cs="Courier New"/>
              </w:rPr>
            </w:pPr>
            <w:r w:rsidRPr="00CB022E">
              <w:rPr>
                <w:rFonts w:cs="Courier New"/>
              </w:rPr>
              <w:t>Sec. 9.1 TR36.942</w:t>
            </w:r>
          </w:p>
          <w:p w14:paraId="09C850F1" w14:textId="22CAB2A6" w:rsidR="007E5124" w:rsidRPr="00CB022E" w:rsidRDefault="00EB7D36" w:rsidP="002E4129">
            <w:pPr>
              <w:rPr>
                <w:rFonts w:cs="Courier New"/>
              </w:rPr>
            </w:pPr>
            <w:r w:rsidRPr="004564CA">
              <w:rPr>
                <w:rFonts w:cs="Courier New"/>
              </w:rPr>
              <w:t>P0= -80 dBm, alpha = 0.8</w:t>
            </w:r>
          </w:p>
        </w:tc>
      </w:tr>
      <w:tr w:rsidR="007E5124" w:rsidRPr="00277F22" w14:paraId="21D8C2C0" w14:textId="77777777" w:rsidTr="002A5EC8">
        <w:tc>
          <w:tcPr>
            <w:tcW w:w="667" w:type="pct"/>
            <w:vMerge/>
            <w:vAlign w:val="center"/>
          </w:tcPr>
          <w:p w14:paraId="0D3CE410" w14:textId="77777777" w:rsidR="007E5124" w:rsidRPr="00CB022E" w:rsidRDefault="007E5124" w:rsidP="002E4129">
            <w:pPr>
              <w:rPr>
                <w:rFonts w:cs="Courier New"/>
              </w:rPr>
            </w:pPr>
          </w:p>
        </w:tc>
        <w:tc>
          <w:tcPr>
            <w:tcW w:w="1835" w:type="pct"/>
          </w:tcPr>
          <w:p w14:paraId="7405E079" w14:textId="77777777" w:rsidR="007E5124" w:rsidRPr="00CB022E" w:rsidRDefault="007E5124" w:rsidP="002E4129">
            <w:pPr>
              <w:rPr>
                <w:rFonts w:cs="Courier New"/>
              </w:rPr>
            </w:pPr>
            <w:r w:rsidRPr="00CB022E">
              <w:rPr>
                <w:rFonts w:cs="Courier New"/>
              </w:rPr>
              <w:t>Noise figure</w:t>
            </w:r>
          </w:p>
        </w:tc>
        <w:tc>
          <w:tcPr>
            <w:tcW w:w="2498" w:type="pct"/>
          </w:tcPr>
          <w:p w14:paraId="208177AC" w14:textId="77777777" w:rsidR="007E5124" w:rsidRPr="00CB022E" w:rsidRDefault="007E5124" w:rsidP="002E4129">
            <w:pPr>
              <w:rPr>
                <w:rFonts w:cs="Courier New"/>
              </w:rPr>
            </w:pPr>
            <w:r w:rsidRPr="00CB022E">
              <w:rPr>
                <w:rFonts w:cs="Courier New"/>
              </w:rPr>
              <w:t>9 dB</w:t>
            </w:r>
          </w:p>
        </w:tc>
      </w:tr>
      <w:tr w:rsidR="007E5124" w:rsidRPr="00277F22" w14:paraId="6069D16D" w14:textId="77777777" w:rsidTr="002A5EC8">
        <w:tc>
          <w:tcPr>
            <w:tcW w:w="667" w:type="pct"/>
            <w:vMerge/>
            <w:vAlign w:val="center"/>
          </w:tcPr>
          <w:p w14:paraId="13B3FB3F" w14:textId="77777777" w:rsidR="007E5124" w:rsidRPr="00CB022E" w:rsidRDefault="007E5124" w:rsidP="002E4129">
            <w:pPr>
              <w:rPr>
                <w:rFonts w:cs="Courier New"/>
              </w:rPr>
            </w:pPr>
          </w:p>
        </w:tc>
        <w:tc>
          <w:tcPr>
            <w:tcW w:w="1835" w:type="pct"/>
          </w:tcPr>
          <w:p w14:paraId="7ABA5BE7" w14:textId="77777777" w:rsidR="007E5124" w:rsidRPr="00CB022E" w:rsidRDefault="007E5124" w:rsidP="002E4129">
            <w:pPr>
              <w:rPr>
                <w:rFonts w:cs="Courier New"/>
              </w:rPr>
            </w:pPr>
            <w:r w:rsidRPr="00CB022E">
              <w:rPr>
                <w:rFonts w:cs="Courier New"/>
              </w:rPr>
              <w:t>Max modulation</w:t>
            </w:r>
          </w:p>
        </w:tc>
        <w:tc>
          <w:tcPr>
            <w:tcW w:w="2498" w:type="pct"/>
          </w:tcPr>
          <w:p w14:paraId="5A6499B6" w14:textId="0B284BF2" w:rsidR="007E5124" w:rsidRPr="00CB022E" w:rsidRDefault="0063079A" w:rsidP="002E4129">
            <w:pPr>
              <w:rPr>
                <w:rFonts w:cs="Courier New"/>
              </w:rPr>
            </w:pPr>
            <w:r>
              <w:rPr>
                <w:rFonts w:cs="Courier New"/>
              </w:rPr>
              <w:t>256</w:t>
            </w:r>
            <w:r w:rsidR="007E5124" w:rsidRPr="00CB022E">
              <w:rPr>
                <w:rFonts w:cs="Courier New"/>
              </w:rPr>
              <w:t xml:space="preserve"> QAM</w:t>
            </w:r>
          </w:p>
        </w:tc>
      </w:tr>
      <w:tr w:rsidR="007A2C5A" w:rsidRPr="00277F22" w14:paraId="65056A31" w14:textId="77777777" w:rsidTr="002A5EC8">
        <w:tc>
          <w:tcPr>
            <w:tcW w:w="667" w:type="pct"/>
            <w:textDirection w:val="btLr"/>
            <w:vAlign w:val="center"/>
          </w:tcPr>
          <w:p w14:paraId="546A57EE" w14:textId="1B8A4B72" w:rsidR="004D4FE4" w:rsidRPr="00332511" w:rsidRDefault="004D4FE4" w:rsidP="002A5EC8">
            <w:pPr>
              <w:ind w:left="113" w:right="113"/>
              <w:jc w:val="center"/>
              <w:rPr>
                <w:rFonts w:cs="Courier New"/>
              </w:rPr>
            </w:pPr>
            <w:r w:rsidRPr="00332511">
              <w:rPr>
                <w:rFonts w:cs="Courier New"/>
              </w:rPr>
              <w:t>Traffic</w:t>
            </w:r>
          </w:p>
        </w:tc>
        <w:tc>
          <w:tcPr>
            <w:tcW w:w="1835" w:type="pct"/>
          </w:tcPr>
          <w:p w14:paraId="0EBC22D3" w14:textId="1BFABB74" w:rsidR="004D4FE4" w:rsidRPr="004D4FE4" w:rsidRDefault="004D4FE4" w:rsidP="002E4129">
            <w:pPr>
              <w:rPr>
                <w:rFonts w:cs="Courier New"/>
              </w:rPr>
            </w:pPr>
            <w:r w:rsidRPr="00FD465A">
              <w:rPr>
                <w:rFonts w:cs="Courier New"/>
                <w:lang w:val="en-GB"/>
              </w:rPr>
              <w:t>DL/UL FTP packet size</w:t>
            </w:r>
          </w:p>
        </w:tc>
        <w:tc>
          <w:tcPr>
            <w:tcW w:w="2498" w:type="pct"/>
          </w:tcPr>
          <w:p w14:paraId="6290B890" w14:textId="07FA365F" w:rsidR="004D4FE4" w:rsidRDefault="004D4FE4" w:rsidP="002E4129">
            <w:pPr>
              <w:rPr>
                <w:rFonts w:cs="Courier New"/>
              </w:rPr>
            </w:pPr>
            <w:r w:rsidRPr="004D4FE4">
              <w:rPr>
                <w:rFonts w:cs="Courier New"/>
                <w:lang w:val="en-GB"/>
              </w:rPr>
              <w:t>0.5Mbyte for DL and 0.125 Mbytes for UL</w:t>
            </w:r>
          </w:p>
        </w:tc>
      </w:tr>
      <w:tr w:rsidR="007771AF" w:rsidRPr="00277F22" w14:paraId="7F4DECA0" w14:textId="77777777" w:rsidTr="002A5EC8">
        <w:tc>
          <w:tcPr>
            <w:tcW w:w="667" w:type="pct"/>
            <w:textDirection w:val="btLr"/>
            <w:vAlign w:val="center"/>
          </w:tcPr>
          <w:p w14:paraId="3900F6B9" w14:textId="377100A1" w:rsidR="007E5124" w:rsidRPr="00CB022E" w:rsidRDefault="007E5124" w:rsidP="002A5EC8">
            <w:pPr>
              <w:ind w:left="113" w:right="113"/>
              <w:jc w:val="center"/>
              <w:rPr>
                <w:rFonts w:cs="Courier New"/>
              </w:rPr>
            </w:pPr>
          </w:p>
        </w:tc>
        <w:tc>
          <w:tcPr>
            <w:tcW w:w="1835" w:type="pct"/>
          </w:tcPr>
          <w:p w14:paraId="7505EAC0" w14:textId="77777777" w:rsidR="007E5124" w:rsidRPr="00CB022E" w:rsidRDefault="007E5124" w:rsidP="002E4129">
            <w:pPr>
              <w:rPr>
                <w:rFonts w:cs="Courier New"/>
              </w:rPr>
            </w:pPr>
            <w:r w:rsidRPr="00CB022E">
              <w:rPr>
                <w:rFonts w:cs="Courier New"/>
              </w:rPr>
              <w:t>Traffic split</w:t>
            </w:r>
          </w:p>
        </w:tc>
        <w:tc>
          <w:tcPr>
            <w:tcW w:w="2498" w:type="pct"/>
          </w:tcPr>
          <w:p w14:paraId="7F0BB5E4" w14:textId="7D0060BA" w:rsidR="007E5124" w:rsidRPr="00CB022E" w:rsidRDefault="00E6298F" w:rsidP="002E4129">
            <w:pPr>
              <w:rPr>
                <w:rFonts w:cs="Courier New"/>
              </w:rPr>
            </w:pPr>
            <w:r>
              <w:rPr>
                <w:rFonts w:cs="Courier New"/>
              </w:rPr>
              <w:t xml:space="preserve">To reach target </w:t>
            </w:r>
            <w:r w:rsidR="00784973">
              <w:rPr>
                <w:rFonts w:cs="Courier New"/>
              </w:rPr>
              <w:t>utilization</w:t>
            </w:r>
            <w:r w:rsidR="008C5998">
              <w:rPr>
                <w:rFonts w:cs="Courier New"/>
              </w:rPr>
              <w:t>s</w:t>
            </w:r>
          </w:p>
        </w:tc>
      </w:tr>
      <w:tr w:rsidR="007771AF" w:rsidRPr="00277F22" w14:paraId="54858E25" w14:textId="77777777" w:rsidTr="002A5EC8">
        <w:tc>
          <w:tcPr>
            <w:tcW w:w="667" w:type="pct"/>
          </w:tcPr>
          <w:p w14:paraId="6B7BBF9E" w14:textId="77777777" w:rsidR="007E5124" w:rsidRPr="00CB022E" w:rsidRDefault="007E5124" w:rsidP="002E4129">
            <w:pPr>
              <w:rPr>
                <w:rFonts w:cs="Courier New"/>
              </w:rPr>
            </w:pPr>
          </w:p>
        </w:tc>
        <w:tc>
          <w:tcPr>
            <w:tcW w:w="1835" w:type="pct"/>
          </w:tcPr>
          <w:p w14:paraId="0572F63B" w14:textId="1EF722C7" w:rsidR="007E5124" w:rsidRPr="00CB022E" w:rsidRDefault="007E5124" w:rsidP="002E4129">
            <w:pPr>
              <w:rPr>
                <w:rFonts w:cs="Courier New"/>
              </w:rPr>
            </w:pPr>
            <w:r w:rsidRPr="00CB022E">
              <w:rPr>
                <w:rFonts w:cs="Courier New"/>
              </w:rPr>
              <w:t>Target Resource utilization</w:t>
            </w:r>
          </w:p>
        </w:tc>
        <w:tc>
          <w:tcPr>
            <w:tcW w:w="2498" w:type="pct"/>
          </w:tcPr>
          <w:p w14:paraId="265CE337" w14:textId="285D130D" w:rsidR="007E5124" w:rsidRPr="00CB022E" w:rsidRDefault="007E5124" w:rsidP="002E4129">
            <w:pPr>
              <w:rPr>
                <w:rFonts w:cs="Courier New"/>
              </w:rPr>
            </w:pPr>
            <w:r w:rsidRPr="00CB022E">
              <w:rPr>
                <w:rFonts w:cs="Courier New"/>
              </w:rPr>
              <w:t xml:space="preserve">&lt;10%, </w:t>
            </w:r>
            <w:r w:rsidR="00F50BC3" w:rsidRPr="00F50BC3">
              <w:rPr>
                <w:rFonts w:cs="Courier New"/>
              </w:rPr>
              <w:t>20-40%, &gt;50</w:t>
            </w:r>
            <w:r w:rsidRPr="00CB022E">
              <w:rPr>
                <w:rFonts w:cs="Courier New"/>
              </w:rPr>
              <w:t>%</w:t>
            </w:r>
          </w:p>
        </w:tc>
      </w:tr>
      <w:tr w:rsidR="007E5124" w:rsidRPr="00277F22" w14:paraId="2847D95D" w14:textId="77777777" w:rsidTr="002A5EC8">
        <w:tc>
          <w:tcPr>
            <w:tcW w:w="667" w:type="pct"/>
            <w:vMerge w:val="restart"/>
            <w:textDirection w:val="btLr"/>
            <w:vAlign w:val="center"/>
          </w:tcPr>
          <w:p w14:paraId="45C443E0" w14:textId="2E768C62" w:rsidR="007E5124" w:rsidRPr="00CB022E" w:rsidRDefault="007E5124" w:rsidP="00B35CE5">
            <w:pPr>
              <w:jc w:val="center"/>
              <w:rPr>
                <w:rFonts w:cs="Courier New"/>
              </w:rPr>
            </w:pPr>
            <w:r w:rsidRPr="00CB022E">
              <w:rPr>
                <w:rFonts w:cs="Courier New"/>
              </w:rPr>
              <w:lastRenderedPageBreak/>
              <w:t>Intra-network</w:t>
            </w:r>
          </w:p>
        </w:tc>
        <w:tc>
          <w:tcPr>
            <w:tcW w:w="1835" w:type="pct"/>
          </w:tcPr>
          <w:p w14:paraId="156CD3D3" w14:textId="20600720" w:rsidR="007E5124" w:rsidRPr="00CB022E" w:rsidRDefault="00945B5C" w:rsidP="002E4129">
            <w:pPr>
              <w:rPr>
                <w:rFonts w:cs="Courier New"/>
              </w:rPr>
            </w:pPr>
            <w:r>
              <w:rPr>
                <w:rFonts w:cs="Courier New"/>
              </w:rPr>
              <w:t>Spatial</w:t>
            </w:r>
            <w:r w:rsidR="007E5124" w:rsidRPr="00CB022E">
              <w:rPr>
                <w:rFonts w:cs="Courier New"/>
              </w:rPr>
              <w:t xml:space="preserve"> isolation for self-interference</w:t>
            </w:r>
            <w:r w:rsidR="009108E7">
              <w:rPr>
                <w:rFonts w:cs="Courier New"/>
              </w:rPr>
              <w:t xml:space="preserve"> (Tx panel </w:t>
            </w:r>
            <w:r w:rsidR="009108E7" w:rsidRPr="00FF2005">
              <w:rPr>
                <w:rFonts w:eastAsia="Courier New" w:cs="Courier New"/>
              </w:rPr>
              <w:t>à</w:t>
            </w:r>
            <w:r w:rsidR="009108E7">
              <w:rPr>
                <w:rFonts w:cs="Courier New"/>
              </w:rPr>
              <w:t xml:space="preserve"> Rx port)</w:t>
            </w:r>
          </w:p>
        </w:tc>
        <w:tc>
          <w:tcPr>
            <w:tcW w:w="2498" w:type="pct"/>
          </w:tcPr>
          <w:p w14:paraId="05D70539" w14:textId="516212FE" w:rsidR="009108E7" w:rsidRDefault="00B51838" w:rsidP="002E4129">
            <w:pPr>
              <w:rPr>
                <w:rFonts w:cs="Courier New"/>
              </w:rPr>
            </w:pPr>
            <w:r>
              <w:rPr>
                <w:rStyle w:val="CommentReference"/>
                <w:sz w:val="20"/>
                <w:szCs w:val="20"/>
              </w:rPr>
              <w:t>“Realistic</w:t>
            </w:r>
            <w:r w:rsidR="00945B5C">
              <w:rPr>
                <w:rStyle w:val="CommentReference"/>
                <w:sz w:val="20"/>
                <w:szCs w:val="20"/>
              </w:rPr>
              <w:t>”</w:t>
            </w:r>
            <w:r w:rsidR="008B4DD7" w:rsidRPr="008B4DD7">
              <w:rPr>
                <w:rStyle w:val="CommentReference"/>
                <w:sz w:val="20"/>
                <w:szCs w:val="20"/>
              </w:rPr>
              <w:t>:</w:t>
            </w:r>
            <w:r w:rsidR="008B4DD7">
              <w:rPr>
                <w:rStyle w:val="CommentReference"/>
              </w:rPr>
              <w:t xml:space="preserve"> </w:t>
            </w:r>
            <w:r w:rsidR="007E5124" w:rsidRPr="00CB022E">
              <w:rPr>
                <w:rFonts w:cs="Courier New"/>
              </w:rPr>
              <w:t>80 dB</w:t>
            </w:r>
            <w:r w:rsidR="00945B5C">
              <w:rPr>
                <w:rFonts w:cs="Courier New"/>
              </w:rPr>
              <w:t xml:space="preserve"> including 10 dB Tx beam nulling </w:t>
            </w:r>
            <w:r w:rsidR="00096963">
              <w:rPr>
                <w:rFonts w:cs="Courier New"/>
              </w:rPr>
              <w:t>with 3dB DL loss</w:t>
            </w:r>
          </w:p>
          <w:p w14:paraId="0B070B44" w14:textId="641F76EC" w:rsidR="007E5124" w:rsidRPr="00CB022E" w:rsidRDefault="00945B5C" w:rsidP="002E4129">
            <w:pPr>
              <w:rPr>
                <w:rFonts w:cs="Courier New"/>
              </w:rPr>
            </w:pPr>
            <w:r>
              <w:rPr>
                <w:rFonts w:cs="Courier New"/>
              </w:rPr>
              <w:br/>
            </w:r>
            <w:r w:rsidR="009B26F2">
              <w:rPr>
                <w:rFonts w:cs="Courier New"/>
              </w:rPr>
              <w:t>“Optimistic”</w:t>
            </w:r>
            <w:r>
              <w:rPr>
                <w:rFonts w:cs="Courier New"/>
              </w:rPr>
              <w:t>: 1 dB desense for self-interference suppression</w:t>
            </w:r>
          </w:p>
        </w:tc>
      </w:tr>
      <w:tr w:rsidR="007E5124" w:rsidRPr="00277F22" w14:paraId="57DE13EA" w14:textId="77777777" w:rsidTr="002A5EC8">
        <w:tc>
          <w:tcPr>
            <w:tcW w:w="667" w:type="pct"/>
            <w:vMerge/>
            <w:vAlign w:val="center"/>
          </w:tcPr>
          <w:p w14:paraId="676A9E53" w14:textId="77777777" w:rsidR="007E5124" w:rsidRPr="00CB022E" w:rsidRDefault="007E5124" w:rsidP="00B35CE5">
            <w:pPr>
              <w:jc w:val="center"/>
              <w:rPr>
                <w:rFonts w:cs="Courier New"/>
              </w:rPr>
            </w:pPr>
          </w:p>
        </w:tc>
        <w:tc>
          <w:tcPr>
            <w:tcW w:w="1835" w:type="pct"/>
          </w:tcPr>
          <w:p w14:paraId="0048B251" w14:textId="166BEB71" w:rsidR="007E5124" w:rsidRPr="00CB022E" w:rsidRDefault="002B71F7" w:rsidP="002E4129">
            <w:pPr>
              <w:rPr>
                <w:rFonts w:cs="Courier New"/>
              </w:rPr>
            </w:pPr>
            <w:r>
              <w:rPr>
                <w:rFonts w:cs="Courier New"/>
              </w:rPr>
              <w:t xml:space="preserve">Inter-sector Isolation </w:t>
            </w:r>
            <w:r w:rsidR="007E5124" w:rsidRPr="00CB022E">
              <w:rPr>
                <w:rFonts w:cs="Courier New"/>
              </w:rPr>
              <w:t>(sector&lt;-&gt;sector)</w:t>
            </w:r>
            <w:r w:rsidR="009E32FB">
              <w:rPr>
                <w:rFonts w:cs="Courier New"/>
              </w:rPr>
              <w:t xml:space="preserve"> Tx panel </w:t>
            </w:r>
            <w:r w:rsidR="009E32FB" w:rsidRPr="00FF2005">
              <w:rPr>
                <w:rFonts w:eastAsia="Courier New" w:cs="Courier New"/>
              </w:rPr>
              <w:t>à</w:t>
            </w:r>
            <w:r w:rsidR="009E32FB">
              <w:rPr>
                <w:rFonts w:cs="Courier New"/>
              </w:rPr>
              <w:t xml:space="preserve"> Rx port</w:t>
            </w:r>
          </w:p>
        </w:tc>
        <w:tc>
          <w:tcPr>
            <w:tcW w:w="2498" w:type="pct"/>
          </w:tcPr>
          <w:p w14:paraId="649D0171" w14:textId="679D7D9C" w:rsidR="007E5124" w:rsidRDefault="00B51838" w:rsidP="002E4129">
            <w:pPr>
              <w:rPr>
                <w:rFonts w:cs="Courier New"/>
              </w:rPr>
            </w:pPr>
            <w:r>
              <w:rPr>
                <w:rStyle w:val="CommentReference"/>
                <w:sz w:val="20"/>
                <w:szCs w:val="20"/>
              </w:rPr>
              <w:t>“Realistic</w:t>
            </w:r>
            <w:r w:rsidR="002B71F7">
              <w:rPr>
                <w:rStyle w:val="CommentReference"/>
                <w:sz w:val="20"/>
                <w:szCs w:val="20"/>
              </w:rPr>
              <w:t>”</w:t>
            </w:r>
            <w:r w:rsidR="002B71F7" w:rsidRPr="008B4DD7">
              <w:rPr>
                <w:rStyle w:val="CommentReference"/>
                <w:sz w:val="20"/>
                <w:szCs w:val="20"/>
              </w:rPr>
              <w:t>:</w:t>
            </w:r>
            <w:r w:rsidR="002B71F7">
              <w:rPr>
                <w:rStyle w:val="CommentReference"/>
              </w:rPr>
              <w:t xml:space="preserve"> </w:t>
            </w:r>
            <w:r w:rsidR="0039750C">
              <w:rPr>
                <w:rFonts w:cs="Courier New"/>
              </w:rPr>
              <w:t>75</w:t>
            </w:r>
            <w:r w:rsidR="0039750C" w:rsidRPr="00CB022E">
              <w:rPr>
                <w:rFonts w:cs="Courier New"/>
              </w:rPr>
              <w:t xml:space="preserve"> </w:t>
            </w:r>
            <w:r w:rsidR="007E5124" w:rsidRPr="00CB022E">
              <w:rPr>
                <w:rFonts w:cs="Courier New"/>
              </w:rPr>
              <w:t>dB</w:t>
            </w:r>
          </w:p>
          <w:p w14:paraId="7FED90EF" w14:textId="1FE8C6E1" w:rsidR="002B71F7" w:rsidRPr="00CB022E" w:rsidRDefault="009B26F2" w:rsidP="002E4129">
            <w:pPr>
              <w:rPr>
                <w:rFonts w:cs="Courier New"/>
              </w:rPr>
            </w:pPr>
            <w:r>
              <w:rPr>
                <w:rFonts w:cs="Courier New"/>
              </w:rPr>
              <w:t>“Optimistic”</w:t>
            </w:r>
            <w:r w:rsidR="002B71F7">
              <w:rPr>
                <w:rFonts w:cs="Courier New"/>
              </w:rPr>
              <w:t xml:space="preserve">: </w:t>
            </w:r>
            <w:r w:rsidR="0039750C">
              <w:rPr>
                <w:rFonts w:cs="Courier New"/>
              </w:rPr>
              <w:t xml:space="preserve">93 </w:t>
            </w:r>
            <w:r w:rsidR="002B71F7">
              <w:rPr>
                <w:rFonts w:cs="Courier New"/>
              </w:rPr>
              <w:t>dB</w:t>
            </w:r>
          </w:p>
        </w:tc>
      </w:tr>
      <w:tr w:rsidR="007E5124" w:rsidRPr="00277F22" w14:paraId="79A5C382" w14:textId="77777777" w:rsidTr="002A5EC8">
        <w:tc>
          <w:tcPr>
            <w:tcW w:w="667" w:type="pct"/>
            <w:vMerge/>
            <w:vAlign w:val="center"/>
          </w:tcPr>
          <w:p w14:paraId="7DAEE03B" w14:textId="77777777" w:rsidR="007E5124" w:rsidRPr="00CB022E" w:rsidRDefault="007E5124" w:rsidP="00B35CE5">
            <w:pPr>
              <w:jc w:val="center"/>
              <w:rPr>
                <w:rFonts w:cs="Courier New"/>
              </w:rPr>
            </w:pPr>
          </w:p>
        </w:tc>
        <w:tc>
          <w:tcPr>
            <w:tcW w:w="1835" w:type="pct"/>
          </w:tcPr>
          <w:p w14:paraId="38DD2AAD" w14:textId="77777777" w:rsidR="007E5124" w:rsidRPr="00CB022E" w:rsidRDefault="007E5124" w:rsidP="002E4129">
            <w:pPr>
              <w:rPr>
                <w:rFonts w:cs="Courier New"/>
              </w:rPr>
            </w:pPr>
            <w:r w:rsidRPr="00CB022E">
              <w:rPr>
                <w:rFonts w:cs="Courier New"/>
              </w:rPr>
              <w:t>Digital cancellation</w:t>
            </w:r>
          </w:p>
        </w:tc>
        <w:tc>
          <w:tcPr>
            <w:tcW w:w="2498" w:type="pct"/>
          </w:tcPr>
          <w:p w14:paraId="17BAF06A" w14:textId="6987F19A" w:rsidR="007E5124" w:rsidRPr="00CB022E" w:rsidRDefault="00446EB5" w:rsidP="002E4129">
            <w:pPr>
              <w:rPr>
                <w:rFonts w:cs="Courier New"/>
              </w:rPr>
            </w:pPr>
            <w:r>
              <w:rPr>
                <w:rFonts w:cs="Courier New"/>
              </w:rPr>
              <w:t>0</w:t>
            </w:r>
            <w:r w:rsidR="007E5124" w:rsidRPr="00CB022E">
              <w:rPr>
                <w:rFonts w:cs="Courier New"/>
              </w:rPr>
              <w:t xml:space="preserve"> dB</w:t>
            </w:r>
          </w:p>
        </w:tc>
      </w:tr>
      <w:tr w:rsidR="007E5124" w:rsidRPr="00277F22" w14:paraId="145DFC26" w14:textId="77777777" w:rsidTr="002A5EC8">
        <w:tc>
          <w:tcPr>
            <w:tcW w:w="667" w:type="pct"/>
            <w:vMerge/>
            <w:vAlign w:val="center"/>
          </w:tcPr>
          <w:p w14:paraId="674A4A7C" w14:textId="77777777" w:rsidR="007E5124" w:rsidRPr="00CB022E" w:rsidRDefault="007E5124" w:rsidP="00B35CE5">
            <w:pPr>
              <w:jc w:val="center"/>
              <w:rPr>
                <w:rFonts w:cs="Courier New"/>
              </w:rPr>
            </w:pPr>
          </w:p>
        </w:tc>
        <w:tc>
          <w:tcPr>
            <w:tcW w:w="1835" w:type="pct"/>
          </w:tcPr>
          <w:p w14:paraId="2818656B" w14:textId="459B75B8" w:rsidR="007E5124" w:rsidRPr="00F57106" w:rsidRDefault="007E5124" w:rsidP="002E4129">
            <w:pPr>
              <w:rPr>
                <w:rFonts w:cs="Courier New"/>
                <w:lang w:val="es-ES"/>
              </w:rPr>
            </w:pPr>
            <w:r w:rsidRPr="00F57106">
              <w:rPr>
                <w:rFonts w:cs="Courier New"/>
                <w:lang w:val="es-ES"/>
              </w:rPr>
              <w:t xml:space="preserve">UE-UE </w:t>
            </w:r>
            <w:r w:rsidR="00AB42B9">
              <w:rPr>
                <w:rFonts w:cs="Courier New"/>
                <w:lang w:val="es-ES"/>
              </w:rPr>
              <w:t>“</w:t>
            </w:r>
            <w:r w:rsidR="00BB6814" w:rsidRPr="00F57106">
              <w:rPr>
                <w:rFonts w:cs="Courier New"/>
                <w:lang w:val="es-ES"/>
              </w:rPr>
              <w:t>ACIR</w:t>
            </w:r>
            <w:r w:rsidR="00AB42B9">
              <w:rPr>
                <w:rFonts w:cs="Courier New"/>
                <w:lang w:val="es-ES"/>
              </w:rPr>
              <w:t>”</w:t>
            </w:r>
            <w:r w:rsidR="00BB6814" w:rsidRPr="00F57106">
              <w:rPr>
                <w:rFonts w:cs="Courier New"/>
                <w:lang w:val="es-ES"/>
              </w:rPr>
              <w:t xml:space="preserve"> </w:t>
            </w:r>
            <w:r w:rsidRPr="00F57106">
              <w:rPr>
                <w:rFonts w:cs="Courier New"/>
                <w:lang w:val="es-ES"/>
              </w:rPr>
              <w:t>SBFD operator</w:t>
            </w:r>
          </w:p>
        </w:tc>
        <w:tc>
          <w:tcPr>
            <w:tcW w:w="2498" w:type="pct"/>
          </w:tcPr>
          <w:p w14:paraId="4AF782B3" w14:textId="15DB4A61" w:rsidR="007E5124" w:rsidRPr="00CB022E" w:rsidRDefault="0059338D" w:rsidP="002E4129">
            <w:pPr>
              <w:rPr>
                <w:rFonts w:cs="Courier New"/>
              </w:rPr>
            </w:pPr>
            <w:r>
              <w:rPr>
                <w:rFonts w:cs="Courier New"/>
              </w:rPr>
              <w:t>1</w:t>
            </w:r>
            <w:r w:rsidR="007E5124" w:rsidRPr="00CB022E">
              <w:rPr>
                <w:rFonts w:cs="Courier New"/>
              </w:rPr>
              <w:t>8 dB</w:t>
            </w:r>
            <w:r>
              <w:rPr>
                <w:rFonts w:cs="Courier New"/>
              </w:rPr>
              <w:t xml:space="preserve"> (</w:t>
            </w:r>
            <w:r w:rsidR="000223B7">
              <w:rPr>
                <w:rFonts w:cs="Courier New"/>
              </w:rPr>
              <w:t>ACS=33dB, ACLR=18dB</w:t>
            </w:r>
            <w:r w:rsidR="005C3C8E">
              <w:rPr>
                <w:rFonts w:cs="Courier New"/>
              </w:rPr>
              <w:t xml:space="preserve"> based on IBE model)</w:t>
            </w:r>
          </w:p>
        </w:tc>
      </w:tr>
      <w:tr w:rsidR="007E5124" w:rsidRPr="00277F22" w14:paraId="7E12E89A" w14:textId="77777777" w:rsidTr="002A5EC8">
        <w:tc>
          <w:tcPr>
            <w:tcW w:w="667" w:type="pct"/>
            <w:vMerge/>
            <w:vAlign w:val="center"/>
          </w:tcPr>
          <w:p w14:paraId="749EFF97" w14:textId="77777777" w:rsidR="007E5124" w:rsidRPr="00CB022E" w:rsidRDefault="007E5124" w:rsidP="00B35CE5">
            <w:pPr>
              <w:jc w:val="center"/>
              <w:rPr>
                <w:rFonts w:cs="Courier New"/>
              </w:rPr>
            </w:pPr>
          </w:p>
        </w:tc>
        <w:tc>
          <w:tcPr>
            <w:tcW w:w="1835" w:type="pct"/>
          </w:tcPr>
          <w:p w14:paraId="12C03021" w14:textId="21EFB554" w:rsidR="007E5124" w:rsidRPr="00CB022E" w:rsidRDefault="007E5124" w:rsidP="002E4129">
            <w:pPr>
              <w:rPr>
                <w:rFonts w:cs="Courier New"/>
              </w:rPr>
            </w:pPr>
            <w:r w:rsidRPr="00CB022E">
              <w:rPr>
                <w:rFonts w:cs="Courier New"/>
              </w:rPr>
              <w:t xml:space="preserve">gNB-gNB </w:t>
            </w:r>
            <w:r w:rsidR="00AB42B9">
              <w:rPr>
                <w:rFonts w:cs="Courier New"/>
              </w:rPr>
              <w:t>“</w:t>
            </w:r>
            <w:r w:rsidR="00BB6814">
              <w:rPr>
                <w:rFonts w:cs="Courier New"/>
              </w:rPr>
              <w:t>ACIR</w:t>
            </w:r>
            <w:r w:rsidR="00AB42B9">
              <w:rPr>
                <w:rFonts w:cs="Courier New"/>
              </w:rPr>
              <w:t>”</w:t>
            </w:r>
            <w:r w:rsidR="00BB6814">
              <w:rPr>
                <w:rFonts w:cs="Courier New"/>
              </w:rPr>
              <w:t xml:space="preserve"> </w:t>
            </w:r>
            <w:r w:rsidRPr="00CB022E">
              <w:rPr>
                <w:rFonts w:cs="Courier New"/>
              </w:rPr>
              <w:t>SBFD operator</w:t>
            </w:r>
          </w:p>
        </w:tc>
        <w:tc>
          <w:tcPr>
            <w:tcW w:w="2498" w:type="pct"/>
          </w:tcPr>
          <w:p w14:paraId="72032798" w14:textId="40226D38" w:rsidR="007E5124" w:rsidRPr="00CB022E" w:rsidRDefault="007E5124" w:rsidP="002E4129">
            <w:pPr>
              <w:rPr>
                <w:rFonts w:cs="Courier New"/>
              </w:rPr>
            </w:pPr>
            <w:r w:rsidRPr="00CB022E">
              <w:rPr>
                <w:rFonts w:cs="Courier New"/>
              </w:rPr>
              <w:t>42 dB</w:t>
            </w:r>
            <w:r w:rsidR="005C3C8E">
              <w:rPr>
                <w:rFonts w:cs="Courier New"/>
              </w:rPr>
              <w:t xml:space="preserve"> (</w:t>
            </w:r>
            <w:r w:rsidR="00E75862">
              <w:rPr>
                <w:rFonts w:cs="Courier New"/>
              </w:rPr>
              <w:t xml:space="preserve">ACLR 45dB, ACS </w:t>
            </w:r>
            <w:r w:rsidR="009E7BDD">
              <w:rPr>
                <w:rFonts w:cs="Courier New"/>
              </w:rPr>
              <w:t xml:space="preserve">46 </w:t>
            </w:r>
            <w:r w:rsidR="00E75862">
              <w:rPr>
                <w:rFonts w:cs="Courier New"/>
              </w:rPr>
              <w:t>dB)</w:t>
            </w:r>
          </w:p>
        </w:tc>
      </w:tr>
      <w:tr w:rsidR="007E5124" w:rsidRPr="00277F22" w14:paraId="6DC2F7ED" w14:textId="77777777" w:rsidTr="002A5EC8">
        <w:tc>
          <w:tcPr>
            <w:tcW w:w="667" w:type="pct"/>
            <w:vMerge w:val="restart"/>
            <w:textDirection w:val="btLr"/>
            <w:vAlign w:val="center"/>
          </w:tcPr>
          <w:p w14:paraId="48EA2D04" w14:textId="24222298" w:rsidR="007E5124" w:rsidRPr="00CB022E" w:rsidRDefault="007E5124" w:rsidP="00B35CE5">
            <w:pPr>
              <w:jc w:val="center"/>
              <w:rPr>
                <w:rFonts w:cs="Courier New"/>
              </w:rPr>
            </w:pPr>
            <w:r w:rsidRPr="00CB022E">
              <w:rPr>
                <w:rFonts w:cs="Courier New"/>
              </w:rPr>
              <w:t>Inter-network</w:t>
            </w:r>
          </w:p>
        </w:tc>
        <w:tc>
          <w:tcPr>
            <w:tcW w:w="1835" w:type="pct"/>
          </w:tcPr>
          <w:p w14:paraId="5ACDE16C" w14:textId="2A96C735" w:rsidR="007E5124" w:rsidRPr="00CB022E" w:rsidRDefault="007E5124" w:rsidP="002E4129">
            <w:pPr>
              <w:rPr>
                <w:rFonts w:cs="Courier New"/>
              </w:rPr>
            </w:pPr>
            <w:r w:rsidRPr="00CB022E">
              <w:rPr>
                <w:rFonts w:cs="Courier New"/>
              </w:rPr>
              <w:t xml:space="preserve">BS-BS </w:t>
            </w:r>
            <w:r w:rsidR="00BB6814">
              <w:rPr>
                <w:rFonts w:cs="Courier New"/>
              </w:rPr>
              <w:t xml:space="preserve">ACIR </w:t>
            </w:r>
            <w:r w:rsidRPr="00CB022E">
              <w:rPr>
                <w:rFonts w:cs="Courier New"/>
              </w:rPr>
              <w:t>(adjacent channels)</w:t>
            </w:r>
          </w:p>
        </w:tc>
        <w:tc>
          <w:tcPr>
            <w:tcW w:w="2498" w:type="pct"/>
          </w:tcPr>
          <w:p w14:paraId="274DC673" w14:textId="77777777" w:rsidR="007E5124" w:rsidRPr="00CB022E" w:rsidRDefault="007E5124" w:rsidP="002E4129">
            <w:pPr>
              <w:rPr>
                <w:rFonts w:cs="Courier New"/>
              </w:rPr>
            </w:pPr>
            <w:r w:rsidRPr="00CB022E">
              <w:rPr>
                <w:rFonts w:cs="Courier New"/>
              </w:rPr>
              <w:t>42 dB</w:t>
            </w:r>
          </w:p>
        </w:tc>
      </w:tr>
      <w:tr w:rsidR="007E5124" w:rsidRPr="00277F22" w14:paraId="184B4AC8" w14:textId="77777777" w:rsidTr="002A5EC8">
        <w:tc>
          <w:tcPr>
            <w:tcW w:w="667" w:type="pct"/>
            <w:vMerge/>
            <w:vAlign w:val="center"/>
          </w:tcPr>
          <w:p w14:paraId="6BAE2A3E" w14:textId="77777777" w:rsidR="007E5124" w:rsidRPr="00CB022E" w:rsidRDefault="007E5124" w:rsidP="002E4129">
            <w:pPr>
              <w:rPr>
                <w:rFonts w:cs="Courier New"/>
              </w:rPr>
            </w:pPr>
          </w:p>
        </w:tc>
        <w:tc>
          <w:tcPr>
            <w:tcW w:w="1835" w:type="pct"/>
          </w:tcPr>
          <w:p w14:paraId="13978323" w14:textId="38266177" w:rsidR="007E5124" w:rsidRPr="00CB022E" w:rsidRDefault="007E5124" w:rsidP="002E4129">
            <w:pPr>
              <w:rPr>
                <w:rFonts w:cs="Courier New"/>
              </w:rPr>
            </w:pPr>
            <w:r w:rsidRPr="00CB022E">
              <w:rPr>
                <w:rFonts w:cs="Courier New"/>
              </w:rPr>
              <w:t xml:space="preserve">UE-UE </w:t>
            </w:r>
            <w:r w:rsidR="00BB6814">
              <w:rPr>
                <w:rFonts w:cs="Courier New"/>
              </w:rPr>
              <w:t xml:space="preserve">ACIR </w:t>
            </w:r>
            <w:r w:rsidRPr="00CB022E">
              <w:rPr>
                <w:rFonts w:cs="Courier New"/>
              </w:rPr>
              <w:t>(adjacent channels)</w:t>
            </w:r>
          </w:p>
        </w:tc>
        <w:tc>
          <w:tcPr>
            <w:tcW w:w="2498" w:type="pct"/>
          </w:tcPr>
          <w:p w14:paraId="368E9DDF" w14:textId="77777777" w:rsidR="007E5124" w:rsidRPr="00CB022E" w:rsidRDefault="007E5124" w:rsidP="002E4129">
            <w:pPr>
              <w:rPr>
                <w:rFonts w:cs="Courier New"/>
              </w:rPr>
            </w:pPr>
            <w:r w:rsidRPr="00CB022E">
              <w:rPr>
                <w:rFonts w:cs="Courier New"/>
              </w:rPr>
              <w:t>28 dB</w:t>
            </w:r>
          </w:p>
        </w:tc>
      </w:tr>
      <w:tr w:rsidR="007E5124" w:rsidRPr="00277F22" w14:paraId="4A9F158C" w14:textId="77777777" w:rsidTr="002A5EC8">
        <w:tc>
          <w:tcPr>
            <w:tcW w:w="667" w:type="pct"/>
            <w:vMerge/>
            <w:vAlign w:val="center"/>
          </w:tcPr>
          <w:p w14:paraId="1B809B2C" w14:textId="77777777" w:rsidR="007E5124" w:rsidRPr="00CB022E" w:rsidRDefault="007E5124" w:rsidP="002E4129">
            <w:pPr>
              <w:rPr>
                <w:rFonts w:cs="Courier New"/>
              </w:rPr>
            </w:pPr>
          </w:p>
        </w:tc>
        <w:tc>
          <w:tcPr>
            <w:tcW w:w="1835" w:type="pct"/>
          </w:tcPr>
          <w:p w14:paraId="2FCDA986" w14:textId="017A12CA" w:rsidR="007E5124" w:rsidRPr="00CB022E" w:rsidRDefault="007E5124" w:rsidP="002E4129">
            <w:pPr>
              <w:rPr>
                <w:rFonts w:cs="Courier New"/>
              </w:rPr>
            </w:pPr>
            <w:r w:rsidRPr="00CB022E">
              <w:rPr>
                <w:rFonts w:cs="Courier New"/>
              </w:rPr>
              <w:t xml:space="preserve">BS-UE </w:t>
            </w:r>
            <w:r w:rsidR="00BB6814">
              <w:rPr>
                <w:rFonts w:cs="Courier New"/>
              </w:rPr>
              <w:t xml:space="preserve">ACIR </w:t>
            </w:r>
            <w:r w:rsidRPr="00CB022E">
              <w:rPr>
                <w:rFonts w:cs="Courier New"/>
              </w:rPr>
              <w:t>(adjacent channels)</w:t>
            </w:r>
          </w:p>
        </w:tc>
        <w:tc>
          <w:tcPr>
            <w:tcW w:w="2498" w:type="pct"/>
          </w:tcPr>
          <w:p w14:paraId="7FED388A" w14:textId="77777777" w:rsidR="007E5124" w:rsidRPr="00CB022E" w:rsidRDefault="007E5124" w:rsidP="002E4129">
            <w:pPr>
              <w:rPr>
                <w:rFonts w:cs="Courier New"/>
              </w:rPr>
            </w:pPr>
            <w:r w:rsidRPr="00CB022E">
              <w:rPr>
                <w:rFonts w:cs="Courier New"/>
              </w:rPr>
              <w:t>33 dB</w:t>
            </w:r>
          </w:p>
        </w:tc>
      </w:tr>
      <w:tr w:rsidR="007E5124" w:rsidRPr="00277F22" w14:paraId="55987D38" w14:textId="77777777" w:rsidTr="002A5EC8">
        <w:tc>
          <w:tcPr>
            <w:tcW w:w="667" w:type="pct"/>
            <w:vMerge/>
            <w:vAlign w:val="center"/>
          </w:tcPr>
          <w:p w14:paraId="540A68CF" w14:textId="77777777" w:rsidR="007E5124" w:rsidRPr="00CB022E" w:rsidRDefault="007E5124" w:rsidP="002E4129">
            <w:pPr>
              <w:rPr>
                <w:rFonts w:cs="Courier New"/>
              </w:rPr>
            </w:pPr>
          </w:p>
        </w:tc>
        <w:tc>
          <w:tcPr>
            <w:tcW w:w="1835" w:type="pct"/>
          </w:tcPr>
          <w:p w14:paraId="2E63BBF2" w14:textId="7ECBD6EB" w:rsidR="007E5124" w:rsidRPr="00CB022E" w:rsidRDefault="007E5124" w:rsidP="002E4129">
            <w:pPr>
              <w:rPr>
                <w:rFonts w:cs="Courier New"/>
              </w:rPr>
            </w:pPr>
            <w:r w:rsidRPr="00CB022E">
              <w:rPr>
                <w:rFonts w:cs="Courier New"/>
              </w:rPr>
              <w:t xml:space="preserve">UE-BS </w:t>
            </w:r>
            <w:r w:rsidR="00BB6814">
              <w:rPr>
                <w:rFonts w:cs="Courier New"/>
              </w:rPr>
              <w:t xml:space="preserve">ACIR </w:t>
            </w:r>
            <w:r w:rsidRPr="00CB022E">
              <w:rPr>
                <w:rFonts w:cs="Courier New"/>
              </w:rPr>
              <w:t>(adjacent channels)</w:t>
            </w:r>
          </w:p>
        </w:tc>
        <w:tc>
          <w:tcPr>
            <w:tcW w:w="2498" w:type="pct"/>
          </w:tcPr>
          <w:p w14:paraId="432DF839" w14:textId="77777777" w:rsidR="007E5124" w:rsidRPr="00CB022E" w:rsidRDefault="007E5124" w:rsidP="002E4129">
            <w:pPr>
              <w:rPr>
                <w:rFonts w:cs="Courier New"/>
              </w:rPr>
            </w:pPr>
            <w:r w:rsidRPr="00CB022E">
              <w:rPr>
                <w:rFonts w:cs="Courier New"/>
              </w:rPr>
              <w:t>30 dB</w:t>
            </w:r>
          </w:p>
        </w:tc>
      </w:tr>
      <w:tr w:rsidR="007E5124" w:rsidRPr="00277F22" w14:paraId="0F15E352" w14:textId="77777777" w:rsidTr="002A5EC8">
        <w:tc>
          <w:tcPr>
            <w:tcW w:w="667" w:type="pct"/>
            <w:vMerge/>
            <w:vAlign w:val="center"/>
          </w:tcPr>
          <w:p w14:paraId="5608B75E" w14:textId="77777777" w:rsidR="007E5124" w:rsidRPr="00CB022E" w:rsidRDefault="007E5124" w:rsidP="002E4129">
            <w:pPr>
              <w:rPr>
                <w:rFonts w:cs="Courier New"/>
              </w:rPr>
            </w:pPr>
          </w:p>
        </w:tc>
        <w:tc>
          <w:tcPr>
            <w:tcW w:w="1835" w:type="pct"/>
          </w:tcPr>
          <w:p w14:paraId="276F6BD0" w14:textId="77777777" w:rsidR="007E5124" w:rsidRPr="00CB022E" w:rsidRDefault="007E5124" w:rsidP="002E4129">
            <w:pPr>
              <w:rPr>
                <w:rFonts w:cs="Courier New"/>
              </w:rPr>
            </w:pPr>
            <w:r w:rsidRPr="00CB022E">
              <w:rPr>
                <w:rFonts w:cs="Courier New"/>
              </w:rPr>
              <w:t xml:space="preserve">Co-sited isolation </w:t>
            </w:r>
          </w:p>
        </w:tc>
        <w:tc>
          <w:tcPr>
            <w:tcW w:w="2498" w:type="pct"/>
          </w:tcPr>
          <w:p w14:paraId="7887DC28" w14:textId="22FD0113" w:rsidR="007E5124" w:rsidRPr="00CB022E" w:rsidRDefault="008506AB" w:rsidP="002E4129">
            <w:pPr>
              <w:rPr>
                <w:rFonts w:cs="Courier New"/>
                <w:highlight w:val="yellow"/>
              </w:rPr>
            </w:pPr>
            <w:r>
              <w:rPr>
                <w:rFonts w:cs="Courier New"/>
              </w:rPr>
              <w:t>57</w:t>
            </w:r>
            <w:r w:rsidR="007E5124" w:rsidRPr="00CB022E">
              <w:rPr>
                <w:rFonts w:cs="Courier New"/>
              </w:rPr>
              <w:t xml:space="preserve"> dB</w:t>
            </w:r>
          </w:p>
        </w:tc>
      </w:tr>
      <w:tr w:rsidR="002B6CF4" w:rsidRPr="00277F22" w14:paraId="33E40E14" w14:textId="77777777" w:rsidTr="002A5EC8">
        <w:tc>
          <w:tcPr>
            <w:tcW w:w="667" w:type="pct"/>
            <w:vMerge w:val="restart"/>
            <w:textDirection w:val="btLr"/>
            <w:vAlign w:val="center"/>
          </w:tcPr>
          <w:p w14:paraId="28EC55F4" w14:textId="22C4D12E" w:rsidR="002B6CF4" w:rsidRPr="00CB022E" w:rsidRDefault="00350B81" w:rsidP="009D03AF">
            <w:pPr>
              <w:ind w:left="113" w:right="113"/>
              <w:jc w:val="center"/>
              <w:rPr>
                <w:rFonts w:cs="Courier New"/>
              </w:rPr>
            </w:pPr>
            <w:r>
              <w:rPr>
                <w:rFonts w:cs="Courier New"/>
              </w:rPr>
              <w:t xml:space="preserve">Piecewise linear </w:t>
            </w:r>
            <w:r w:rsidR="000E76CD">
              <w:rPr>
                <w:rFonts w:cs="Courier New"/>
              </w:rPr>
              <w:t>b</w:t>
            </w:r>
            <w:r>
              <w:rPr>
                <w:rFonts w:cs="Courier New"/>
              </w:rPr>
              <w:t>locking</w:t>
            </w:r>
            <w:r w:rsidR="002B6CF4">
              <w:rPr>
                <w:rFonts w:cs="Courier New"/>
              </w:rPr>
              <w:t xml:space="preserve"> model</w:t>
            </w:r>
            <w:r w:rsidR="00332918">
              <w:rPr>
                <w:rFonts w:cs="Courier New"/>
              </w:rPr>
              <w:t xml:space="preserve"> (RAN4 model)</w:t>
            </w:r>
          </w:p>
        </w:tc>
        <w:tc>
          <w:tcPr>
            <w:tcW w:w="1835" w:type="pct"/>
          </w:tcPr>
          <w:p w14:paraId="0DAA3262" w14:textId="5B39C612" w:rsidR="002B6CF4" w:rsidRPr="00CB022E" w:rsidRDefault="00350B81" w:rsidP="002E4129">
            <w:pPr>
              <w:rPr>
                <w:rFonts w:cs="Courier New"/>
              </w:rPr>
            </w:pPr>
            <w:r w:rsidRPr="00350B81">
              <w:rPr>
                <w:rFonts w:cs="Courier New"/>
              </w:rPr>
              <w:t>Total input average power threshold 1 (P1) </w:t>
            </w:r>
          </w:p>
        </w:tc>
        <w:tc>
          <w:tcPr>
            <w:tcW w:w="2498" w:type="pct"/>
          </w:tcPr>
          <w:p w14:paraId="555B8AAE" w14:textId="03C4E220" w:rsidR="002B6CF4" w:rsidRDefault="00350B81" w:rsidP="002E4129">
            <w:pPr>
              <w:rPr>
                <w:rFonts w:cs="Courier New"/>
              </w:rPr>
            </w:pPr>
            <w:r w:rsidRPr="00350B81">
              <w:rPr>
                <w:rFonts w:cs="Courier New"/>
              </w:rPr>
              <w:t>-</w:t>
            </w:r>
            <w:r w:rsidR="00332918">
              <w:rPr>
                <w:rFonts w:cs="Courier New"/>
              </w:rPr>
              <w:t>43</w:t>
            </w:r>
            <w:r w:rsidRPr="00350B81">
              <w:rPr>
                <w:rFonts w:cs="Courier New"/>
              </w:rPr>
              <w:t xml:space="preserve"> dBm </w:t>
            </w:r>
          </w:p>
        </w:tc>
      </w:tr>
      <w:tr w:rsidR="00350B81" w:rsidRPr="00277F22" w14:paraId="1415CF43" w14:textId="77777777" w:rsidTr="002A5EC8">
        <w:tc>
          <w:tcPr>
            <w:tcW w:w="667" w:type="pct"/>
            <w:vMerge/>
            <w:vAlign w:val="center"/>
          </w:tcPr>
          <w:p w14:paraId="31A7914B" w14:textId="77777777" w:rsidR="00350B81" w:rsidRDefault="00350B81" w:rsidP="00350B81">
            <w:pPr>
              <w:rPr>
                <w:rFonts w:cs="Courier New"/>
              </w:rPr>
            </w:pPr>
          </w:p>
        </w:tc>
        <w:tc>
          <w:tcPr>
            <w:tcW w:w="1835" w:type="pct"/>
          </w:tcPr>
          <w:p w14:paraId="047DC8CF" w14:textId="42DF6CB5" w:rsidR="00350B81" w:rsidRPr="001F2E80" w:rsidRDefault="00350B81" w:rsidP="00350B81">
            <w:pPr>
              <w:rPr>
                <w:rFonts w:cs="Courier New"/>
              </w:rPr>
            </w:pPr>
            <w:r w:rsidRPr="00350B81">
              <w:rPr>
                <w:rFonts w:cs="Courier New"/>
              </w:rPr>
              <w:t>Total input average power threshold 2 (P2) </w:t>
            </w:r>
          </w:p>
        </w:tc>
        <w:tc>
          <w:tcPr>
            <w:tcW w:w="2498" w:type="pct"/>
          </w:tcPr>
          <w:p w14:paraId="688D6984" w14:textId="3323A4DE" w:rsidR="00350B81" w:rsidRDefault="00332918" w:rsidP="00350B81">
            <w:pPr>
              <w:rPr>
                <w:rFonts w:cs="Courier New"/>
              </w:rPr>
            </w:pPr>
            <w:r>
              <w:rPr>
                <w:rFonts w:cs="Courier New"/>
              </w:rPr>
              <w:t>N/A</w:t>
            </w:r>
            <w:r w:rsidR="00350B81" w:rsidRPr="00350B81">
              <w:rPr>
                <w:rFonts w:cs="Courier New"/>
              </w:rPr>
              <w:t> </w:t>
            </w:r>
          </w:p>
        </w:tc>
      </w:tr>
      <w:tr w:rsidR="00350B81" w:rsidRPr="00277F22" w14:paraId="18137FB9" w14:textId="77777777" w:rsidTr="002A5EC8">
        <w:tc>
          <w:tcPr>
            <w:tcW w:w="667" w:type="pct"/>
            <w:vMerge/>
            <w:vAlign w:val="center"/>
          </w:tcPr>
          <w:p w14:paraId="33183399" w14:textId="77777777" w:rsidR="00350B81" w:rsidRDefault="00350B81" w:rsidP="00350B81">
            <w:pPr>
              <w:rPr>
                <w:rFonts w:cs="Courier New"/>
              </w:rPr>
            </w:pPr>
          </w:p>
        </w:tc>
        <w:tc>
          <w:tcPr>
            <w:tcW w:w="1835" w:type="pct"/>
          </w:tcPr>
          <w:p w14:paraId="4280553D" w14:textId="47F32BF4" w:rsidR="00350B81" w:rsidRPr="001F2E80" w:rsidRDefault="00350B81" w:rsidP="00350B81">
            <w:pPr>
              <w:rPr>
                <w:rFonts w:cs="Courier New"/>
              </w:rPr>
            </w:pPr>
            <w:r w:rsidRPr="00350B81">
              <w:rPr>
                <w:rFonts w:cs="Courier New"/>
              </w:rPr>
              <w:t>Sensitivity degradation slope 1 (k1) </w:t>
            </w:r>
          </w:p>
        </w:tc>
        <w:tc>
          <w:tcPr>
            <w:tcW w:w="2498" w:type="pct"/>
          </w:tcPr>
          <w:p w14:paraId="5052EB23" w14:textId="797897CF" w:rsidR="00350B81" w:rsidRDefault="00350B81" w:rsidP="00350B81">
            <w:pPr>
              <w:rPr>
                <w:rFonts w:cs="Courier New"/>
              </w:rPr>
            </w:pPr>
            <w:r w:rsidRPr="00350B81">
              <w:rPr>
                <w:rFonts w:cs="Courier New"/>
              </w:rPr>
              <w:t>0.</w:t>
            </w:r>
            <w:r w:rsidR="00332918">
              <w:rPr>
                <w:rFonts w:cs="Courier New"/>
              </w:rPr>
              <w:t>5</w:t>
            </w:r>
            <w:r w:rsidR="00332918" w:rsidRPr="00350B81">
              <w:rPr>
                <w:rFonts w:cs="Courier New"/>
              </w:rPr>
              <w:t xml:space="preserve"> </w:t>
            </w:r>
            <w:r w:rsidRPr="00350B81">
              <w:rPr>
                <w:rFonts w:cs="Courier New"/>
              </w:rPr>
              <w:t>dB/dBm </w:t>
            </w:r>
          </w:p>
        </w:tc>
      </w:tr>
      <w:tr w:rsidR="00350B81" w:rsidRPr="00277F22" w14:paraId="32186509" w14:textId="77777777" w:rsidTr="002A5EC8">
        <w:tc>
          <w:tcPr>
            <w:tcW w:w="667" w:type="pct"/>
            <w:vMerge/>
            <w:vAlign w:val="center"/>
          </w:tcPr>
          <w:p w14:paraId="0378E607" w14:textId="77777777" w:rsidR="00350B81" w:rsidRDefault="00350B81" w:rsidP="00350B81">
            <w:pPr>
              <w:rPr>
                <w:rFonts w:cs="Courier New"/>
              </w:rPr>
            </w:pPr>
          </w:p>
        </w:tc>
        <w:tc>
          <w:tcPr>
            <w:tcW w:w="1835" w:type="pct"/>
          </w:tcPr>
          <w:p w14:paraId="501D4E8B" w14:textId="2264E520" w:rsidR="00350B81" w:rsidRPr="001F2E80" w:rsidRDefault="00350B81" w:rsidP="00350B81">
            <w:pPr>
              <w:rPr>
                <w:rFonts w:cs="Courier New"/>
              </w:rPr>
            </w:pPr>
            <w:r w:rsidRPr="00350B81">
              <w:rPr>
                <w:rFonts w:cs="Courier New"/>
              </w:rPr>
              <w:t>Sensitivity degradation slope 2 (k2) </w:t>
            </w:r>
          </w:p>
        </w:tc>
        <w:tc>
          <w:tcPr>
            <w:tcW w:w="2498" w:type="pct"/>
          </w:tcPr>
          <w:p w14:paraId="0F5B0696" w14:textId="13B6B918" w:rsidR="00350B81" w:rsidRDefault="00332918" w:rsidP="00350B81">
            <w:pPr>
              <w:rPr>
                <w:rFonts w:cs="Courier New"/>
              </w:rPr>
            </w:pPr>
            <w:r>
              <w:rPr>
                <w:rFonts w:cs="Courier New"/>
              </w:rPr>
              <w:t>N/A</w:t>
            </w:r>
            <w:r w:rsidR="00350B81" w:rsidRPr="00350B81">
              <w:rPr>
                <w:rFonts w:cs="Courier New"/>
              </w:rPr>
              <w:t> </w:t>
            </w:r>
          </w:p>
        </w:tc>
      </w:tr>
      <w:tr w:rsidR="00350B81" w:rsidRPr="00277F22" w14:paraId="2956827A" w14:textId="77777777" w:rsidTr="002A5EC8">
        <w:tc>
          <w:tcPr>
            <w:tcW w:w="667" w:type="pct"/>
            <w:vMerge/>
            <w:vAlign w:val="center"/>
          </w:tcPr>
          <w:p w14:paraId="762CF68E" w14:textId="77777777" w:rsidR="00350B81" w:rsidRDefault="00350B81" w:rsidP="00350B81">
            <w:pPr>
              <w:rPr>
                <w:rFonts w:cs="Courier New"/>
              </w:rPr>
            </w:pPr>
          </w:p>
        </w:tc>
        <w:tc>
          <w:tcPr>
            <w:tcW w:w="1835" w:type="pct"/>
          </w:tcPr>
          <w:p w14:paraId="35FBAB2F" w14:textId="0EAD5838" w:rsidR="00350B81" w:rsidRPr="001F2E80" w:rsidRDefault="00350B81" w:rsidP="00350B81">
            <w:pPr>
              <w:rPr>
                <w:rFonts w:cs="Courier New"/>
              </w:rPr>
            </w:pPr>
            <w:r w:rsidRPr="00350B81">
              <w:rPr>
                <w:rFonts w:cs="Courier New"/>
              </w:rPr>
              <w:t>Total input average power blocking limit (P3)</w:t>
            </w:r>
          </w:p>
        </w:tc>
        <w:tc>
          <w:tcPr>
            <w:tcW w:w="2498" w:type="pct"/>
          </w:tcPr>
          <w:p w14:paraId="12E2FED2" w14:textId="63E79799" w:rsidR="00350B81" w:rsidRDefault="00350B81" w:rsidP="00350B81">
            <w:pPr>
              <w:rPr>
                <w:rFonts w:cs="Courier New"/>
              </w:rPr>
            </w:pPr>
            <w:r w:rsidRPr="00350B81">
              <w:rPr>
                <w:rFonts w:cs="Courier New"/>
              </w:rPr>
              <w:t>-</w:t>
            </w:r>
            <w:r w:rsidR="00332918">
              <w:rPr>
                <w:rFonts w:cs="Courier New"/>
              </w:rPr>
              <w:t>25</w:t>
            </w:r>
            <w:r w:rsidRPr="00350B81">
              <w:rPr>
                <w:rFonts w:cs="Courier New"/>
              </w:rPr>
              <w:t xml:space="preserve"> dBm</w:t>
            </w:r>
          </w:p>
        </w:tc>
      </w:tr>
      <w:tr w:rsidR="004A2262" w:rsidRPr="00277F22" w14:paraId="649CC1D8" w14:textId="77777777" w:rsidTr="002A5EC8">
        <w:trPr>
          <w:cantSplit/>
          <w:trHeight w:val="50"/>
        </w:trPr>
        <w:tc>
          <w:tcPr>
            <w:tcW w:w="667" w:type="pct"/>
            <w:vMerge w:val="restart"/>
            <w:textDirection w:val="btLr"/>
            <w:vAlign w:val="center"/>
          </w:tcPr>
          <w:p w14:paraId="42324062" w14:textId="155FD6B1" w:rsidR="004A2262" w:rsidRDefault="004A2262" w:rsidP="004A2262">
            <w:pPr>
              <w:ind w:left="113" w:right="113"/>
              <w:jc w:val="center"/>
              <w:rPr>
                <w:rFonts w:cs="Courier New"/>
              </w:rPr>
            </w:pPr>
            <w:r w:rsidRPr="00332511">
              <w:rPr>
                <w:rFonts w:cs="Courier New"/>
              </w:rPr>
              <w:t>Latency related assumptions</w:t>
            </w:r>
          </w:p>
        </w:tc>
        <w:tc>
          <w:tcPr>
            <w:tcW w:w="1835" w:type="pct"/>
          </w:tcPr>
          <w:p w14:paraId="1CDCCAA4" w14:textId="18BBFE4C" w:rsidR="004A2262" w:rsidRPr="00350B81" w:rsidRDefault="004A2262" w:rsidP="004A2262">
            <w:pPr>
              <w:rPr>
                <w:rFonts w:cs="Courier New"/>
              </w:rPr>
            </w:pPr>
            <w:r w:rsidRPr="00CB022E">
              <w:rPr>
                <w:rFonts w:cs="Courier New"/>
              </w:rPr>
              <w:t>DL transmission preparation time (BS)</w:t>
            </w:r>
          </w:p>
        </w:tc>
        <w:tc>
          <w:tcPr>
            <w:tcW w:w="2498" w:type="pct"/>
          </w:tcPr>
          <w:p w14:paraId="5D56C3A7" w14:textId="7F1773B6" w:rsidR="004A2262" w:rsidRPr="00350B81" w:rsidRDefault="004A2262" w:rsidP="004A2262">
            <w:pPr>
              <w:rPr>
                <w:rFonts w:cs="Courier New"/>
              </w:rPr>
            </w:pPr>
            <w:r w:rsidRPr="00CB022E">
              <w:rPr>
                <w:rFonts w:cs="Courier New"/>
              </w:rPr>
              <w:t>1 slot</w:t>
            </w:r>
          </w:p>
        </w:tc>
      </w:tr>
      <w:tr w:rsidR="004A2262" w:rsidRPr="00277F22" w14:paraId="1A129911" w14:textId="77777777" w:rsidTr="002A5EC8">
        <w:trPr>
          <w:cantSplit/>
          <w:trHeight w:val="396"/>
        </w:trPr>
        <w:tc>
          <w:tcPr>
            <w:tcW w:w="667" w:type="pct"/>
            <w:vMerge/>
            <w:textDirection w:val="tbRl"/>
            <w:vAlign w:val="center"/>
          </w:tcPr>
          <w:p w14:paraId="58593918" w14:textId="77777777" w:rsidR="004A2262" w:rsidRPr="00332511" w:rsidRDefault="004A2262" w:rsidP="004A2262">
            <w:pPr>
              <w:ind w:left="113" w:right="113"/>
              <w:rPr>
                <w:rFonts w:cs="Courier New"/>
              </w:rPr>
            </w:pPr>
          </w:p>
        </w:tc>
        <w:tc>
          <w:tcPr>
            <w:tcW w:w="1835" w:type="pct"/>
          </w:tcPr>
          <w:p w14:paraId="71F0381D" w14:textId="5686D613" w:rsidR="004A2262" w:rsidRPr="00CB022E" w:rsidRDefault="004A2262" w:rsidP="004A2262">
            <w:pPr>
              <w:rPr>
                <w:rFonts w:cs="Courier New"/>
              </w:rPr>
            </w:pPr>
            <w:r w:rsidRPr="00CB022E">
              <w:rPr>
                <w:rFonts w:cs="Courier New"/>
              </w:rPr>
              <w:t>DL decoding latency (UE)</w:t>
            </w:r>
          </w:p>
        </w:tc>
        <w:tc>
          <w:tcPr>
            <w:tcW w:w="2498" w:type="pct"/>
          </w:tcPr>
          <w:p w14:paraId="27A5AE0B" w14:textId="0DCF79E3" w:rsidR="004A2262" w:rsidRPr="00CB022E" w:rsidRDefault="004A2262" w:rsidP="004A2262">
            <w:pPr>
              <w:rPr>
                <w:rFonts w:cs="Courier New"/>
              </w:rPr>
            </w:pPr>
            <w:r w:rsidRPr="00CB022E">
              <w:rPr>
                <w:rFonts w:cs="Courier New"/>
              </w:rPr>
              <w:t>1 slot</w:t>
            </w:r>
          </w:p>
        </w:tc>
      </w:tr>
      <w:tr w:rsidR="004A2262" w:rsidRPr="00277F22" w14:paraId="18D84EFB" w14:textId="77777777" w:rsidTr="002A5EC8">
        <w:trPr>
          <w:cantSplit/>
          <w:trHeight w:val="117"/>
        </w:trPr>
        <w:tc>
          <w:tcPr>
            <w:tcW w:w="667" w:type="pct"/>
            <w:vMerge/>
            <w:textDirection w:val="tbRl"/>
            <w:vAlign w:val="center"/>
          </w:tcPr>
          <w:p w14:paraId="4C754EB4" w14:textId="77777777" w:rsidR="004A2262" w:rsidRPr="00332511" w:rsidRDefault="004A2262" w:rsidP="004A2262">
            <w:pPr>
              <w:ind w:left="113" w:right="113"/>
              <w:rPr>
                <w:rFonts w:cs="Courier New"/>
              </w:rPr>
            </w:pPr>
          </w:p>
        </w:tc>
        <w:tc>
          <w:tcPr>
            <w:tcW w:w="1835" w:type="pct"/>
          </w:tcPr>
          <w:p w14:paraId="4B592961" w14:textId="3D5AC229" w:rsidR="004A2262" w:rsidRPr="00CB022E" w:rsidRDefault="004A2262" w:rsidP="004A2262">
            <w:pPr>
              <w:rPr>
                <w:rFonts w:cs="Courier New"/>
              </w:rPr>
            </w:pPr>
            <w:r w:rsidRPr="00CB022E">
              <w:rPr>
                <w:rFonts w:cs="Courier New"/>
              </w:rPr>
              <w:t>UL transmission preparation time (UE)</w:t>
            </w:r>
          </w:p>
        </w:tc>
        <w:tc>
          <w:tcPr>
            <w:tcW w:w="2498" w:type="pct"/>
          </w:tcPr>
          <w:p w14:paraId="36954DD9" w14:textId="5DD7639A" w:rsidR="004A2262" w:rsidRPr="00CB022E" w:rsidRDefault="004A2262" w:rsidP="004A2262">
            <w:pPr>
              <w:rPr>
                <w:rFonts w:cs="Courier New"/>
              </w:rPr>
            </w:pPr>
            <w:r w:rsidRPr="00CB022E">
              <w:rPr>
                <w:rFonts w:cs="Courier New"/>
              </w:rPr>
              <w:t>1 slot</w:t>
            </w:r>
          </w:p>
        </w:tc>
      </w:tr>
      <w:tr w:rsidR="004A2262" w:rsidRPr="00277F22" w14:paraId="559A9C83" w14:textId="77777777" w:rsidTr="002A5EC8">
        <w:trPr>
          <w:cantSplit/>
          <w:trHeight w:val="265"/>
        </w:trPr>
        <w:tc>
          <w:tcPr>
            <w:tcW w:w="667" w:type="pct"/>
            <w:vMerge/>
            <w:textDirection w:val="tbRl"/>
            <w:vAlign w:val="center"/>
          </w:tcPr>
          <w:p w14:paraId="37244620" w14:textId="77777777" w:rsidR="004A2262" w:rsidRPr="00332511" w:rsidRDefault="004A2262" w:rsidP="004A2262">
            <w:pPr>
              <w:ind w:left="113" w:right="113"/>
              <w:rPr>
                <w:rFonts w:cs="Courier New"/>
              </w:rPr>
            </w:pPr>
          </w:p>
        </w:tc>
        <w:tc>
          <w:tcPr>
            <w:tcW w:w="1835" w:type="pct"/>
          </w:tcPr>
          <w:p w14:paraId="05A31770" w14:textId="27732FAC" w:rsidR="004A2262" w:rsidRPr="00CB022E" w:rsidRDefault="004A2262" w:rsidP="004A2262">
            <w:pPr>
              <w:rPr>
                <w:rFonts w:cs="Courier New"/>
              </w:rPr>
            </w:pPr>
            <w:r w:rsidRPr="00CB022E">
              <w:rPr>
                <w:rFonts w:cs="Courier New"/>
              </w:rPr>
              <w:t>UL decoding latency (BS)</w:t>
            </w:r>
          </w:p>
        </w:tc>
        <w:tc>
          <w:tcPr>
            <w:tcW w:w="2498" w:type="pct"/>
          </w:tcPr>
          <w:p w14:paraId="5CC6E70C" w14:textId="08F8AA69" w:rsidR="004A2262" w:rsidRPr="00CB022E" w:rsidRDefault="004A2262" w:rsidP="004A2262">
            <w:pPr>
              <w:rPr>
                <w:rFonts w:cs="Courier New"/>
              </w:rPr>
            </w:pPr>
            <w:r w:rsidRPr="00CB022E">
              <w:rPr>
                <w:rFonts w:cs="Courier New"/>
              </w:rPr>
              <w:t>1 slot</w:t>
            </w:r>
          </w:p>
        </w:tc>
      </w:tr>
      <w:tr w:rsidR="004A2262" w:rsidRPr="00277F22" w14:paraId="65E41E5D" w14:textId="77777777" w:rsidTr="002A5EC8">
        <w:trPr>
          <w:cantSplit/>
          <w:trHeight w:val="697"/>
        </w:trPr>
        <w:tc>
          <w:tcPr>
            <w:tcW w:w="667" w:type="pct"/>
            <w:vMerge/>
            <w:textDirection w:val="tbRl"/>
            <w:vAlign w:val="center"/>
          </w:tcPr>
          <w:p w14:paraId="4AA0FD8C" w14:textId="77777777" w:rsidR="004A2262" w:rsidRPr="00332511" w:rsidRDefault="004A2262" w:rsidP="004A2262">
            <w:pPr>
              <w:ind w:left="113" w:right="113"/>
              <w:rPr>
                <w:rFonts w:cs="Courier New"/>
              </w:rPr>
            </w:pPr>
          </w:p>
        </w:tc>
        <w:tc>
          <w:tcPr>
            <w:tcW w:w="1835" w:type="pct"/>
          </w:tcPr>
          <w:p w14:paraId="1D2BD2FB" w14:textId="7B6DC1AE" w:rsidR="004A2262" w:rsidRPr="00CB022E" w:rsidRDefault="004A2262" w:rsidP="004A2262">
            <w:pPr>
              <w:rPr>
                <w:rFonts w:cs="Courier New"/>
              </w:rPr>
            </w:pPr>
            <w:r w:rsidRPr="00CB022E">
              <w:rPr>
                <w:rFonts w:cs="Courier New"/>
              </w:rPr>
              <w:t>Scheduling Request (SR) transmission opportunity</w:t>
            </w:r>
          </w:p>
        </w:tc>
        <w:tc>
          <w:tcPr>
            <w:tcW w:w="2498" w:type="pct"/>
          </w:tcPr>
          <w:p w14:paraId="3549A8F9" w14:textId="3CAC1FA1" w:rsidR="004A2262" w:rsidRPr="00CB022E" w:rsidRDefault="004A2262" w:rsidP="004A2262">
            <w:pPr>
              <w:rPr>
                <w:rFonts w:cs="Courier New"/>
              </w:rPr>
            </w:pPr>
            <w:r w:rsidRPr="00CB022E">
              <w:rPr>
                <w:rFonts w:cs="Courier New"/>
              </w:rPr>
              <w:t>Available in every UL or SBFD slot</w:t>
            </w:r>
          </w:p>
        </w:tc>
      </w:tr>
      <w:tr w:rsidR="004A2262" w:rsidRPr="00277F22" w14:paraId="735E4DA1" w14:textId="77777777" w:rsidTr="002A5EC8">
        <w:trPr>
          <w:cantSplit/>
          <w:trHeight w:val="423"/>
        </w:trPr>
        <w:tc>
          <w:tcPr>
            <w:tcW w:w="667" w:type="pct"/>
            <w:vMerge/>
            <w:textDirection w:val="tbRl"/>
            <w:vAlign w:val="center"/>
          </w:tcPr>
          <w:p w14:paraId="593258C9" w14:textId="77777777" w:rsidR="004A2262" w:rsidRPr="00332511" w:rsidRDefault="004A2262" w:rsidP="004A2262">
            <w:pPr>
              <w:ind w:left="113" w:right="113"/>
              <w:rPr>
                <w:rFonts w:cs="Courier New"/>
              </w:rPr>
            </w:pPr>
          </w:p>
        </w:tc>
        <w:tc>
          <w:tcPr>
            <w:tcW w:w="1835" w:type="pct"/>
          </w:tcPr>
          <w:p w14:paraId="7B84EB76" w14:textId="03D5010B" w:rsidR="004A2262" w:rsidRPr="00CB022E" w:rsidRDefault="004A2262" w:rsidP="004A2262">
            <w:pPr>
              <w:rPr>
                <w:rFonts w:cs="Courier New"/>
              </w:rPr>
            </w:pPr>
            <w:r w:rsidRPr="00CB022E">
              <w:rPr>
                <w:rFonts w:cs="Courier New"/>
              </w:rPr>
              <w:t>DCI transmission opportunity</w:t>
            </w:r>
          </w:p>
        </w:tc>
        <w:tc>
          <w:tcPr>
            <w:tcW w:w="2498" w:type="pct"/>
          </w:tcPr>
          <w:p w14:paraId="354A02E8" w14:textId="1D95B7AC" w:rsidR="004A2262" w:rsidRPr="00CB022E" w:rsidRDefault="004A2262" w:rsidP="004A2262">
            <w:pPr>
              <w:rPr>
                <w:rFonts w:cs="Courier New"/>
              </w:rPr>
            </w:pPr>
            <w:r w:rsidRPr="00CB022E">
              <w:rPr>
                <w:rFonts w:cs="Courier New"/>
              </w:rPr>
              <w:t>Available in every DL or SBFD slot</w:t>
            </w:r>
          </w:p>
        </w:tc>
      </w:tr>
    </w:tbl>
    <w:p w14:paraId="55BE6CC5" w14:textId="77777777" w:rsidR="007E5124" w:rsidRPr="00332511" w:rsidRDefault="007E5124" w:rsidP="007E5124">
      <w:pPr>
        <w:rPr>
          <w:rFonts w:cs="Courier New"/>
        </w:rPr>
      </w:pPr>
    </w:p>
    <w:p w14:paraId="0B7C66E0" w14:textId="6E88460A" w:rsidR="00923ECB" w:rsidRDefault="00923ECB" w:rsidP="00E9502E">
      <w:pPr>
        <w:pStyle w:val="Heading2"/>
      </w:pPr>
      <w:bookmarkStart w:id="942" w:name="_Toc131603441"/>
      <w:bookmarkStart w:id="943" w:name="_Toc131772353"/>
      <w:r>
        <w:t>B.</w:t>
      </w:r>
      <w:r w:rsidR="003208DB">
        <w:t>2</w:t>
      </w:r>
      <w:r>
        <w:tab/>
      </w:r>
      <w:r w:rsidR="00B338BB">
        <w:t xml:space="preserve">FR1 </w:t>
      </w:r>
      <w:r w:rsidRPr="003A68D6">
        <w:t>Indoor Scenario</w:t>
      </w:r>
      <w:bookmarkEnd w:id="942"/>
      <w:bookmarkEnd w:id="943"/>
    </w:p>
    <w:p w14:paraId="4F8DE3D7" w14:textId="77777777" w:rsidR="00B73D96" w:rsidRPr="003A68D6" w:rsidRDefault="00B73D96" w:rsidP="001F191E">
      <w:pPr>
        <w:pStyle w:val="BodyText"/>
      </w:pP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3969"/>
        <w:gridCol w:w="4815"/>
      </w:tblGrid>
      <w:tr w:rsidR="00B73D96" w:rsidRPr="00277F22" w14:paraId="2E26A8F4" w14:textId="77777777" w:rsidTr="00A01B84">
        <w:tc>
          <w:tcPr>
            <w:tcW w:w="846" w:type="dxa"/>
            <w:shd w:val="clear" w:color="auto" w:fill="D0CECE" w:themeFill="background2" w:themeFillShade="E6"/>
          </w:tcPr>
          <w:p w14:paraId="116A8F17" w14:textId="77777777" w:rsidR="00B73D96" w:rsidRPr="00CB022E" w:rsidRDefault="00B73D96" w:rsidP="00A01B84">
            <w:pPr>
              <w:rPr>
                <w:rFonts w:cs="Courier New"/>
              </w:rPr>
            </w:pPr>
          </w:p>
        </w:tc>
        <w:tc>
          <w:tcPr>
            <w:tcW w:w="3969" w:type="dxa"/>
            <w:shd w:val="clear" w:color="auto" w:fill="D0CECE" w:themeFill="background2" w:themeFillShade="E6"/>
          </w:tcPr>
          <w:p w14:paraId="400032FB" w14:textId="77777777" w:rsidR="00B73D96" w:rsidRPr="00CB022E" w:rsidRDefault="00B73D96" w:rsidP="00A01B84">
            <w:pPr>
              <w:rPr>
                <w:rFonts w:cs="Courier New"/>
              </w:rPr>
            </w:pPr>
            <w:r w:rsidRPr="00CB022E">
              <w:rPr>
                <w:rFonts w:cs="Courier New"/>
              </w:rPr>
              <w:t>Parameters</w:t>
            </w:r>
          </w:p>
        </w:tc>
        <w:tc>
          <w:tcPr>
            <w:tcW w:w="4815" w:type="dxa"/>
            <w:shd w:val="clear" w:color="auto" w:fill="D0CECE" w:themeFill="background2" w:themeFillShade="E6"/>
          </w:tcPr>
          <w:p w14:paraId="62B0A7EA" w14:textId="77777777" w:rsidR="00B73D96" w:rsidRPr="00CB022E" w:rsidRDefault="00B73D96" w:rsidP="00A01B84">
            <w:pPr>
              <w:rPr>
                <w:rFonts w:cs="Courier New"/>
              </w:rPr>
            </w:pPr>
            <w:r>
              <w:rPr>
                <w:rFonts w:cs="Courier New"/>
              </w:rPr>
              <w:t>Value</w:t>
            </w:r>
          </w:p>
        </w:tc>
      </w:tr>
      <w:tr w:rsidR="00B73D96" w:rsidRPr="00277F22" w14:paraId="7D7D8FE9" w14:textId="77777777" w:rsidTr="00A01B84">
        <w:tc>
          <w:tcPr>
            <w:tcW w:w="846" w:type="dxa"/>
            <w:vMerge w:val="restart"/>
            <w:textDirection w:val="btLr"/>
            <w:vAlign w:val="center"/>
          </w:tcPr>
          <w:p w14:paraId="1C2C7687" w14:textId="77777777" w:rsidR="00B73D96" w:rsidRPr="00CB022E" w:rsidRDefault="00B73D96" w:rsidP="00A01B84">
            <w:pPr>
              <w:ind w:left="113" w:right="113"/>
              <w:jc w:val="center"/>
              <w:rPr>
                <w:rFonts w:cs="Courier New"/>
              </w:rPr>
            </w:pPr>
            <w:r>
              <w:rPr>
                <w:rFonts w:cs="Courier New"/>
              </w:rPr>
              <w:lastRenderedPageBreak/>
              <w:t>Deployment</w:t>
            </w:r>
          </w:p>
        </w:tc>
        <w:tc>
          <w:tcPr>
            <w:tcW w:w="3969" w:type="dxa"/>
          </w:tcPr>
          <w:p w14:paraId="70CBE35F" w14:textId="77777777" w:rsidR="00B73D96" w:rsidRPr="00CB022E" w:rsidRDefault="00B73D96" w:rsidP="00A01B84">
            <w:pPr>
              <w:rPr>
                <w:rFonts w:cs="Courier New"/>
              </w:rPr>
            </w:pPr>
            <w:r w:rsidRPr="00CB022E">
              <w:rPr>
                <w:rFonts w:cs="Courier New"/>
              </w:rPr>
              <w:t>Scenario</w:t>
            </w:r>
          </w:p>
        </w:tc>
        <w:tc>
          <w:tcPr>
            <w:tcW w:w="4815" w:type="dxa"/>
          </w:tcPr>
          <w:p w14:paraId="58DE948B" w14:textId="77777777" w:rsidR="00B73D96" w:rsidRPr="00CB022E" w:rsidRDefault="00B73D96" w:rsidP="00A01B84">
            <w:pPr>
              <w:rPr>
                <w:rFonts w:cs="Courier New"/>
              </w:rPr>
            </w:pPr>
            <w:r w:rsidRPr="00CB022E">
              <w:rPr>
                <w:rFonts w:cs="Courier New"/>
              </w:rPr>
              <w:t>Indoor Hotspot (InH), single operator, 12 BS,</w:t>
            </w:r>
          </w:p>
          <w:p w14:paraId="6DF57B06" w14:textId="77777777" w:rsidR="00B73D96" w:rsidRPr="00CB022E" w:rsidRDefault="00B73D96" w:rsidP="00A01B84">
            <w:pPr>
              <w:rPr>
                <w:rFonts w:cs="Courier New"/>
              </w:rPr>
            </w:pPr>
            <w:r w:rsidRPr="00CB022E">
              <w:rPr>
                <w:rFonts w:cs="Courier New"/>
              </w:rPr>
              <w:t>(Scenario indoor-office in TR38.901)</w:t>
            </w:r>
          </w:p>
        </w:tc>
      </w:tr>
      <w:tr w:rsidR="00B73D96" w:rsidRPr="00277F22" w14:paraId="39375211" w14:textId="77777777" w:rsidTr="00A01B84">
        <w:tc>
          <w:tcPr>
            <w:tcW w:w="846" w:type="dxa"/>
            <w:vMerge/>
            <w:vAlign w:val="center"/>
          </w:tcPr>
          <w:p w14:paraId="5506CBDD" w14:textId="77777777" w:rsidR="00B73D96" w:rsidRPr="00CB022E" w:rsidRDefault="00B73D96" w:rsidP="00A01B84">
            <w:pPr>
              <w:rPr>
                <w:rFonts w:cs="Courier New"/>
              </w:rPr>
            </w:pPr>
          </w:p>
        </w:tc>
        <w:tc>
          <w:tcPr>
            <w:tcW w:w="3969" w:type="dxa"/>
          </w:tcPr>
          <w:p w14:paraId="00C7BE9F" w14:textId="77777777" w:rsidR="00B73D96" w:rsidRPr="00CB022E" w:rsidRDefault="00B73D96" w:rsidP="00A01B84">
            <w:pPr>
              <w:rPr>
                <w:rFonts w:cs="Courier New"/>
              </w:rPr>
            </w:pPr>
            <w:r w:rsidRPr="00CB022E">
              <w:rPr>
                <w:rFonts w:cs="Courier New"/>
              </w:rPr>
              <w:t>ISD</w:t>
            </w:r>
          </w:p>
        </w:tc>
        <w:tc>
          <w:tcPr>
            <w:tcW w:w="4815" w:type="dxa"/>
          </w:tcPr>
          <w:p w14:paraId="09E88B5E" w14:textId="77777777" w:rsidR="00B73D96" w:rsidRPr="00CB022E" w:rsidRDefault="00B73D96" w:rsidP="00A01B84">
            <w:pPr>
              <w:rPr>
                <w:rFonts w:cs="Courier New"/>
              </w:rPr>
            </w:pPr>
            <w:r>
              <w:rPr>
                <w:rFonts w:cs="Courier New"/>
              </w:rPr>
              <w:t>20</w:t>
            </w:r>
            <w:r w:rsidRPr="00CB022E">
              <w:rPr>
                <w:rFonts w:cs="Courier New"/>
              </w:rPr>
              <w:t xml:space="preserve"> m</w:t>
            </w:r>
          </w:p>
        </w:tc>
      </w:tr>
      <w:tr w:rsidR="00B73D96" w:rsidRPr="00277F22" w14:paraId="3EF7DBFF" w14:textId="77777777" w:rsidTr="00A01B84">
        <w:tc>
          <w:tcPr>
            <w:tcW w:w="846" w:type="dxa"/>
            <w:vMerge/>
            <w:vAlign w:val="center"/>
          </w:tcPr>
          <w:p w14:paraId="1A542F02" w14:textId="77777777" w:rsidR="00B73D96" w:rsidRPr="00CB022E" w:rsidRDefault="00B73D96" w:rsidP="00A01B84">
            <w:pPr>
              <w:rPr>
                <w:rFonts w:cs="Courier New"/>
              </w:rPr>
            </w:pPr>
          </w:p>
        </w:tc>
        <w:tc>
          <w:tcPr>
            <w:tcW w:w="3969" w:type="dxa"/>
          </w:tcPr>
          <w:p w14:paraId="2A9C0CD6" w14:textId="77777777" w:rsidR="00B73D96" w:rsidRPr="00CB022E" w:rsidRDefault="00B73D96" w:rsidP="00A01B84">
            <w:pPr>
              <w:rPr>
                <w:rFonts w:cs="Courier New"/>
              </w:rPr>
            </w:pPr>
            <w:r w:rsidRPr="00CB022E">
              <w:rPr>
                <w:rFonts w:cs="Courier New"/>
              </w:rPr>
              <w:t>BS height</w:t>
            </w:r>
          </w:p>
        </w:tc>
        <w:tc>
          <w:tcPr>
            <w:tcW w:w="4815" w:type="dxa"/>
          </w:tcPr>
          <w:p w14:paraId="3FA52E8E" w14:textId="77777777" w:rsidR="00B73D96" w:rsidRPr="00CB022E" w:rsidRDefault="00B73D96" w:rsidP="00A01B84">
            <w:pPr>
              <w:rPr>
                <w:rFonts w:cs="Courier New"/>
              </w:rPr>
            </w:pPr>
            <w:r>
              <w:rPr>
                <w:rFonts w:cs="Courier New"/>
              </w:rPr>
              <w:t>3</w:t>
            </w:r>
            <w:r w:rsidRPr="00CB022E">
              <w:rPr>
                <w:rFonts w:cs="Courier New"/>
              </w:rPr>
              <w:t xml:space="preserve"> m</w:t>
            </w:r>
            <w:r>
              <w:rPr>
                <w:rFonts w:cs="Courier New"/>
              </w:rPr>
              <w:t>, ceiling mounted</w:t>
            </w:r>
          </w:p>
        </w:tc>
      </w:tr>
      <w:tr w:rsidR="00B73D96" w:rsidRPr="00277F22" w14:paraId="30CB5B32" w14:textId="77777777" w:rsidTr="00A01B84">
        <w:tc>
          <w:tcPr>
            <w:tcW w:w="846" w:type="dxa"/>
            <w:vMerge/>
            <w:vAlign w:val="center"/>
          </w:tcPr>
          <w:p w14:paraId="45BF9A61" w14:textId="77777777" w:rsidR="00B73D96" w:rsidRPr="00CB022E" w:rsidRDefault="00B73D96" w:rsidP="00A01B84">
            <w:pPr>
              <w:rPr>
                <w:rFonts w:cs="Courier New"/>
              </w:rPr>
            </w:pPr>
          </w:p>
        </w:tc>
        <w:tc>
          <w:tcPr>
            <w:tcW w:w="3969" w:type="dxa"/>
          </w:tcPr>
          <w:p w14:paraId="629265C9" w14:textId="77777777" w:rsidR="00B73D96" w:rsidRPr="00CB022E" w:rsidRDefault="00B73D96" w:rsidP="00A01B84">
            <w:pPr>
              <w:rPr>
                <w:rFonts w:cs="Courier New"/>
              </w:rPr>
            </w:pPr>
            <w:r>
              <w:rPr>
                <w:rFonts w:cs="Courier New"/>
              </w:rPr>
              <w:t>UE height</w:t>
            </w:r>
          </w:p>
        </w:tc>
        <w:tc>
          <w:tcPr>
            <w:tcW w:w="4815" w:type="dxa"/>
          </w:tcPr>
          <w:p w14:paraId="2557B51A" w14:textId="77777777" w:rsidR="00B73D96" w:rsidRPr="00CB022E" w:rsidRDefault="00B73D96" w:rsidP="00A01B84">
            <w:pPr>
              <w:rPr>
                <w:rFonts w:cs="Courier New"/>
              </w:rPr>
            </w:pPr>
            <w:r>
              <w:rPr>
                <w:rFonts w:cs="Courier New"/>
              </w:rPr>
              <w:t>1.5 m</w:t>
            </w:r>
          </w:p>
        </w:tc>
      </w:tr>
      <w:tr w:rsidR="00B73D96" w:rsidRPr="00277F22" w14:paraId="0BB4F9A5" w14:textId="77777777" w:rsidTr="00A01B84">
        <w:tc>
          <w:tcPr>
            <w:tcW w:w="846" w:type="dxa"/>
            <w:vMerge/>
            <w:vAlign w:val="center"/>
          </w:tcPr>
          <w:p w14:paraId="04766236" w14:textId="77777777" w:rsidR="00B73D96" w:rsidRPr="00CB022E" w:rsidRDefault="00B73D96" w:rsidP="00A01B84">
            <w:pPr>
              <w:rPr>
                <w:rFonts w:cs="Courier New"/>
              </w:rPr>
            </w:pPr>
          </w:p>
        </w:tc>
        <w:tc>
          <w:tcPr>
            <w:tcW w:w="3969" w:type="dxa"/>
          </w:tcPr>
          <w:p w14:paraId="4CA26B50" w14:textId="77777777" w:rsidR="00B73D96" w:rsidRPr="00CB022E" w:rsidRDefault="00B73D96" w:rsidP="00A01B84">
            <w:pPr>
              <w:rPr>
                <w:rFonts w:cs="Courier New"/>
              </w:rPr>
            </w:pPr>
            <w:r w:rsidRPr="00CB022E">
              <w:rPr>
                <w:rFonts w:cs="Courier New"/>
              </w:rPr>
              <w:t>Number of active UEs</w:t>
            </w:r>
          </w:p>
        </w:tc>
        <w:tc>
          <w:tcPr>
            <w:tcW w:w="4815" w:type="dxa"/>
          </w:tcPr>
          <w:p w14:paraId="0DFBB0A9" w14:textId="77777777" w:rsidR="00B73D96" w:rsidRPr="00CB022E" w:rsidRDefault="00B73D96" w:rsidP="00A01B84">
            <w:pPr>
              <w:rPr>
                <w:rFonts w:cs="Courier New"/>
              </w:rPr>
            </w:pPr>
            <w:r>
              <w:rPr>
                <w:rFonts w:cs="Courier New"/>
              </w:rPr>
              <w:t>240 DL/UL only</w:t>
            </w:r>
          </w:p>
        </w:tc>
      </w:tr>
      <w:tr w:rsidR="00B73D96" w:rsidRPr="00277F22" w14:paraId="2704B469" w14:textId="77777777" w:rsidTr="00A01B84">
        <w:tc>
          <w:tcPr>
            <w:tcW w:w="846" w:type="dxa"/>
            <w:vMerge/>
            <w:vAlign w:val="center"/>
          </w:tcPr>
          <w:p w14:paraId="38D9F5E6" w14:textId="77777777" w:rsidR="00B73D96" w:rsidRPr="00CB022E" w:rsidRDefault="00B73D96" w:rsidP="00A01B84">
            <w:pPr>
              <w:rPr>
                <w:rFonts w:cs="Courier New"/>
              </w:rPr>
            </w:pPr>
          </w:p>
        </w:tc>
        <w:tc>
          <w:tcPr>
            <w:tcW w:w="3969" w:type="dxa"/>
          </w:tcPr>
          <w:p w14:paraId="1CBB52EC" w14:textId="77777777" w:rsidR="00B73D96" w:rsidRPr="00CB022E" w:rsidRDefault="00B73D96" w:rsidP="00A01B84">
            <w:pPr>
              <w:rPr>
                <w:rFonts w:cs="Courier New"/>
              </w:rPr>
            </w:pPr>
            <w:r w:rsidRPr="00CB022E">
              <w:rPr>
                <w:rFonts w:cs="Courier New"/>
              </w:rPr>
              <w:t>UE to BS min 2D distance</w:t>
            </w:r>
          </w:p>
        </w:tc>
        <w:tc>
          <w:tcPr>
            <w:tcW w:w="4815" w:type="dxa"/>
          </w:tcPr>
          <w:p w14:paraId="5968DD75" w14:textId="77777777" w:rsidR="00B73D96" w:rsidRPr="00CB022E" w:rsidRDefault="00B73D96" w:rsidP="00A01B84">
            <w:pPr>
              <w:rPr>
                <w:rFonts w:cs="Courier New"/>
              </w:rPr>
            </w:pPr>
            <w:r>
              <w:rPr>
                <w:rFonts w:cs="Courier New"/>
              </w:rPr>
              <w:t>0</w:t>
            </w:r>
            <w:r w:rsidRPr="00CB022E">
              <w:rPr>
                <w:rFonts w:cs="Courier New"/>
              </w:rPr>
              <w:t xml:space="preserve"> m</w:t>
            </w:r>
          </w:p>
        </w:tc>
      </w:tr>
      <w:tr w:rsidR="00B73D96" w:rsidRPr="00277F22" w14:paraId="552024EE" w14:textId="77777777" w:rsidTr="00A01B84">
        <w:tc>
          <w:tcPr>
            <w:tcW w:w="846" w:type="dxa"/>
            <w:vMerge/>
            <w:vAlign w:val="center"/>
          </w:tcPr>
          <w:p w14:paraId="7A89F0FD" w14:textId="77777777" w:rsidR="00B73D96" w:rsidRPr="00CB022E" w:rsidRDefault="00B73D96" w:rsidP="00A01B84">
            <w:pPr>
              <w:rPr>
                <w:rFonts w:cs="Courier New"/>
              </w:rPr>
            </w:pPr>
          </w:p>
        </w:tc>
        <w:tc>
          <w:tcPr>
            <w:tcW w:w="3969" w:type="dxa"/>
          </w:tcPr>
          <w:p w14:paraId="18EF19BE" w14:textId="46AFA62B" w:rsidR="00B73D96" w:rsidRPr="00CB022E" w:rsidRDefault="00B73D96" w:rsidP="00A01B84">
            <w:pPr>
              <w:rPr>
                <w:rFonts w:cs="Courier New"/>
              </w:rPr>
            </w:pPr>
            <w:r w:rsidRPr="00CB022E">
              <w:rPr>
                <w:rFonts w:cs="Courier New"/>
              </w:rPr>
              <w:t xml:space="preserve">UE to </w:t>
            </w:r>
            <w:r w:rsidR="00656D21">
              <w:rPr>
                <w:rFonts w:cs="Courier New"/>
              </w:rPr>
              <w:t>UE</w:t>
            </w:r>
            <w:r w:rsidR="00656D21" w:rsidRPr="00CB022E">
              <w:rPr>
                <w:rFonts w:cs="Courier New"/>
              </w:rPr>
              <w:t xml:space="preserve"> </w:t>
            </w:r>
            <w:r w:rsidRPr="00CB022E">
              <w:rPr>
                <w:rFonts w:cs="Courier New"/>
              </w:rPr>
              <w:t>min 2D distance</w:t>
            </w:r>
          </w:p>
        </w:tc>
        <w:tc>
          <w:tcPr>
            <w:tcW w:w="4815" w:type="dxa"/>
          </w:tcPr>
          <w:p w14:paraId="27BB3D01" w14:textId="77777777" w:rsidR="00B73D96" w:rsidRPr="00CB022E" w:rsidRDefault="00B73D96" w:rsidP="00A01B84">
            <w:pPr>
              <w:rPr>
                <w:rFonts w:cs="Courier New"/>
              </w:rPr>
            </w:pPr>
            <w:r>
              <w:rPr>
                <w:rFonts w:cs="Courier New"/>
              </w:rPr>
              <w:t>1 m</w:t>
            </w:r>
          </w:p>
        </w:tc>
      </w:tr>
      <w:tr w:rsidR="00B73D96" w:rsidRPr="00277F22" w14:paraId="36D9EA1E" w14:textId="77777777" w:rsidTr="00A01B84">
        <w:tc>
          <w:tcPr>
            <w:tcW w:w="846" w:type="dxa"/>
            <w:vMerge w:val="restart"/>
            <w:textDirection w:val="btLr"/>
            <w:vAlign w:val="center"/>
          </w:tcPr>
          <w:p w14:paraId="4D35A8EF" w14:textId="77777777" w:rsidR="00B73D96" w:rsidRPr="00CB022E" w:rsidRDefault="00B73D96" w:rsidP="00A01B84">
            <w:pPr>
              <w:ind w:left="113" w:right="113"/>
              <w:jc w:val="center"/>
              <w:rPr>
                <w:rFonts w:cs="Courier New"/>
              </w:rPr>
            </w:pPr>
            <w:r w:rsidRPr="00CB022E">
              <w:rPr>
                <w:rFonts w:cs="Courier New"/>
              </w:rPr>
              <w:t>System parameters</w:t>
            </w:r>
          </w:p>
        </w:tc>
        <w:tc>
          <w:tcPr>
            <w:tcW w:w="3969" w:type="dxa"/>
          </w:tcPr>
          <w:p w14:paraId="1E9EB6F0" w14:textId="77777777" w:rsidR="00B73D96" w:rsidRPr="00CB022E" w:rsidRDefault="00B73D96" w:rsidP="00A01B84">
            <w:pPr>
              <w:rPr>
                <w:rFonts w:cs="Courier New"/>
              </w:rPr>
            </w:pPr>
            <w:r w:rsidRPr="00CB022E">
              <w:rPr>
                <w:rFonts w:cs="Courier New"/>
              </w:rPr>
              <w:t>Carrier Frequency</w:t>
            </w:r>
          </w:p>
        </w:tc>
        <w:tc>
          <w:tcPr>
            <w:tcW w:w="4815" w:type="dxa"/>
          </w:tcPr>
          <w:p w14:paraId="49DCCE0F" w14:textId="77777777" w:rsidR="00B73D96" w:rsidRPr="00CB022E" w:rsidRDefault="00B73D96" w:rsidP="00A01B84">
            <w:pPr>
              <w:rPr>
                <w:rFonts w:cs="Courier New"/>
              </w:rPr>
            </w:pPr>
            <w:r w:rsidRPr="00CB022E">
              <w:rPr>
                <w:rFonts w:cs="Courier New"/>
              </w:rPr>
              <w:t>4 GHz</w:t>
            </w:r>
          </w:p>
        </w:tc>
      </w:tr>
      <w:tr w:rsidR="00B73D96" w:rsidRPr="00277F22" w14:paraId="1B94CC1F" w14:textId="77777777" w:rsidTr="00A01B84">
        <w:tc>
          <w:tcPr>
            <w:tcW w:w="846" w:type="dxa"/>
            <w:vMerge/>
            <w:vAlign w:val="center"/>
          </w:tcPr>
          <w:p w14:paraId="60F7647A" w14:textId="77777777" w:rsidR="00B73D96" w:rsidRPr="00CB022E" w:rsidRDefault="00B73D96" w:rsidP="00A01B84">
            <w:pPr>
              <w:rPr>
                <w:rFonts w:cs="Courier New"/>
              </w:rPr>
            </w:pPr>
          </w:p>
        </w:tc>
        <w:tc>
          <w:tcPr>
            <w:tcW w:w="3969" w:type="dxa"/>
          </w:tcPr>
          <w:p w14:paraId="0DD68586" w14:textId="77777777" w:rsidR="00B73D96" w:rsidRPr="00CB022E" w:rsidRDefault="00B73D96" w:rsidP="00A01B84">
            <w:pPr>
              <w:rPr>
                <w:rFonts w:cs="Courier New"/>
              </w:rPr>
            </w:pPr>
            <w:r w:rsidRPr="00CB022E">
              <w:rPr>
                <w:rFonts w:cs="Courier New"/>
              </w:rPr>
              <w:t>Duplex Type</w:t>
            </w:r>
          </w:p>
        </w:tc>
        <w:tc>
          <w:tcPr>
            <w:tcW w:w="4815" w:type="dxa"/>
          </w:tcPr>
          <w:p w14:paraId="79CD1A0D" w14:textId="5B869470" w:rsidR="00B73D96" w:rsidRPr="0075429C" w:rsidRDefault="00B73D96" w:rsidP="00A01B84">
            <w:pPr>
              <w:rPr>
                <w:rFonts w:cs="Courier New"/>
              </w:rPr>
            </w:pPr>
            <w:r w:rsidRPr="0075429C">
              <w:rPr>
                <w:rFonts w:cs="Courier New"/>
              </w:rPr>
              <w:t xml:space="preserve">STDD: </w:t>
            </w:r>
            <w:r w:rsidR="00B953A9" w:rsidRPr="0075429C">
              <w:rPr>
                <w:rFonts w:cs="Courier New"/>
              </w:rPr>
              <w:t>DDD</w:t>
            </w:r>
            <w:r w:rsidR="00B953A9">
              <w:rPr>
                <w:rFonts w:cs="Courier New"/>
              </w:rPr>
              <w:t>S</w:t>
            </w:r>
            <w:r w:rsidR="00B953A9" w:rsidRPr="0075429C">
              <w:rPr>
                <w:rFonts w:cs="Courier New"/>
              </w:rPr>
              <w:t>U</w:t>
            </w:r>
            <w:r w:rsidR="00BA3903">
              <w:rPr>
                <w:rFonts w:cs="Courier New"/>
              </w:rPr>
              <w:t>, DD</w:t>
            </w:r>
            <w:r w:rsidR="00B953A9">
              <w:rPr>
                <w:rFonts w:cs="Courier New"/>
              </w:rPr>
              <w:t>S</w:t>
            </w:r>
            <w:r w:rsidR="00BA3903">
              <w:rPr>
                <w:rFonts w:cs="Courier New"/>
              </w:rPr>
              <w:t>UU,</w:t>
            </w:r>
            <w:r w:rsidRPr="0075429C">
              <w:rPr>
                <w:rFonts w:cs="Courier New"/>
              </w:rPr>
              <w:t xml:space="preserve"> and DUDDU</w:t>
            </w:r>
            <w:r w:rsidRPr="0075429C">
              <w:rPr>
                <w:rFonts w:cs="Courier New"/>
              </w:rPr>
              <w:tab/>
            </w:r>
            <w:r w:rsidRPr="0075429C">
              <w:rPr>
                <w:rFonts w:cs="Courier New"/>
              </w:rPr>
              <w:tab/>
            </w:r>
          </w:p>
          <w:p w14:paraId="4C6D63A7" w14:textId="77777777" w:rsidR="00B73D96" w:rsidRPr="00CB022E" w:rsidRDefault="00B73D96" w:rsidP="00A01B84">
            <w:pPr>
              <w:rPr>
                <w:rFonts w:cs="Courier New"/>
              </w:rPr>
            </w:pPr>
            <w:r w:rsidRPr="0075429C">
              <w:rPr>
                <w:rFonts w:cs="Courier New"/>
              </w:rPr>
              <w:t>SBFD: XXXXU and XXXXX</w:t>
            </w:r>
            <w:r w:rsidRPr="0075429C">
              <w:rPr>
                <w:rFonts w:cs="Courier New"/>
              </w:rPr>
              <w:tab/>
            </w:r>
          </w:p>
        </w:tc>
      </w:tr>
      <w:tr w:rsidR="00B73D96" w:rsidRPr="00277F22" w14:paraId="340F36A7" w14:textId="77777777" w:rsidTr="00A01B84">
        <w:tc>
          <w:tcPr>
            <w:tcW w:w="846" w:type="dxa"/>
            <w:vMerge/>
            <w:vAlign w:val="center"/>
          </w:tcPr>
          <w:p w14:paraId="36677B8F" w14:textId="77777777" w:rsidR="00B73D96" w:rsidRPr="00CB022E" w:rsidRDefault="00B73D96" w:rsidP="00A01B84">
            <w:pPr>
              <w:rPr>
                <w:rFonts w:cs="Courier New"/>
              </w:rPr>
            </w:pPr>
          </w:p>
        </w:tc>
        <w:tc>
          <w:tcPr>
            <w:tcW w:w="3969" w:type="dxa"/>
          </w:tcPr>
          <w:p w14:paraId="3AFBDC90" w14:textId="77777777" w:rsidR="00B73D96" w:rsidRPr="00CB022E" w:rsidRDefault="00B73D96" w:rsidP="00A01B84">
            <w:pPr>
              <w:rPr>
                <w:rFonts w:cs="Courier New"/>
              </w:rPr>
            </w:pPr>
            <w:r w:rsidRPr="00CB022E">
              <w:rPr>
                <w:rFonts w:cs="Courier New"/>
              </w:rPr>
              <w:t>Channel bandwidth</w:t>
            </w:r>
          </w:p>
        </w:tc>
        <w:tc>
          <w:tcPr>
            <w:tcW w:w="4815" w:type="dxa"/>
          </w:tcPr>
          <w:p w14:paraId="794DADBD" w14:textId="07FCF297" w:rsidR="00B73D96" w:rsidRPr="00CB022E" w:rsidRDefault="00B73D96" w:rsidP="00A01B84">
            <w:pPr>
              <w:rPr>
                <w:rFonts w:cs="Courier New"/>
              </w:rPr>
            </w:pPr>
            <w:r w:rsidRPr="00CB022E">
              <w:rPr>
                <w:rFonts w:cs="Courier New"/>
              </w:rPr>
              <w:t xml:space="preserve">100 MHz </w:t>
            </w:r>
          </w:p>
        </w:tc>
      </w:tr>
      <w:tr w:rsidR="00B73D96" w:rsidRPr="00277F22" w14:paraId="60FD365E" w14:textId="77777777" w:rsidTr="00A01B84">
        <w:tc>
          <w:tcPr>
            <w:tcW w:w="846" w:type="dxa"/>
            <w:vMerge/>
            <w:vAlign w:val="center"/>
          </w:tcPr>
          <w:p w14:paraId="46B07C69" w14:textId="77777777" w:rsidR="00B73D96" w:rsidRPr="00CB022E" w:rsidRDefault="00B73D96" w:rsidP="00A01B84">
            <w:pPr>
              <w:rPr>
                <w:rFonts w:cs="Courier New"/>
              </w:rPr>
            </w:pPr>
          </w:p>
        </w:tc>
        <w:tc>
          <w:tcPr>
            <w:tcW w:w="3969" w:type="dxa"/>
          </w:tcPr>
          <w:p w14:paraId="7BA19684" w14:textId="77777777" w:rsidR="00B73D96" w:rsidRPr="00CB022E" w:rsidRDefault="00B73D96" w:rsidP="00A01B84">
            <w:pPr>
              <w:rPr>
                <w:rFonts w:cs="Courier New"/>
              </w:rPr>
            </w:pPr>
            <w:r w:rsidRPr="00CB022E">
              <w:rPr>
                <w:rFonts w:cs="Courier New"/>
              </w:rPr>
              <w:t>Available resource blocks</w:t>
            </w:r>
          </w:p>
        </w:tc>
        <w:tc>
          <w:tcPr>
            <w:tcW w:w="4815" w:type="dxa"/>
          </w:tcPr>
          <w:p w14:paraId="01184602" w14:textId="77777777" w:rsidR="00B73D96" w:rsidRPr="00CB022E" w:rsidRDefault="00B73D96" w:rsidP="00A01B84">
            <w:pPr>
              <w:rPr>
                <w:rFonts w:cs="Courier New"/>
              </w:rPr>
            </w:pPr>
            <w:r w:rsidRPr="00CB022E">
              <w:rPr>
                <w:rFonts w:cs="Courier New"/>
              </w:rPr>
              <w:t>273 for STDD</w:t>
            </w:r>
          </w:p>
          <w:p w14:paraId="519EB0C5" w14:textId="5783ED17" w:rsidR="00B73D96" w:rsidRDefault="00990962" w:rsidP="00A01B84">
            <w:pPr>
              <w:rPr>
                <w:rFonts w:cs="Courier New"/>
              </w:rPr>
            </w:pPr>
            <w:r>
              <w:rPr>
                <w:rFonts w:cs="Courier New"/>
              </w:rPr>
              <w:t>Alt</w:t>
            </w:r>
            <w:r w:rsidR="00213121">
              <w:rPr>
                <w:rFonts w:cs="Courier New"/>
              </w:rPr>
              <w:t>.</w:t>
            </w:r>
            <w:r w:rsidR="00346C93">
              <w:rPr>
                <w:rFonts w:cs="Courier New"/>
              </w:rPr>
              <w:t xml:space="preserve">2,4: </w:t>
            </w:r>
            <w:r w:rsidR="00346C93" w:rsidRPr="00346C93">
              <w:rPr>
                <w:rFonts w:cs="Courier New"/>
              </w:rPr>
              <w:t xml:space="preserve">104:55:104 </w:t>
            </w:r>
            <w:r w:rsidR="00B73D96" w:rsidRPr="00CB022E">
              <w:rPr>
                <w:rFonts w:cs="Courier New"/>
              </w:rPr>
              <w:t>(DUD) for SBFD</w:t>
            </w:r>
          </w:p>
          <w:p w14:paraId="1B427E8A" w14:textId="4CC18AB9" w:rsidR="00B73D96" w:rsidRPr="00CB022E" w:rsidRDefault="00990962" w:rsidP="00A01B84">
            <w:pPr>
              <w:rPr>
                <w:rFonts w:cs="Courier New"/>
              </w:rPr>
            </w:pPr>
            <w:r>
              <w:rPr>
                <w:rFonts w:cs="Courier New"/>
              </w:rPr>
              <w:t>Alt</w:t>
            </w:r>
            <w:r w:rsidR="00213121">
              <w:rPr>
                <w:rFonts w:cs="Courier New"/>
              </w:rPr>
              <w:t>.</w:t>
            </w:r>
            <w:r w:rsidR="00346C93">
              <w:rPr>
                <w:rFonts w:cs="Courier New"/>
              </w:rPr>
              <w:t xml:space="preserve">3: </w:t>
            </w:r>
            <w:r w:rsidR="00346C93" w:rsidRPr="00346C93">
              <w:rPr>
                <w:rFonts w:cs="Courier New"/>
              </w:rPr>
              <w:t xml:space="preserve">98:67:98 </w:t>
            </w:r>
            <w:r w:rsidR="00346C93" w:rsidRPr="00CB022E">
              <w:rPr>
                <w:rFonts w:cs="Courier New"/>
              </w:rPr>
              <w:t>(DUD) for SBFD</w:t>
            </w:r>
          </w:p>
        </w:tc>
      </w:tr>
      <w:tr w:rsidR="00B73D96" w:rsidRPr="00277F22" w14:paraId="672DCC04" w14:textId="77777777" w:rsidTr="00A01B84">
        <w:tc>
          <w:tcPr>
            <w:tcW w:w="846" w:type="dxa"/>
            <w:vMerge/>
            <w:vAlign w:val="center"/>
          </w:tcPr>
          <w:p w14:paraId="6D1BAF5E" w14:textId="77777777" w:rsidR="00B73D96" w:rsidRPr="00CB022E" w:rsidRDefault="00B73D96" w:rsidP="00A01B84">
            <w:pPr>
              <w:rPr>
                <w:rFonts w:cs="Courier New"/>
              </w:rPr>
            </w:pPr>
          </w:p>
        </w:tc>
        <w:tc>
          <w:tcPr>
            <w:tcW w:w="3969" w:type="dxa"/>
          </w:tcPr>
          <w:p w14:paraId="5A238B01" w14:textId="77777777" w:rsidR="00B73D96" w:rsidRPr="00CB022E" w:rsidRDefault="00B73D96" w:rsidP="00A01B84">
            <w:pPr>
              <w:rPr>
                <w:rFonts w:cs="Courier New"/>
              </w:rPr>
            </w:pPr>
            <w:r w:rsidRPr="00CB022E">
              <w:rPr>
                <w:rFonts w:cs="Courier New"/>
              </w:rPr>
              <w:t>Switching time</w:t>
            </w:r>
          </w:p>
        </w:tc>
        <w:tc>
          <w:tcPr>
            <w:tcW w:w="4815" w:type="dxa"/>
          </w:tcPr>
          <w:p w14:paraId="209887E5" w14:textId="77777777" w:rsidR="00B73D96" w:rsidRPr="00CB022E" w:rsidRDefault="00B73D96" w:rsidP="00A01B84">
            <w:pPr>
              <w:rPr>
                <w:rFonts w:cs="Courier New"/>
              </w:rPr>
            </w:pPr>
            <w:r w:rsidRPr="00CB022E">
              <w:rPr>
                <w:rFonts w:cs="Courier New"/>
              </w:rPr>
              <w:t>DL-&gt;UL: 2OS in the D slot</w:t>
            </w:r>
            <w:r w:rsidRPr="00CB022E">
              <w:rPr>
                <w:rFonts w:cs="Courier New"/>
              </w:rPr>
              <w:br/>
              <w:t>SBFD</w:t>
            </w:r>
            <w:r>
              <w:rPr>
                <w:rFonts w:cs="Courier New"/>
              </w:rPr>
              <w:t xml:space="preserve"> DL</w:t>
            </w:r>
            <w:r w:rsidRPr="00CB022E">
              <w:rPr>
                <w:rFonts w:cs="Courier New"/>
              </w:rPr>
              <w:t>-&gt;UL: 2OS in the SBFD slot</w:t>
            </w:r>
          </w:p>
          <w:p w14:paraId="16A23090" w14:textId="77777777" w:rsidR="00B73D96" w:rsidRPr="00CB022E" w:rsidRDefault="00B73D96" w:rsidP="00A01B84">
            <w:pPr>
              <w:rPr>
                <w:rFonts w:cs="Courier New"/>
              </w:rPr>
            </w:pPr>
            <w:r w:rsidRPr="00CB022E">
              <w:rPr>
                <w:rFonts w:cs="Courier New"/>
              </w:rPr>
              <w:t xml:space="preserve">For “Static TDD 2UL” DUDDU: 2OSs are in the U slot. </w:t>
            </w:r>
          </w:p>
        </w:tc>
      </w:tr>
      <w:tr w:rsidR="00B73D96" w:rsidRPr="0072520C" w14:paraId="06D3C392" w14:textId="77777777" w:rsidTr="00A01B84">
        <w:tc>
          <w:tcPr>
            <w:tcW w:w="846" w:type="dxa"/>
            <w:vMerge/>
            <w:vAlign w:val="center"/>
          </w:tcPr>
          <w:p w14:paraId="62F8AF23" w14:textId="77777777" w:rsidR="00B73D96" w:rsidRPr="00CB022E" w:rsidRDefault="00B73D96" w:rsidP="00A01B84">
            <w:pPr>
              <w:rPr>
                <w:rFonts w:cs="Courier New"/>
              </w:rPr>
            </w:pPr>
          </w:p>
        </w:tc>
        <w:tc>
          <w:tcPr>
            <w:tcW w:w="3969" w:type="dxa"/>
          </w:tcPr>
          <w:p w14:paraId="7963AAF4" w14:textId="77777777" w:rsidR="00B73D96" w:rsidRPr="00CB022E" w:rsidRDefault="00B73D96" w:rsidP="00A01B84">
            <w:pPr>
              <w:rPr>
                <w:rFonts w:cs="Courier New"/>
              </w:rPr>
            </w:pPr>
            <w:r>
              <w:rPr>
                <w:rFonts w:cs="Courier New"/>
              </w:rPr>
              <w:t>Numerology</w:t>
            </w:r>
          </w:p>
        </w:tc>
        <w:tc>
          <w:tcPr>
            <w:tcW w:w="4815" w:type="dxa"/>
          </w:tcPr>
          <w:p w14:paraId="7FA2394A" w14:textId="6CDC204C" w:rsidR="00B73D96" w:rsidRPr="008C4711" w:rsidRDefault="00B73D96" w:rsidP="00A01B84">
            <w:pPr>
              <w:rPr>
                <w:rFonts w:cs="Courier New"/>
                <w:lang w:val="sv-SE"/>
              </w:rPr>
            </w:pPr>
            <w:r w:rsidRPr="008C4711">
              <w:rPr>
                <w:rFonts w:cs="Courier New"/>
                <w:lang w:val="sv-SE"/>
              </w:rPr>
              <w:t>14 OFDM symbol</w:t>
            </w:r>
            <w:r w:rsidR="00D14779">
              <w:rPr>
                <w:rFonts w:cs="Courier New"/>
                <w:lang w:val="sv-SE"/>
              </w:rPr>
              <w:t>s</w:t>
            </w:r>
            <w:r w:rsidRPr="008C4711">
              <w:rPr>
                <w:rFonts w:cs="Courier New"/>
                <w:lang w:val="sv-SE"/>
              </w:rPr>
              <w:t xml:space="preserve"> slot</w:t>
            </w:r>
            <w:r w:rsidRPr="008C4711">
              <w:rPr>
                <w:rFonts w:cs="Courier New"/>
                <w:lang w:val="sv-SE"/>
              </w:rPr>
              <w:tab/>
            </w:r>
          </w:p>
          <w:p w14:paraId="0D7CC665" w14:textId="77777777" w:rsidR="00B73D96" w:rsidRPr="008C4711" w:rsidRDefault="00B73D96" w:rsidP="00A01B84">
            <w:pPr>
              <w:rPr>
                <w:rFonts w:cs="Courier New"/>
                <w:lang w:val="sv-SE"/>
              </w:rPr>
            </w:pPr>
            <w:r w:rsidRPr="008C4711">
              <w:rPr>
                <w:rFonts w:cs="Courier New"/>
                <w:lang w:val="sv-SE"/>
              </w:rPr>
              <w:t>SCS = 30kHz</w:t>
            </w:r>
            <w:r w:rsidRPr="008C4711">
              <w:rPr>
                <w:rFonts w:cs="Courier New"/>
                <w:lang w:val="sv-SE"/>
              </w:rPr>
              <w:tab/>
            </w:r>
          </w:p>
        </w:tc>
      </w:tr>
      <w:tr w:rsidR="00B73D96" w:rsidRPr="008C4711" w14:paraId="54FE07DA" w14:textId="77777777" w:rsidTr="00A01B84">
        <w:tc>
          <w:tcPr>
            <w:tcW w:w="846" w:type="dxa"/>
            <w:vMerge/>
            <w:vAlign w:val="center"/>
          </w:tcPr>
          <w:p w14:paraId="05027855" w14:textId="77777777" w:rsidR="00B73D96" w:rsidRPr="009D03AF" w:rsidRDefault="00B73D96" w:rsidP="00A01B84">
            <w:pPr>
              <w:rPr>
                <w:rFonts w:cs="Courier New"/>
                <w:lang w:val="sv-SE"/>
              </w:rPr>
            </w:pPr>
          </w:p>
        </w:tc>
        <w:tc>
          <w:tcPr>
            <w:tcW w:w="3969" w:type="dxa"/>
          </w:tcPr>
          <w:p w14:paraId="4ACF0283" w14:textId="77777777" w:rsidR="00B73D96" w:rsidRDefault="00B73D96" w:rsidP="00A01B84">
            <w:pPr>
              <w:rPr>
                <w:rFonts w:cs="Courier New"/>
              </w:rPr>
            </w:pPr>
            <w:r>
              <w:rPr>
                <w:rFonts w:cs="Courier New"/>
              </w:rPr>
              <w:t>UE attachment</w:t>
            </w:r>
          </w:p>
        </w:tc>
        <w:tc>
          <w:tcPr>
            <w:tcW w:w="4815" w:type="dxa"/>
          </w:tcPr>
          <w:p w14:paraId="02A026D2" w14:textId="77777777" w:rsidR="00B73D96" w:rsidRPr="008D4E2A" w:rsidRDefault="00B73D96" w:rsidP="00A01B84">
            <w:pPr>
              <w:rPr>
                <w:rFonts w:cs="Courier New"/>
              </w:rPr>
            </w:pPr>
            <w:r w:rsidRPr="008D4E2A">
              <w:rPr>
                <w:rFonts w:cs="Courier New"/>
              </w:rPr>
              <w:t xml:space="preserve">Based on RSRP on port </w:t>
            </w:r>
            <w:r>
              <w:rPr>
                <w:rFonts w:cs="Courier New"/>
              </w:rPr>
              <w:t>0</w:t>
            </w:r>
          </w:p>
        </w:tc>
      </w:tr>
      <w:tr w:rsidR="00B73D96" w:rsidRPr="00277F22" w14:paraId="4A3A3985" w14:textId="77777777" w:rsidTr="00A01B84">
        <w:tc>
          <w:tcPr>
            <w:tcW w:w="846" w:type="dxa"/>
            <w:vMerge w:val="restart"/>
            <w:textDirection w:val="btLr"/>
            <w:vAlign w:val="center"/>
          </w:tcPr>
          <w:p w14:paraId="30800D91" w14:textId="77777777" w:rsidR="00B73D96" w:rsidRPr="00CB022E" w:rsidRDefault="00B73D96" w:rsidP="00A01B84">
            <w:pPr>
              <w:ind w:left="113" w:right="113"/>
              <w:jc w:val="center"/>
              <w:rPr>
                <w:rFonts w:cs="Courier New"/>
              </w:rPr>
            </w:pPr>
            <w:r>
              <w:rPr>
                <w:rFonts w:cs="Courier New"/>
              </w:rPr>
              <w:t>Channel model</w:t>
            </w:r>
          </w:p>
        </w:tc>
        <w:tc>
          <w:tcPr>
            <w:tcW w:w="3969" w:type="dxa"/>
          </w:tcPr>
          <w:p w14:paraId="3B953636" w14:textId="77777777" w:rsidR="00B73D96" w:rsidRPr="00CB022E" w:rsidRDefault="00B73D96" w:rsidP="00A01B84">
            <w:pPr>
              <w:rPr>
                <w:rFonts w:cs="Courier New"/>
              </w:rPr>
            </w:pPr>
            <w:r w:rsidRPr="00CB022E">
              <w:rPr>
                <w:rFonts w:cs="Courier New"/>
              </w:rPr>
              <w:t>gNB-UE</w:t>
            </w:r>
          </w:p>
        </w:tc>
        <w:tc>
          <w:tcPr>
            <w:tcW w:w="4815" w:type="dxa"/>
          </w:tcPr>
          <w:p w14:paraId="664D9AD8" w14:textId="77777777" w:rsidR="00B73D96" w:rsidRPr="007D087E" w:rsidRDefault="00B73D96" w:rsidP="00A01B84">
            <w:pPr>
              <w:rPr>
                <w:rFonts w:cs="Courier New"/>
              </w:rPr>
            </w:pPr>
            <w:r w:rsidRPr="00187D71">
              <w:rPr>
                <w:rFonts w:cs="Courier New"/>
              </w:rPr>
              <w:t>InH-Office</w:t>
            </w:r>
            <w:r w:rsidRPr="007D087E">
              <w:rPr>
                <w:rFonts w:cs="Courier New"/>
              </w:rPr>
              <w:t xml:space="preserve"> in TR 38.901</w:t>
            </w:r>
          </w:p>
        </w:tc>
      </w:tr>
      <w:tr w:rsidR="00B73D96" w:rsidRPr="00277F22" w14:paraId="3BC16A1A" w14:textId="77777777" w:rsidTr="00A01B84">
        <w:tc>
          <w:tcPr>
            <w:tcW w:w="846" w:type="dxa"/>
            <w:vMerge/>
            <w:vAlign w:val="center"/>
          </w:tcPr>
          <w:p w14:paraId="36BD701E" w14:textId="77777777" w:rsidR="00B73D96" w:rsidRPr="00CB022E" w:rsidRDefault="00B73D96" w:rsidP="00A01B84">
            <w:pPr>
              <w:rPr>
                <w:rFonts w:cs="Courier New"/>
              </w:rPr>
            </w:pPr>
          </w:p>
        </w:tc>
        <w:tc>
          <w:tcPr>
            <w:tcW w:w="3969" w:type="dxa"/>
          </w:tcPr>
          <w:p w14:paraId="1C830FB5" w14:textId="77777777" w:rsidR="00B73D96" w:rsidRPr="00CB022E" w:rsidRDefault="00B73D96" w:rsidP="00A01B84">
            <w:pPr>
              <w:rPr>
                <w:rFonts w:cs="Courier New"/>
              </w:rPr>
            </w:pPr>
            <w:r w:rsidRPr="00CB022E">
              <w:rPr>
                <w:rFonts w:cs="Courier New"/>
              </w:rPr>
              <w:t>gNB-</w:t>
            </w:r>
            <w:r>
              <w:rPr>
                <w:rFonts w:cs="Courier New"/>
              </w:rPr>
              <w:t>gNB</w:t>
            </w:r>
          </w:p>
        </w:tc>
        <w:tc>
          <w:tcPr>
            <w:tcW w:w="4815" w:type="dxa"/>
          </w:tcPr>
          <w:p w14:paraId="6AFE604D" w14:textId="77777777" w:rsidR="00B73D96" w:rsidRPr="002A0C65" w:rsidRDefault="00B73D96" w:rsidP="00A01B84">
            <w:pPr>
              <w:rPr>
                <w:rFonts w:cs="Courier New"/>
              </w:rPr>
            </w:pPr>
            <w:r w:rsidRPr="00187D71">
              <w:rPr>
                <w:rFonts w:cs="Courier New"/>
              </w:rPr>
              <w:t>InH-Office</w:t>
            </w:r>
            <w:r w:rsidRPr="002A0C65">
              <w:rPr>
                <w:rFonts w:cs="Courier New"/>
              </w:rPr>
              <w:t xml:space="preserve"> in TR 38.90</w:t>
            </w:r>
            <w:r>
              <w:rPr>
                <w:rFonts w:cs="Courier New"/>
              </w:rPr>
              <w:t>1</w:t>
            </w:r>
            <w:r w:rsidRPr="002A0C65">
              <w:rPr>
                <w:rFonts w:cs="Courier New"/>
              </w:rPr>
              <w:tab/>
            </w:r>
          </w:p>
        </w:tc>
      </w:tr>
      <w:tr w:rsidR="00B73D96" w:rsidRPr="00277F22" w14:paraId="4F0BE179" w14:textId="77777777" w:rsidTr="00A01B84">
        <w:tc>
          <w:tcPr>
            <w:tcW w:w="846" w:type="dxa"/>
            <w:vMerge/>
            <w:vAlign w:val="center"/>
          </w:tcPr>
          <w:p w14:paraId="0610324D" w14:textId="77777777" w:rsidR="00B73D96" w:rsidRPr="00CB022E" w:rsidRDefault="00B73D96" w:rsidP="00A01B84">
            <w:pPr>
              <w:rPr>
                <w:rFonts w:cs="Courier New"/>
              </w:rPr>
            </w:pPr>
          </w:p>
        </w:tc>
        <w:tc>
          <w:tcPr>
            <w:tcW w:w="3969" w:type="dxa"/>
          </w:tcPr>
          <w:p w14:paraId="3666790F" w14:textId="77777777" w:rsidR="00B73D96" w:rsidRPr="00CB022E" w:rsidRDefault="00B73D96" w:rsidP="00A01B84">
            <w:pPr>
              <w:rPr>
                <w:rFonts w:cs="Courier New"/>
              </w:rPr>
            </w:pPr>
            <w:r>
              <w:rPr>
                <w:rFonts w:cs="Courier New"/>
              </w:rPr>
              <w:t>UE</w:t>
            </w:r>
            <w:r w:rsidRPr="00CB022E">
              <w:rPr>
                <w:rFonts w:cs="Courier New"/>
              </w:rPr>
              <w:t>-UE</w:t>
            </w:r>
          </w:p>
        </w:tc>
        <w:tc>
          <w:tcPr>
            <w:tcW w:w="4815" w:type="dxa"/>
          </w:tcPr>
          <w:p w14:paraId="143EFA10" w14:textId="77777777" w:rsidR="00B73D96" w:rsidRPr="002A0C65" w:rsidRDefault="00B73D96" w:rsidP="00A01B84">
            <w:pPr>
              <w:rPr>
                <w:rFonts w:cs="Courier New"/>
              </w:rPr>
            </w:pPr>
            <w:r w:rsidRPr="00187D71">
              <w:rPr>
                <w:rFonts w:cs="Courier New"/>
              </w:rPr>
              <w:t>InH-Office in TR 38.901</w:t>
            </w:r>
          </w:p>
        </w:tc>
      </w:tr>
      <w:tr w:rsidR="00B73D96" w:rsidRPr="00277F22" w14:paraId="0EABF6C7" w14:textId="77777777" w:rsidTr="00FD465A">
        <w:trPr>
          <w:trHeight w:val="829"/>
        </w:trPr>
        <w:tc>
          <w:tcPr>
            <w:tcW w:w="846" w:type="dxa"/>
            <w:vMerge w:val="restart"/>
            <w:textDirection w:val="btLr"/>
            <w:vAlign w:val="center"/>
          </w:tcPr>
          <w:p w14:paraId="15D5B880" w14:textId="77777777" w:rsidR="00B73D96" w:rsidRPr="00CB022E" w:rsidRDefault="00B73D96" w:rsidP="00A01B84">
            <w:pPr>
              <w:ind w:left="113" w:right="113"/>
              <w:jc w:val="center"/>
              <w:rPr>
                <w:rFonts w:cs="Courier New"/>
              </w:rPr>
            </w:pPr>
            <w:r>
              <w:rPr>
                <w:rFonts w:cs="Courier New"/>
              </w:rPr>
              <w:t>B</w:t>
            </w:r>
            <w:r w:rsidRPr="00CB022E">
              <w:rPr>
                <w:rFonts w:cs="Courier New"/>
              </w:rPr>
              <w:t>S</w:t>
            </w:r>
          </w:p>
        </w:tc>
        <w:tc>
          <w:tcPr>
            <w:tcW w:w="3969" w:type="dxa"/>
          </w:tcPr>
          <w:p w14:paraId="4313BC4C" w14:textId="7F42C273" w:rsidR="00B73D96" w:rsidRPr="00457F1D" w:rsidRDefault="00E1607F" w:rsidP="00A01B84">
            <w:pPr>
              <w:rPr>
                <w:rFonts w:cs="Courier New"/>
                <w:lang w:val="sv-SE"/>
              </w:rPr>
            </w:pPr>
            <w:r>
              <w:rPr>
                <w:rFonts w:cs="Courier New"/>
                <w:lang w:val="sv-SE"/>
              </w:rPr>
              <w:t>Antenna configuration</w:t>
            </w:r>
          </w:p>
        </w:tc>
        <w:tc>
          <w:tcPr>
            <w:tcW w:w="4815" w:type="dxa"/>
          </w:tcPr>
          <w:p w14:paraId="45D32B32" w14:textId="5743D43A" w:rsidR="00E1607F" w:rsidRPr="00FD465A" w:rsidRDefault="00B73D96" w:rsidP="00E1607F">
            <w:pPr>
              <w:rPr>
                <w:rFonts w:cs="Courier New"/>
                <w:lang w:val="sv-SE"/>
              </w:rPr>
            </w:pPr>
            <w:r w:rsidRPr="00C1261B">
              <w:rPr>
                <w:rFonts w:cs="Courier New"/>
                <w:lang w:val="sv-SE"/>
              </w:rPr>
              <w:t>(</w:t>
            </w:r>
            <w:r w:rsidR="00E1607F" w:rsidRPr="00C1261B">
              <w:rPr>
                <w:rFonts w:cs="Courier New"/>
                <w:lang w:val="sv-SE"/>
              </w:rPr>
              <w:t>M,N,P,</w:t>
            </w:r>
            <w:r w:rsidR="004D72DA" w:rsidRPr="00C1261B">
              <w:rPr>
                <w:rFonts w:cs="Courier New"/>
                <w:lang w:val="sv-SE"/>
              </w:rPr>
              <w:t>Mg,Ng;Mp,Np</w:t>
            </w:r>
            <w:r w:rsidR="00E1607F" w:rsidRPr="00C1261B">
              <w:rPr>
                <w:rFonts w:cs="Courier New"/>
                <w:lang w:val="sv-SE"/>
              </w:rPr>
              <w:t xml:space="preserve">) </w:t>
            </w:r>
            <w:r w:rsidR="00E1607F" w:rsidRPr="00FD465A">
              <w:rPr>
                <w:rFonts w:cs="Courier New"/>
                <w:lang w:val="sv-SE"/>
              </w:rPr>
              <w:t>=(</w:t>
            </w:r>
            <w:r w:rsidRPr="00FD465A">
              <w:rPr>
                <w:rFonts w:cs="Courier New"/>
                <w:lang w:val="sv-SE"/>
              </w:rPr>
              <w:t>4,4,2,1,1;4,4</w:t>
            </w:r>
            <w:r w:rsidR="00E1607F" w:rsidRPr="00FD465A">
              <w:rPr>
                <w:rFonts w:cs="Courier New"/>
                <w:lang w:val="sv-SE"/>
              </w:rPr>
              <w:t xml:space="preserve">), </w:t>
            </w:r>
          </w:p>
          <w:p w14:paraId="672B997B" w14:textId="7F5610DA" w:rsidR="00B73D96" w:rsidRPr="00CB022E" w:rsidRDefault="00E1607F" w:rsidP="00A01B84">
            <w:pPr>
              <w:rPr>
                <w:rFonts w:cs="Courier New"/>
              </w:rPr>
            </w:pPr>
            <w:r w:rsidRPr="00CB022E">
              <w:rPr>
                <w:rFonts w:cs="Courier New"/>
              </w:rPr>
              <w:t>(</w:t>
            </w:r>
            <w:r w:rsidR="004D72DA" w:rsidRPr="0014646A">
              <w:rPr>
                <w:rFonts w:cs="Courier New"/>
              </w:rPr>
              <w:t>dH,dV</w:t>
            </w:r>
            <w:r w:rsidRPr="00CB022E">
              <w:rPr>
                <w:rFonts w:cs="Courier New"/>
              </w:rPr>
              <w:t>)</w:t>
            </w:r>
            <w:r>
              <w:rPr>
                <w:rFonts w:cs="Courier New"/>
              </w:rPr>
              <w:t xml:space="preserve"> = </w:t>
            </w:r>
            <w:r w:rsidRPr="00CB022E">
              <w:rPr>
                <w:rFonts w:cs="Courier New"/>
              </w:rPr>
              <w:t>(0.</w:t>
            </w:r>
            <w:r>
              <w:rPr>
                <w:rFonts w:cs="Courier New"/>
              </w:rPr>
              <w:t>5</w:t>
            </w:r>
            <w:r w:rsidRPr="00CB022E">
              <w:rPr>
                <w:rFonts w:cs="Courier New"/>
              </w:rPr>
              <w:t>λ, 0.5λ)</w:t>
            </w:r>
          </w:p>
        </w:tc>
      </w:tr>
      <w:tr w:rsidR="00B73D96" w:rsidRPr="00277F22" w14:paraId="2219E20D" w14:textId="77777777" w:rsidTr="00A01B84">
        <w:tc>
          <w:tcPr>
            <w:tcW w:w="846" w:type="dxa"/>
            <w:vMerge/>
            <w:vAlign w:val="center"/>
          </w:tcPr>
          <w:p w14:paraId="16A001FC" w14:textId="77777777" w:rsidR="00B73D96" w:rsidRPr="00CB022E" w:rsidRDefault="00B73D96" w:rsidP="00A01B84">
            <w:pPr>
              <w:rPr>
                <w:rFonts w:cs="Courier New"/>
              </w:rPr>
            </w:pPr>
          </w:p>
        </w:tc>
        <w:tc>
          <w:tcPr>
            <w:tcW w:w="3969" w:type="dxa"/>
          </w:tcPr>
          <w:p w14:paraId="1378EC61" w14:textId="77777777" w:rsidR="00B73D96" w:rsidRPr="00CB022E" w:rsidRDefault="00B73D96" w:rsidP="00A01B84">
            <w:pPr>
              <w:rPr>
                <w:rFonts w:cs="Courier New"/>
              </w:rPr>
            </w:pPr>
            <w:r w:rsidRPr="00CB022E">
              <w:rPr>
                <w:rFonts w:cs="Courier New"/>
              </w:rPr>
              <w:t>Antenna element gain</w:t>
            </w:r>
          </w:p>
        </w:tc>
        <w:tc>
          <w:tcPr>
            <w:tcW w:w="4815" w:type="dxa"/>
          </w:tcPr>
          <w:p w14:paraId="2110F1D3" w14:textId="77777777" w:rsidR="00B73D96" w:rsidRPr="00CB022E" w:rsidRDefault="00B73D96" w:rsidP="00A01B84">
            <w:pPr>
              <w:rPr>
                <w:rFonts w:cs="Courier New"/>
              </w:rPr>
            </w:pPr>
            <w:r>
              <w:rPr>
                <w:rFonts w:cs="Courier New"/>
              </w:rPr>
              <w:t>5</w:t>
            </w:r>
            <w:r w:rsidRPr="00CB022E">
              <w:rPr>
                <w:rFonts w:cs="Courier New"/>
              </w:rPr>
              <w:t xml:space="preserve"> dBi</w:t>
            </w:r>
          </w:p>
        </w:tc>
      </w:tr>
      <w:tr w:rsidR="00B73D96" w:rsidRPr="00277F22" w14:paraId="6F5A8F07" w14:textId="77777777" w:rsidTr="00A01B84">
        <w:tc>
          <w:tcPr>
            <w:tcW w:w="846" w:type="dxa"/>
            <w:vMerge/>
            <w:vAlign w:val="center"/>
          </w:tcPr>
          <w:p w14:paraId="5601E19E" w14:textId="77777777" w:rsidR="00B73D96" w:rsidRPr="00CB022E" w:rsidRDefault="00B73D96" w:rsidP="00A01B84">
            <w:pPr>
              <w:rPr>
                <w:rFonts w:cs="Courier New"/>
              </w:rPr>
            </w:pPr>
          </w:p>
        </w:tc>
        <w:tc>
          <w:tcPr>
            <w:tcW w:w="3969" w:type="dxa"/>
          </w:tcPr>
          <w:p w14:paraId="21393C86" w14:textId="77777777" w:rsidR="00B73D96" w:rsidRPr="00CB022E" w:rsidRDefault="00B73D96" w:rsidP="00A01B84">
            <w:pPr>
              <w:rPr>
                <w:rFonts w:cs="Courier New"/>
              </w:rPr>
            </w:pPr>
            <w:r w:rsidRPr="00CB022E">
              <w:rPr>
                <w:rFonts w:cs="Courier New"/>
              </w:rPr>
              <w:t>Antenna element and sub-array model</w:t>
            </w:r>
          </w:p>
        </w:tc>
        <w:tc>
          <w:tcPr>
            <w:tcW w:w="4815" w:type="dxa"/>
          </w:tcPr>
          <w:p w14:paraId="2BD39727" w14:textId="77777777" w:rsidR="00B73D96" w:rsidRPr="00CB022E" w:rsidRDefault="00B73D96" w:rsidP="00A01B84">
            <w:pPr>
              <w:rPr>
                <w:rFonts w:cs="Courier New"/>
              </w:rPr>
            </w:pPr>
            <w:r w:rsidRPr="00CB022E">
              <w:rPr>
                <w:rFonts w:cs="Courier New"/>
              </w:rPr>
              <w:t>R4-2109872, Table 1-2: Macro urban</w:t>
            </w:r>
          </w:p>
        </w:tc>
      </w:tr>
      <w:tr w:rsidR="00B73D96" w:rsidRPr="00277F22" w14:paraId="6A7A6A91" w14:textId="77777777" w:rsidTr="00A01B84">
        <w:tc>
          <w:tcPr>
            <w:tcW w:w="846" w:type="dxa"/>
            <w:vMerge/>
            <w:vAlign w:val="center"/>
          </w:tcPr>
          <w:p w14:paraId="002DF3E9" w14:textId="77777777" w:rsidR="00B73D96" w:rsidRPr="00CB022E" w:rsidRDefault="00B73D96" w:rsidP="00A01B84">
            <w:pPr>
              <w:rPr>
                <w:rFonts w:cs="Courier New"/>
              </w:rPr>
            </w:pPr>
          </w:p>
        </w:tc>
        <w:tc>
          <w:tcPr>
            <w:tcW w:w="3969" w:type="dxa"/>
          </w:tcPr>
          <w:p w14:paraId="7DF2E890" w14:textId="77777777" w:rsidR="00B73D96" w:rsidRPr="00CB022E" w:rsidRDefault="00B73D96" w:rsidP="00A01B84">
            <w:pPr>
              <w:rPr>
                <w:rFonts w:cs="Courier New"/>
              </w:rPr>
            </w:pPr>
            <w:r w:rsidRPr="00CB022E">
              <w:rPr>
                <w:rFonts w:cs="Courier New"/>
              </w:rPr>
              <w:t>Subarray electrical down tilt</w:t>
            </w:r>
          </w:p>
        </w:tc>
        <w:tc>
          <w:tcPr>
            <w:tcW w:w="4815" w:type="dxa"/>
          </w:tcPr>
          <w:p w14:paraId="6AD0E1FC" w14:textId="77777777" w:rsidR="00B73D96" w:rsidRPr="00CB022E" w:rsidRDefault="00B73D96" w:rsidP="00A01B84">
            <w:pPr>
              <w:rPr>
                <w:rFonts w:cs="Courier New"/>
              </w:rPr>
            </w:pPr>
            <w:r>
              <w:rPr>
                <w:rFonts w:cs="Courier New"/>
              </w:rPr>
              <w:t>N/A</w:t>
            </w:r>
          </w:p>
        </w:tc>
      </w:tr>
      <w:tr w:rsidR="00B73D96" w:rsidRPr="00277F22" w14:paraId="297DB62C" w14:textId="77777777" w:rsidTr="00A01B84">
        <w:tc>
          <w:tcPr>
            <w:tcW w:w="846" w:type="dxa"/>
            <w:vMerge/>
            <w:vAlign w:val="center"/>
          </w:tcPr>
          <w:p w14:paraId="75573DC6" w14:textId="77777777" w:rsidR="00B73D96" w:rsidRPr="00CB022E" w:rsidRDefault="00B73D96" w:rsidP="00A01B84">
            <w:pPr>
              <w:rPr>
                <w:rFonts w:cs="Courier New"/>
              </w:rPr>
            </w:pPr>
          </w:p>
        </w:tc>
        <w:tc>
          <w:tcPr>
            <w:tcW w:w="3969" w:type="dxa"/>
          </w:tcPr>
          <w:p w14:paraId="2EE9D3DC" w14:textId="77777777" w:rsidR="00B73D96" w:rsidRPr="00CB022E" w:rsidRDefault="00B73D96" w:rsidP="00A01B84">
            <w:pPr>
              <w:rPr>
                <w:rFonts w:cs="Courier New"/>
              </w:rPr>
            </w:pPr>
            <w:r w:rsidRPr="00CB022E">
              <w:rPr>
                <w:rFonts w:cs="Courier New"/>
              </w:rPr>
              <w:t>Mechanical down tilt</w:t>
            </w:r>
          </w:p>
        </w:tc>
        <w:tc>
          <w:tcPr>
            <w:tcW w:w="4815" w:type="dxa"/>
          </w:tcPr>
          <w:p w14:paraId="5B716D5F" w14:textId="77777777" w:rsidR="00B73D96" w:rsidRPr="00CB022E" w:rsidRDefault="00B73D96" w:rsidP="00A01B84">
            <w:pPr>
              <w:rPr>
                <w:rFonts w:cs="Courier New"/>
              </w:rPr>
            </w:pPr>
            <w:r>
              <w:rPr>
                <w:rFonts w:cs="Courier New"/>
              </w:rPr>
              <w:t>90</w:t>
            </w:r>
            <w:r w:rsidRPr="00CB022E">
              <w:rPr>
                <w:rFonts w:cs="Courier New"/>
              </w:rPr>
              <w:t xml:space="preserve"> deg</w:t>
            </w:r>
            <w:r>
              <w:rPr>
                <w:rFonts w:cs="Courier New"/>
              </w:rPr>
              <w:t xml:space="preserve"> (pointing to the ground)</w:t>
            </w:r>
          </w:p>
        </w:tc>
      </w:tr>
      <w:tr w:rsidR="00B73D96" w:rsidRPr="00277F22" w14:paraId="74EA3BD3" w14:textId="77777777" w:rsidTr="00A01B84">
        <w:tc>
          <w:tcPr>
            <w:tcW w:w="846" w:type="dxa"/>
            <w:vMerge/>
            <w:vAlign w:val="center"/>
          </w:tcPr>
          <w:p w14:paraId="56C27599" w14:textId="77777777" w:rsidR="00B73D96" w:rsidRPr="00CB022E" w:rsidRDefault="00B73D96" w:rsidP="00A01B84">
            <w:pPr>
              <w:rPr>
                <w:rFonts w:cs="Courier New"/>
              </w:rPr>
            </w:pPr>
          </w:p>
        </w:tc>
        <w:tc>
          <w:tcPr>
            <w:tcW w:w="3969" w:type="dxa"/>
          </w:tcPr>
          <w:p w14:paraId="7D265096" w14:textId="77777777" w:rsidR="00B73D96" w:rsidRPr="00CB022E" w:rsidRDefault="00B73D96" w:rsidP="00A01B84">
            <w:pPr>
              <w:rPr>
                <w:rFonts w:cs="Courier New"/>
              </w:rPr>
            </w:pPr>
            <w:r w:rsidRPr="00CB022E">
              <w:rPr>
                <w:rFonts w:cs="Courier New"/>
              </w:rPr>
              <w:t>Beamforming method</w:t>
            </w:r>
          </w:p>
        </w:tc>
        <w:tc>
          <w:tcPr>
            <w:tcW w:w="4815" w:type="dxa"/>
          </w:tcPr>
          <w:p w14:paraId="41EE7ACF" w14:textId="77777777" w:rsidR="00B73D96" w:rsidRPr="00CB022E" w:rsidRDefault="00B73D96" w:rsidP="00A01B84">
            <w:pPr>
              <w:rPr>
                <w:rFonts w:cs="Courier New"/>
              </w:rPr>
            </w:pPr>
            <w:r w:rsidRPr="00CB022E">
              <w:rPr>
                <w:rFonts w:cs="Courier New"/>
              </w:rPr>
              <w:t>Frequency domain</w:t>
            </w:r>
          </w:p>
        </w:tc>
      </w:tr>
      <w:tr w:rsidR="00E1607F" w:rsidRPr="00277F22" w14:paraId="530035C4" w14:textId="77777777" w:rsidTr="00FD465A">
        <w:trPr>
          <w:trHeight w:val="459"/>
        </w:trPr>
        <w:tc>
          <w:tcPr>
            <w:tcW w:w="846" w:type="dxa"/>
            <w:vMerge/>
            <w:vAlign w:val="center"/>
          </w:tcPr>
          <w:p w14:paraId="0456422C" w14:textId="77777777" w:rsidR="00E1607F" w:rsidRPr="00CB022E" w:rsidRDefault="00E1607F" w:rsidP="00E1607F">
            <w:pPr>
              <w:rPr>
                <w:rFonts w:cs="Courier New"/>
              </w:rPr>
            </w:pPr>
          </w:p>
        </w:tc>
        <w:tc>
          <w:tcPr>
            <w:tcW w:w="3969" w:type="dxa"/>
          </w:tcPr>
          <w:p w14:paraId="7C354349" w14:textId="1966126C" w:rsidR="00E1607F" w:rsidRPr="00CB022E" w:rsidRDefault="00E1607F" w:rsidP="00E1607F">
            <w:pPr>
              <w:rPr>
                <w:rFonts w:cs="Courier New"/>
              </w:rPr>
            </w:pPr>
            <w:r w:rsidRPr="00CB022E">
              <w:rPr>
                <w:rFonts w:cs="Courier New"/>
              </w:rPr>
              <w:t>Panel HW assumptions</w:t>
            </w:r>
          </w:p>
        </w:tc>
        <w:tc>
          <w:tcPr>
            <w:tcW w:w="4815" w:type="dxa"/>
          </w:tcPr>
          <w:p w14:paraId="2263354B" w14:textId="7BDD7BC4" w:rsidR="00E1607F" w:rsidRPr="00CB022E" w:rsidRDefault="00E1607F" w:rsidP="00E1607F">
            <w:pPr>
              <w:rPr>
                <w:rFonts w:cs="Courier New"/>
              </w:rPr>
            </w:pPr>
            <w:r w:rsidRPr="00CB022E">
              <w:rPr>
                <w:rFonts w:cs="Courier New"/>
              </w:rPr>
              <w:t>Same antenna gain</w:t>
            </w:r>
            <w:r>
              <w:rPr>
                <w:rFonts w:cs="Courier New"/>
              </w:rPr>
              <w:t xml:space="preserve"> Option 2 (Method 2-1)</w:t>
            </w:r>
            <w:r>
              <w:rPr>
                <w:rFonts w:cs="Courier New"/>
              </w:rPr>
              <w:br/>
              <w:t>Same antenna area Option 3 (Method 3-1)</w:t>
            </w:r>
          </w:p>
        </w:tc>
      </w:tr>
      <w:tr w:rsidR="00E1607F" w:rsidRPr="00277F22" w14:paraId="18333DFD" w14:textId="77777777" w:rsidTr="00A01B84">
        <w:tc>
          <w:tcPr>
            <w:tcW w:w="846" w:type="dxa"/>
            <w:vMerge/>
            <w:vAlign w:val="center"/>
          </w:tcPr>
          <w:p w14:paraId="32C82331" w14:textId="77777777" w:rsidR="00E1607F" w:rsidRPr="00CB022E" w:rsidRDefault="00E1607F" w:rsidP="00E1607F">
            <w:pPr>
              <w:rPr>
                <w:rFonts w:cs="Courier New"/>
              </w:rPr>
            </w:pPr>
          </w:p>
        </w:tc>
        <w:tc>
          <w:tcPr>
            <w:tcW w:w="3969" w:type="dxa"/>
          </w:tcPr>
          <w:p w14:paraId="42FAEDE3" w14:textId="5A8BEB53" w:rsidR="00E1607F" w:rsidRPr="00CB022E" w:rsidRDefault="00E1607F" w:rsidP="00E1607F">
            <w:pPr>
              <w:rPr>
                <w:rFonts w:cs="Courier New"/>
              </w:rPr>
            </w:pPr>
            <w:r w:rsidRPr="00CB022E">
              <w:rPr>
                <w:rFonts w:cs="Courier New"/>
              </w:rPr>
              <w:t xml:space="preserve">Max gNB Tx Power </w:t>
            </w:r>
          </w:p>
        </w:tc>
        <w:tc>
          <w:tcPr>
            <w:tcW w:w="4815" w:type="dxa"/>
          </w:tcPr>
          <w:p w14:paraId="2F84E433" w14:textId="44CFA8FE" w:rsidR="00E1607F" w:rsidRPr="00CB022E" w:rsidRDefault="00E1607F" w:rsidP="00E1607F">
            <w:pPr>
              <w:rPr>
                <w:rFonts w:cs="Courier New"/>
              </w:rPr>
            </w:pPr>
            <w:r>
              <w:rPr>
                <w:rFonts w:cs="Courier New"/>
              </w:rPr>
              <w:t>24</w:t>
            </w:r>
            <w:r w:rsidRPr="00CB022E">
              <w:rPr>
                <w:rFonts w:cs="Courier New"/>
              </w:rPr>
              <w:t xml:space="preserve"> dBm </w:t>
            </w:r>
            <w:r>
              <w:rPr>
                <w:rFonts w:cs="Courier New"/>
              </w:rPr>
              <w:t>for TDD, Same PSD for SBFD</w:t>
            </w:r>
          </w:p>
        </w:tc>
      </w:tr>
      <w:tr w:rsidR="00B73D96" w:rsidRPr="00277F22" w14:paraId="7A8756C6" w14:textId="77777777" w:rsidTr="00A01B84">
        <w:tc>
          <w:tcPr>
            <w:tcW w:w="846" w:type="dxa"/>
            <w:vMerge/>
            <w:vAlign w:val="center"/>
          </w:tcPr>
          <w:p w14:paraId="59060BAE" w14:textId="77777777" w:rsidR="00B73D96" w:rsidRPr="00CB022E" w:rsidRDefault="00B73D96" w:rsidP="00A01B84">
            <w:pPr>
              <w:rPr>
                <w:rFonts w:cs="Courier New"/>
              </w:rPr>
            </w:pPr>
          </w:p>
        </w:tc>
        <w:tc>
          <w:tcPr>
            <w:tcW w:w="3969" w:type="dxa"/>
          </w:tcPr>
          <w:p w14:paraId="57FB0021" w14:textId="77777777" w:rsidR="00B73D96" w:rsidRPr="00CB022E" w:rsidRDefault="00B73D96" w:rsidP="00A01B84">
            <w:pPr>
              <w:rPr>
                <w:rFonts w:cs="Courier New"/>
              </w:rPr>
            </w:pPr>
            <w:r w:rsidRPr="00CB022E">
              <w:rPr>
                <w:rFonts w:cs="Courier New"/>
              </w:rPr>
              <w:t>Noise figure</w:t>
            </w:r>
          </w:p>
        </w:tc>
        <w:tc>
          <w:tcPr>
            <w:tcW w:w="4815" w:type="dxa"/>
          </w:tcPr>
          <w:p w14:paraId="5340DDBC" w14:textId="77777777" w:rsidR="00B73D96" w:rsidRPr="00CB022E" w:rsidRDefault="00B73D96" w:rsidP="00A01B84">
            <w:pPr>
              <w:rPr>
                <w:rFonts w:cs="Courier New"/>
              </w:rPr>
            </w:pPr>
            <w:r w:rsidRPr="00CB022E">
              <w:rPr>
                <w:rFonts w:cs="Courier New"/>
              </w:rPr>
              <w:t>5 dB</w:t>
            </w:r>
          </w:p>
        </w:tc>
      </w:tr>
      <w:tr w:rsidR="00B73D96" w:rsidRPr="00277F22" w14:paraId="7B98CEE8" w14:textId="77777777" w:rsidTr="00FD465A">
        <w:trPr>
          <w:trHeight w:val="274"/>
        </w:trPr>
        <w:tc>
          <w:tcPr>
            <w:tcW w:w="846" w:type="dxa"/>
            <w:vMerge/>
            <w:vAlign w:val="center"/>
          </w:tcPr>
          <w:p w14:paraId="3518F632" w14:textId="77777777" w:rsidR="00B73D96" w:rsidRPr="00CB022E" w:rsidRDefault="00B73D96" w:rsidP="00A01B84">
            <w:pPr>
              <w:rPr>
                <w:rFonts w:cs="Courier New"/>
              </w:rPr>
            </w:pPr>
          </w:p>
        </w:tc>
        <w:tc>
          <w:tcPr>
            <w:tcW w:w="3969" w:type="dxa"/>
          </w:tcPr>
          <w:p w14:paraId="19A9B734" w14:textId="1D2FF726" w:rsidR="00B73D96" w:rsidRPr="00CB022E" w:rsidRDefault="00B73D96" w:rsidP="00A01B84">
            <w:pPr>
              <w:rPr>
                <w:rFonts w:cs="Courier New"/>
              </w:rPr>
            </w:pPr>
            <w:r w:rsidRPr="00CB022E">
              <w:rPr>
                <w:rFonts w:cs="Courier New"/>
              </w:rPr>
              <w:t>Max modulation</w:t>
            </w:r>
          </w:p>
        </w:tc>
        <w:tc>
          <w:tcPr>
            <w:tcW w:w="4815" w:type="dxa"/>
          </w:tcPr>
          <w:p w14:paraId="1EE613F8" w14:textId="085A170D" w:rsidR="00B73D96" w:rsidRPr="00CB022E" w:rsidRDefault="00B73D96" w:rsidP="00A01B84">
            <w:pPr>
              <w:rPr>
                <w:rFonts w:cs="Courier New"/>
              </w:rPr>
            </w:pPr>
            <w:r w:rsidRPr="00CB022E">
              <w:rPr>
                <w:rFonts w:cs="Courier New"/>
              </w:rPr>
              <w:t>256 QAM</w:t>
            </w:r>
          </w:p>
        </w:tc>
      </w:tr>
      <w:tr w:rsidR="00B73D96" w:rsidRPr="00277F22" w14:paraId="35CF7459" w14:textId="77777777" w:rsidTr="00A01B84">
        <w:tc>
          <w:tcPr>
            <w:tcW w:w="846" w:type="dxa"/>
            <w:vMerge w:val="restart"/>
            <w:textDirection w:val="btLr"/>
            <w:vAlign w:val="center"/>
          </w:tcPr>
          <w:p w14:paraId="2E813942" w14:textId="77777777" w:rsidR="00B73D96" w:rsidRPr="00CB022E" w:rsidRDefault="00B73D96" w:rsidP="00A01B84">
            <w:pPr>
              <w:ind w:left="113" w:right="113"/>
              <w:jc w:val="center"/>
              <w:rPr>
                <w:rFonts w:cs="Courier New"/>
              </w:rPr>
            </w:pPr>
            <w:r w:rsidRPr="00CB022E">
              <w:rPr>
                <w:rFonts w:cs="Courier New"/>
              </w:rPr>
              <w:t>UE</w:t>
            </w:r>
          </w:p>
        </w:tc>
        <w:tc>
          <w:tcPr>
            <w:tcW w:w="3969" w:type="dxa"/>
          </w:tcPr>
          <w:p w14:paraId="2E7E6FD2" w14:textId="1259B4B7" w:rsidR="00B73D96" w:rsidRPr="00CB022E" w:rsidRDefault="00B73D96" w:rsidP="00A01B84">
            <w:pPr>
              <w:rPr>
                <w:rFonts w:cs="Courier New"/>
              </w:rPr>
            </w:pPr>
            <w:r w:rsidRPr="00CB022E">
              <w:rPr>
                <w:rFonts w:cs="Courier New"/>
              </w:rPr>
              <w:t>UE antenna</w:t>
            </w:r>
            <w:r w:rsidR="00121EAE">
              <w:rPr>
                <w:rFonts w:cs="Courier New"/>
              </w:rPr>
              <w:t xml:space="preserve"> configuration</w:t>
            </w:r>
          </w:p>
        </w:tc>
        <w:tc>
          <w:tcPr>
            <w:tcW w:w="4815" w:type="dxa"/>
          </w:tcPr>
          <w:p w14:paraId="0E06DCD1" w14:textId="033312F6" w:rsidR="00CF51D2" w:rsidRDefault="00F55C58" w:rsidP="00CF51D2">
            <w:pPr>
              <w:rPr>
                <w:rFonts w:cs="Courier New"/>
              </w:rPr>
            </w:pPr>
            <w:r w:rsidRPr="0014646A">
              <w:rPr>
                <w:rFonts w:cs="Courier New"/>
              </w:rPr>
              <w:t>Tx: (M,N,P,Mg,Ng;Mp,Np) = (1,1,2,1,1;1,1), (dH,dV) = (N/A, N/A)λ</w:t>
            </w:r>
          </w:p>
          <w:p w14:paraId="439492C5" w14:textId="513C727B" w:rsidR="00B73D96" w:rsidRPr="00CB022E" w:rsidRDefault="00F55C58" w:rsidP="00A01B84">
            <w:pPr>
              <w:rPr>
                <w:rFonts w:cs="Courier New"/>
              </w:rPr>
            </w:pPr>
            <w:r w:rsidRPr="0014646A">
              <w:rPr>
                <w:rFonts w:cs="Courier New"/>
              </w:rPr>
              <w:t>Rx: (M,N,P,Mg,Ng;Mp,Np) = (1,2,2,1,1;1,2), (dH,dV) = (0.5, N/A)λ</w:t>
            </w:r>
          </w:p>
        </w:tc>
      </w:tr>
      <w:tr w:rsidR="00B73D96" w:rsidRPr="00277F22" w14:paraId="6ACFE859" w14:textId="77777777" w:rsidTr="00A01B84">
        <w:tc>
          <w:tcPr>
            <w:tcW w:w="846" w:type="dxa"/>
            <w:vMerge/>
            <w:vAlign w:val="center"/>
          </w:tcPr>
          <w:p w14:paraId="72AF3992" w14:textId="77777777" w:rsidR="00B73D96" w:rsidRPr="00CB022E" w:rsidRDefault="00B73D96" w:rsidP="00A01B84">
            <w:pPr>
              <w:rPr>
                <w:rFonts w:cs="Courier New"/>
              </w:rPr>
            </w:pPr>
          </w:p>
        </w:tc>
        <w:tc>
          <w:tcPr>
            <w:tcW w:w="3969" w:type="dxa"/>
          </w:tcPr>
          <w:p w14:paraId="47407B91" w14:textId="77777777" w:rsidR="00B73D96" w:rsidRPr="00CB022E" w:rsidRDefault="00B73D96" w:rsidP="00A01B84">
            <w:pPr>
              <w:rPr>
                <w:rFonts w:cs="Courier New"/>
              </w:rPr>
            </w:pPr>
            <w:r w:rsidRPr="00CB022E">
              <w:rPr>
                <w:rFonts w:cs="Courier New"/>
              </w:rPr>
              <w:t>Antenna model</w:t>
            </w:r>
          </w:p>
        </w:tc>
        <w:tc>
          <w:tcPr>
            <w:tcW w:w="4815" w:type="dxa"/>
          </w:tcPr>
          <w:p w14:paraId="0FD14850" w14:textId="77777777" w:rsidR="00B73D96" w:rsidRPr="00CB022E" w:rsidRDefault="00B73D96" w:rsidP="00A01B84">
            <w:pPr>
              <w:rPr>
                <w:rFonts w:cs="Courier New"/>
              </w:rPr>
            </w:pPr>
            <w:r w:rsidRPr="00CB022E">
              <w:rPr>
                <w:rFonts w:cs="Courier New"/>
              </w:rPr>
              <w:t>isotropic</w:t>
            </w:r>
          </w:p>
        </w:tc>
      </w:tr>
      <w:tr w:rsidR="00B73D96" w:rsidRPr="00277F22" w14:paraId="1F3B8A1D" w14:textId="77777777" w:rsidTr="00A01B84">
        <w:tc>
          <w:tcPr>
            <w:tcW w:w="846" w:type="dxa"/>
            <w:vMerge/>
            <w:vAlign w:val="center"/>
          </w:tcPr>
          <w:p w14:paraId="45117C84" w14:textId="77777777" w:rsidR="00B73D96" w:rsidRPr="00CB022E" w:rsidRDefault="00B73D96" w:rsidP="00A01B84">
            <w:pPr>
              <w:rPr>
                <w:rFonts w:cs="Courier New"/>
              </w:rPr>
            </w:pPr>
          </w:p>
        </w:tc>
        <w:tc>
          <w:tcPr>
            <w:tcW w:w="3969" w:type="dxa"/>
          </w:tcPr>
          <w:p w14:paraId="4AE2BA3B" w14:textId="77777777" w:rsidR="00B73D96" w:rsidRPr="00CB022E" w:rsidRDefault="00B73D96" w:rsidP="00A01B84">
            <w:pPr>
              <w:rPr>
                <w:rFonts w:cs="Courier New"/>
              </w:rPr>
            </w:pPr>
            <w:r w:rsidRPr="00CB022E">
              <w:rPr>
                <w:rFonts w:cs="Courier New"/>
              </w:rPr>
              <w:t>Antenna element gain</w:t>
            </w:r>
          </w:p>
        </w:tc>
        <w:tc>
          <w:tcPr>
            <w:tcW w:w="4815" w:type="dxa"/>
          </w:tcPr>
          <w:p w14:paraId="770F40F2" w14:textId="77777777" w:rsidR="00B73D96" w:rsidRPr="00CB022E" w:rsidRDefault="00B73D96" w:rsidP="00A01B84">
            <w:pPr>
              <w:rPr>
                <w:rFonts w:cs="Courier New"/>
              </w:rPr>
            </w:pPr>
            <w:r w:rsidRPr="00CB022E">
              <w:rPr>
                <w:rFonts w:cs="Courier New"/>
              </w:rPr>
              <w:t>0 dBi</w:t>
            </w:r>
          </w:p>
        </w:tc>
      </w:tr>
      <w:tr w:rsidR="00B73D96" w:rsidRPr="00277F22" w14:paraId="0A62DAEB" w14:textId="77777777" w:rsidTr="00A01B84">
        <w:tc>
          <w:tcPr>
            <w:tcW w:w="846" w:type="dxa"/>
            <w:vMerge/>
            <w:vAlign w:val="center"/>
          </w:tcPr>
          <w:p w14:paraId="4A2E3A4D" w14:textId="77777777" w:rsidR="00B73D96" w:rsidRPr="00CB022E" w:rsidRDefault="00B73D96" w:rsidP="00A01B84">
            <w:pPr>
              <w:rPr>
                <w:rFonts w:cs="Courier New"/>
              </w:rPr>
            </w:pPr>
          </w:p>
        </w:tc>
        <w:tc>
          <w:tcPr>
            <w:tcW w:w="3969" w:type="dxa"/>
          </w:tcPr>
          <w:p w14:paraId="6A7F658D" w14:textId="77777777" w:rsidR="00B73D96" w:rsidRPr="00CB022E" w:rsidRDefault="00B73D96" w:rsidP="00A01B84">
            <w:pPr>
              <w:rPr>
                <w:rFonts w:cs="Courier New"/>
              </w:rPr>
            </w:pPr>
            <w:r w:rsidRPr="00CB022E">
              <w:rPr>
                <w:rFonts w:cs="Courier New"/>
              </w:rPr>
              <w:t>Max UE TX Power</w:t>
            </w:r>
          </w:p>
        </w:tc>
        <w:tc>
          <w:tcPr>
            <w:tcW w:w="4815" w:type="dxa"/>
          </w:tcPr>
          <w:p w14:paraId="3467BA4D" w14:textId="77777777" w:rsidR="00B73D96" w:rsidRPr="00CB022E" w:rsidRDefault="00B73D96" w:rsidP="00A01B84">
            <w:pPr>
              <w:rPr>
                <w:rFonts w:cs="Courier New"/>
              </w:rPr>
            </w:pPr>
            <w:r w:rsidRPr="00CB022E">
              <w:rPr>
                <w:rFonts w:cs="Courier New"/>
              </w:rPr>
              <w:t>23 dBm</w:t>
            </w:r>
          </w:p>
        </w:tc>
      </w:tr>
      <w:tr w:rsidR="00B73D96" w:rsidRPr="00277F22" w14:paraId="03767329" w14:textId="77777777" w:rsidTr="00A01B84">
        <w:tc>
          <w:tcPr>
            <w:tcW w:w="846" w:type="dxa"/>
            <w:vMerge/>
            <w:vAlign w:val="center"/>
          </w:tcPr>
          <w:p w14:paraId="0D750CAA" w14:textId="77777777" w:rsidR="00B73D96" w:rsidRPr="00CB022E" w:rsidRDefault="00B73D96" w:rsidP="00A01B84">
            <w:pPr>
              <w:rPr>
                <w:rFonts w:cs="Courier New"/>
              </w:rPr>
            </w:pPr>
          </w:p>
        </w:tc>
        <w:tc>
          <w:tcPr>
            <w:tcW w:w="3969" w:type="dxa"/>
          </w:tcPr>
          <w:p w14:paraId="5E739E70" w14:textId="77777777" w:rsidR="00B73D96" w:rsidRPr="00CB022E" w:rsidRDefault="00B73D96" w:rsidP="00A01B84">
            <w:pPr>
              <w:rPr>
                <w:rFonts w:cs="Courier New"/>
              </w:rPr>
            </w:pPr>
            <w:r w:rsidRPr="00CB022E">
              <w:rPr>
                <w:rFonts w:cs="Courier New"/>
              </w:rPr>
              <w:t>UE power control</w:t>
            </w:r>
          </w:p>
        </w:tc>
        <w:tc>
          <w:tcPr>
            <w:tcW w:w="4815" w:type="dxa"/>
          </w:tcPr>
          <w:p w14:paraId="14920FDF" w14:textId="77777777" w:rsidR="00B73D96" w:rsidRDefault="00B73D96" w:rsidP="00A01B84">
            <w:pPr>
              <w:rPr>
                <w:rFonts w:cs="Courier New"/>
              </w:rPr>
            </w:pPr>
            <w:r w:rsidRPr="00CB022E">
              <w:rPr>
                <w:rFonts w:cs="Courier New"/>
              </w:rPr>
              <w:t>Sec. 9.1 TR36.942</w:t>
            </w:r>
          </w:p>
          <w:p w14:paraId="4277A80B" w14:textId="77777777" w:rsidR="00B73D96" w:rsidRPr="00CB022E" w:rsidRDefault="00B73D96" w:rsidP="00A01B84">
            <w:pPr>
              <w:rPr>
                <w:rFonts w:cs="Courier New"/>
              </w:rPr>
            </w:pPr>
            <w:r w:rsidRPr="004564CA">
              <w:rPr>
                <w:rFonts w:cs="Courier New"/>
              </w:rPr>
              <w:t>P0= -</w:t>
            </w:r>
            <w:r>
              <w:rPr>
                <w:rFonts w:cs="Courier New"/>
              </w:rPr>
              <w:t>6</w:t>
            </w:r>
            <w:r w:rsidRPr="004564CA">
              <w:rPr>
                <w:rFonts w:cs="Courier New"/>
              </w:rPr>
              <w:t>0 dBm, alpha = 0.</w:t>
            </w:r>
            <w:r>
              <w:rPr>
                <w:rFonts w:cs="Courier New"/>
              </w:rPr>
              <w:t>6</w:t>
            </w:r>
          </w:p>
        </w:tc>
      </w:tr>
      <w:tr w:rsidR="00B73D96" w:rsidRPr="00277F22" w14:paraId="751AFC6F" w14:textId="77777777" w:rsidTr="00A01B84">
        <w:tc>
          <w:tcPr>
            <w:tcW w:w="846" w:type="dxa"/>
            <w:vMerge/>
            <w:vAlign w:val="center"/>
          </w:tcPr>
          <w:p w14:paraId="722C921B" w14:textId="77777777" w:rsidR="00B73D96" w:rsidRPr="00CB022E" w:rsidRDefault="00B73D96" w:rsidP="00A01B84">
            <w:pPr>
              <w:rPr>
                <w:rFonts w:cs="Courier New"/>
              </w:rPr>
            </w:pPr>
          </w:p>
        </w:tc>
        <w:tc>
          <w:tcPr>
            <w:tcW w:w="3969" w:type="dxa"/>
          </w:tcPr>
          <w:p w14:paraId="32EE0813" w14:textId="77777777" w:rsidR="00B73D96" w:rsidRPr="00CB022E" w:rsidRDefault="00B73D96" w:rsidP="00A01B84">
            <w:pPr>
              <w:rPr>
                <w:rFonts w:cs="Courier New"/>
              </w:rPr>
            </w:pPr>
            <w:r w:rsidRPr="00CB022E">
              <w:rPr>
                <w:rFonts w:cs="Courier New"/>
              </w:rPr>
              <w:t>Noise figure</w:t>
            </w:r>
          </w:p>
        </w:tc>
        <w:tc>
          <w:tcPr>
            <w:tcW w:w="4815" w:type="dxa"/>
          </w:tcPr>
          <w:p w14:paraId="70B89AE3" w14:textId="77777777" w:rsidR="00B73D96" w:rsidRPr="00CB022E" w:rsidRDefault="00B73D96" w:rsidP="00A01B84">
            <w:pPr>
              <w:rPr>
                <w:rFonts w:cs="Courier New"/>
              </w:rPr>
            </w:pPr>
            <w:r w:rsidRPr="00CB022E">
              <w:rPr>
                <w:rFonts w:cs="Courier New"/>
              </w:rPr>
              <w:t>9 dB</w:t>
            </w:r>
          </w:p>
        </w:tc>
      </w:tr>
      <w:tr w:rsidR="00B73D96" w:rsidRPr="00277F22" w14:paraId="341DAE9C" w14:textId="77777777" w:rsidTr="00A01B84">
        <w:tc>
          <w:tcPr>
            <w:tcW w:w="846" w:type="dxa"/>
            <w:vMerge/>
            <w:vAlign w:val="center"/>
          </w:tcPr>
          <w:p w14:paraId="275325D6" w14:textId="77777777" w:rsidR="00B73D96" w:rsidRPr="00CB022E" w:rsidRDefault="00B73D96" w:rsidP="00A01B84">
            <w:pPr>
              <w:rPr>
                <w:rFonts w:cs="Courier New"/>
              </w:rPr>
            </w:pPr>
          </w:p>
        </w:tc>
        <w:tc>
          <w:tcPr>
            <w:tcW w:w="3969" w:type="dxa"/>
          </w:tcPr>
          <w:p w14:paraId="3BDF51CB" w14:textId="77777777" w:rsidR="00B73D96" w:rsidRPr="00CB022E" w:rsidRDefault="00B73D96" w:rsidP="00A01B84">
            <w:pPr>
              <w:rPr>
                <w:rFonts w:cs="Courier New"/>
              </w:rPr>
            </w:pPr>
            <w:r w:rsidRPr="00CB022E">
              <w:rPr>
                <w:rFonts w:cs="Courier New"/>
              </w:rPr>
              <w:t>Max modulation</w:t>
            </w:r>
          </w:p>
        </w:tc>
        <w:tc>
          <w:tcPr>
            <w:tcW w:w="4815" w:type="dxa"/>
          </w:tcPr>
          <w:p w14:paraId="0151A46E" w14:textId="77777777" w:rsidR="00B73D96" w:rsidRPr="00CB022E" w:rsidRDefault="00B73D96" w:rsidP="00A01B84">
            <w:pPr>
              <w:rPr>
                <w:rFonts w:cs="Courier New"/>
              </w:rPr>
            </w:pPr>
            <w:r>
              <w:rPr>
                <w:rFonts w:cs="Courier New"/>
              </w:rPr>
              <w:t>256</w:t>
            </w:r>
            <w:r w:rsidRPr="00CB022E">
              <w:rPr>
                <w:rFonts w:cs="Courier New"/>
              </w:rPr>
              <w:t xml:space="preserve"> QAM</w:t>
            </w:r>
          </w:p>
        </w:tc>
      </w:tr>
      <w:tr w:rsidR="00836EF0" w:rsidRPr="00277F22" w14:paraId="1929C444" w14:textId="77777777" w:rsidTr="00A01B84">
        <w:tc>
          <w:tcPr>
            <w:tcW w:w="846" w:type="dxa"/>
            <w:vMerge w:val="restart"/>
            <w:textDirection w:val="btLr"/>
            <w:vAlign w:val="center"/>
          </w:tcPr>
          <w:p w14:paraId="6DA71172" w14:textId="2B0D32BB" w:rsidR="00836EF0" w:rsidRPr="00332511" w:rsidRDefault="00836EF0" w:rsidP="00A01B84">
            <w:pPr>
              <w:ind w:left="113" w:right="113"/>
              <w:jc w:val="center"/>
              <w:rPr>
                <w:rFonts w:cs="Courier New"/>
              </w:rPr>
            </w:pPr>
            <w:r w:rsidRPr="00332511">
              <w:rPr>
                <w:rFonts w:cs="Courier New"/>
              </w:rPr>
              <w:t>Traffic</w:t>
            </w:r>
          </w:p>
        </w:tc>
        <w:tc>
          <w:tcPr>
            <w:tcW w:w="3969" w:type="dxa"/>
          </w:tcPr>
          <w:p w14:paraId="3D55235F" w14:textId="69E3454C" w:rsidR="00836EF0" w:rsidRPr="00CB022E" w:rsidRDefault="00111432" w:rsidP="00A01B84">
            <w:pPr>
              <w:rPr>
                <w:rFonts w:cs="Courier New"/>
              </w:rPr>
            </w:pPr>
            <w:r w:rsidRPr="00B820A2">
              <w:rPr>
                <w:rFonts w:cs="Courier New"/>
                <w:lang w:val="en-GB"/>
              </w:rPr>
              <w:t>DL/UL FTP packet size</w:t>
            </w:r>
          </w:p>
        </w:tc>
        <w:tc>
          <w:tcPr>
            <w:tcW w:w="4815" w:type="dxa"/>
          </w:tcPr>
          <w:p w14:paraId="2FDD0420" w14:textId="77777777" w:rsidR="00836EF0" w:rsidRDefault="00111432" w:rsidP="00111432">
            <w:pPr>
              <w:rPr>
                <w:rFonts w:cs="Courier New"/>
                <w:lang w:val="en-GB"/>
              </w:rPr>
            </w:pPr>
            <w:r>
              <w:rPr>
                <w:rFonts w:cs="Courier New"/>
                <w:lang w:val="en-GB"/>
              </w:rPr>
              <w:t xml:space="preserve">Big files: </w:t>
            </w:r>
            <w:r w:rsidRPr="00FD465A">
              <w:rPr>
                <w:rFonts w:cs="Courier New"/>
                <w:lang w:val="en-GB"/>
              </w:rPr>
              <w:t>0.5Mbyte for DL and 0.125 Mbytes for UL</w:t>
            </w:r>
          </w:p>
          <w:p w14:paraId="063ACF27" w14:textId="51D27298" w:rsidR="00836EF0" w:rsidRDefault="00111432" w:rsidP="00A01B84">
            <w:pPr>
              <w:rPr>
                <w:rFonts w:cs="Courier New"/>
              </w:rPr>
            </w:pPr>
            <w:r>
              <w:rPr>
                <w:rFonts w:cs="Courier New"/>
                <w:lang w:val="en-GB"/>
              </w:rPr>
              <w:t xml:space="preserve">Small files: </w:t>
            </w:r>
            <w:r w:rsidRPr="00111432">
              <w:rPr>
                <w:rFonts w:cs="Courier New"/>
                <w:lang w:val="en-GB"/>
              </w:rPr>
              <w:t>4Kbytes for DL and 1Kbyte for UL</w:t>
            </w:r>
          </w:p>
        </w:tc>
      </w:tr>
      <w:tr w:rsidR="00B73D96" w:rsidRPr="00277F22" w14:paraId="38D5DAA7" w14:textId="77777777" w:rsidTr="00A01B84">
        <w:tc>
          <w:tcPr>
            <w:tcW w:w="846" w:type="dxa"/>
            <w:vMerge/>
            <w:textDirection w:val="btLr"/>
            <w:vAlign w:val="center"/>
          </w:tcPr>
          <w:p w14:paraId="71C0554F" w14:textId="1A55F795" w:rsidR="00B73D96" w:rsidRPr="00CB022E" w:rsidRDefault="00B73D96" w:rsidP="00A01B84">
            <w:pPr>
              <w:ind w:left="113" w:right="113"/>
              <w:jc w:val="center"/>
              <w:rPr>
                <w:rFonts w:cs="Courier New"/>
              </w:rPr>
            </w:pPr>
          </w:p>
        </w:tc>
        <w:tc>
          <w:tcPr>
            <w:tcW w:w="3969" w:type="dxa"/>
          </w:tcPr>
          <w:p w14:paraId="7A95BDB5" w14:textId="77777777" w:rsidR="00B73D96" w:rsidRPr="00CB022E" w:rsidRDefault="00B73D96" w:rsidP="00A01B84">
            <w:pPr>
              <w:rPr>
                <w:rFonts w:cs="Courier New"/>
              </w:rPr>
            </w:pPr>
            <w:r w:rsidRPr="00CB022E">
              <w:rPr>
                <w:rFonts w:cs="Courier New"/>
              </w:rPr>
              <w:t>Traffic split</w:t>
            </w:r>
          </w:p>
        </w:tc>
        <w:tc>
          <w:tcPr>
            <w:tcW w:w="4815" w:type="dxa"/>
          </w:tcPr>
          <w:p w14:paraId="5D9BB0AE" w14:textId="5C8211A7" w:rsidR="00B73D96" w:rsidRPr="00CB022E" w:rsidRDefault="00B73D96" w:rsidP="00A01B84">
            <w:pPr>
              <w:rPr>
                <w:rFonts w:cs="Courier New"/>
              </w:rPr>
            </w:pPr>
            <w:r>
              <w:rPr>
                <w:rFonts w:cs="Courier New"/>
              </w:rPr>
              <w:t xml:space="preserve">To reach target </w:t>
            </w:r>
            <w:r w:rsidR="00E1607F">
              <w:rPr>
                <w:rFonts w:cs="Courier New"/>
              </w:rPr>
              <w:t>utilization</w:t>
            </w:r>
            <w:r w:rsidR="008C5998">
              <w:rPr>
                <w:rFonts w:cs="Courier New"/>
              </w:rPr>
              <w:t>s</w:t>
            </w:r>
          </w:p>
        </w:tc>
      </w:tr>
      <w:tr w:rsidR="00B73D96" w:rsidRPr="00277F22" w14:paraId="1EE5F560" w14:textId="77777777" w:rsidTr="00A01B84">
        <w:tc>
          <w:tcPr>
            <w:tcW w:w="846" w:type="dxa"/>
            <w:vMerge/>
          </w:tcPr>
          <w:p w14:paraId="7F321188" w14:textId="77777777" w:rsidR="00B73D96" w:rsidRPr="00CB022E" w:rsidRDefault="00B73D96" w:rsidP="00A01B84">
            <w:pPr>
              <w:rPr>
                <w:rFonts w:cs="Courier New"/>
              </w:rPr>
            </w:pPr>
          </w:p>
        </w:tc>
        <w:tc>
          <w:tcPr>
            <w:tcW w:w="3969" w:type="dxa"/>
          </w:tcPr>
          <w:p w14:paraId="3ED77894" w14:textId="77777777" w:rsidR="00B73D96" w:rsidRPr="00CB022E" w:rsidRDefault="00B73D96" w:rsidP="00A01B84">
            <w:pPr>
              <w:rPr>
                <w:rFonts w:cs="Courier New"/>
              </w:rPr>
            </w:pPr>
            <w:r w:rsidRPr="00CB022E">
              <w:rPr>
                <w:rFonts w:cs="Courier New"/>
              </w:rPr>
              <w:t>Target Resource utilization</w:t>
            </w:r>
          </w:p>
        </w:tc>
        <w:tc>
          <w:tcPr>
            <w:tcW w:w="4815" w:type="dxa"/>
          </w:tcPr>
          <w:p w14:paraId="6B39AE70" w14:textId="77777777" w:rsidR="00B73D96" w:rsidRPr="00CB022E" w:rsidRDefault="00B73D96" w:rsidP="00A01B84">
            <w:pPr>
              <w:rPr>
                <w:rFonts w:cs="Courier New"/>
              </w:rPr>
            </w:pPr>
            <w:r w:rsidRPr="00F50BC3">
              <w:rPr>
                <w:rFonts w:cs="Courier New"/>
              </w:rPr>
              <w:t>&lt;10%, 20-40%, &gt;50%</w:t>
            </w:r>
          </w:p>
        </w:tc>
      </w:tr>
      <w:tr w:rsidR="00B73D96" w:rsidRPr="00277F22" w14:paraId="48620AB8" w14:textId="77777777" w:rsidTr="00A01B84">
        <w:tc>
          <w:tcPr>
            <w:tcW w:w="846" w:type="dxa"/>
            <w:vMerge w:val="restart"/>
            <w:textDirection w:val="btLr"/>
            <w:vAlign w:val="center"/>
          </w:tcPr>
          <w:p w14:paraId="770332EC" w14:textId="77777777" w:rsidR="00B73D96" w:rsidRPr="00CB022E" w:rsidRDefault="00B73D96" w:rsidP="00A01B84">
            <w:pPr>
              <w:ind w:left="113" w:right="113"/>
              <w:jc w:val="center"/>
              <w:rPr>
                <w:rFonts w:cs="Courier New"/>
              </w:rPr>
            </w:pPr>
            <w:r w:rsidRPr="00CB022E">
              <w:rPr>
                <w:rFonts w:cs="Courier New"/>
              </w:rPr>
              <w:t>Intra-network</w:t>
            </w:r>
          </w:p>
        </w:tc>
        <w:tc>
          <w:tcPr>
            <w:tcW w:w="3969" w:type="dxa"/>
          </w:tcPr>
          <w:p w14:paraId="50C579C6" w14:textId="19648058" w:rsidR="00B73D96" w:rsidRPr="00CB022E" w:rsidRDefault="00B73D96" w:rsidP="00A01B84">
            <w:pPr>
              <w:rPr>
                <w:rFonts w:cs="Courier New"/>
              </w:rPr>
            </w:pPr>
            <w:r>
              <w:rPr>
                <w:rFonts w:cs="Courier New"/>
              </w:rPr>
              <w:t>Spatial</w:t>
            </w:r>
            <w:r w:rsidRPr="00CB022E">
              <w:rPr>
                <w:rFonts w:cs="Courier New"/>
              </w:rPr>
              <w:t xml:space="preserve"> isolation for self-interference</w:t>
            </w:r>
            <w:r>
              <w:rPr>
                <w:rFonts w:cs="Courier New"/>
              </w:rPr>
              <w:t xml:space="preserve"> (Tx panel</w:t>
            </w:r>
            <w:r w:rsidR="00492FB1">
              <w:rPr>
                <w:rFonts w:cs="Courier New"/>
              </w:rPr>
              <w:t xml:space="preserve"> </w:t>
            </w:r>
            <w:r w:rsidR="00492FB1" w:rsidRPr="00FF2005">
              <w:rPr>
                <w:rFonts w:ascii="Wingdings" w:eastAsia="Wingdings" w:hAnsi="Wingdings" w:cs="Wingdings"/>
              </w:rPr>
              <w:sym w:font="Wingdings" w:char="F0E0"/>
            </w:r>
            <w:r>
              <w:rPr>
                <w:rFonts w:cs="Courier New"/>
              </w:rPr>
              <w:t xml:space="preserve"> Rx port)</w:t>
            </w:r>
          </w:p>
        </w:tc>
        <w:tc>
          <w:tcPr>
            <w:tcW w:w="4815" w:type="dxa"/>
          </w:tcPr>
          <w:p w14:paraId="42DD8C74" w14:textId="77777777" w:rsidR="00B73D96" w:rsidRPr="00CB022E" w:rsidRDefault="00B73D96" w:rsidP="00A01B84">
            <w:pPr>
              <w:rPr>
                <w:rFonts w:cs="Courier New"/>
              </w:rPr>
            </w:pPr>
            <w:r>
              <w:rPr>
                <w:rFonts w:cs="Courier New"/>
              </w:rPr>
              <w:t>75</w:t>
            </w:r>
            <w:r w:rsidRPr="00CB022E">
              <w:rPr>
                <w:rFonts w:cs="Courier New"/>
              </w:rPr>
              <w:t xml:space="preserve"> dB</w:t>
            </w:r>
            <w:r>
              <w:rPr>
                <w:rFonts w:cs="Courier New"/>
              </w:rPr>
              <w:t xml:space="preserve"> including 5 dB Tx beam nulling with 3dB DL loss</w:t>
            </w:r>
          </w:p>
        </w:tc>
      </w:tr>
      <w:tr w:rsidR="00B73D96" w:rsidRPr="00277F22" w14:paraId="1FBAF74E" w14:textId="77777777" w:rsidTr="00A01B84">
        <w:tc>
          <w:tcPr>
            <w:tcW w:w="846" w:type="dxa"/>
            <w:vMerge/>
            <w:vAlign w:val="center"/>
          </w:tcPr>
          <w:p w14:paraId="744200BE" w14:textId="77777777" w:rsidR="00B73D96" w:rsidRPr="00CB022E" w:rsidRDefault="00B73D96" w:rsidP="00A01B84">
            <w:pPr>
              <w:rPr>
                <w:rFonts w:cs="Courier New"/>
              </w:rPr>
            </w:pPr>
          </w:p>
        </w:tc>
        <w:tc>
          <w:tcPr>
            <w:tcW w:w="3969" w:type="dxa"/>
          </w:tcPr>
          <w:p w14:paraId="2323794E" w14:textId="39C0D363" w:rsidR="00B73D96" w:rsidRPr="00CB022E" w:rsidRDefault="00B73D96" w:rsidP="00A01B84">
            <w:pPr>
              <w:rPr>
                <w:rFonts w:cs="Courier New"/>
              </w:rPr>
            </w:pPr>
            <w:r>
              <w:rPr>
                <w:rFonts w:cs="Courier New"/>
              </w:rPr>
              <w:t xml:space="preserve">Inter-sector Isolation </w:t>
            </w:r>
            <w:r w:rsidRPr="00CB022E">
              <w:rPr>
                <w:rFonts w:cs="Courier New"/>
              </w:rPr>
              <w:t>(sector&lt;-&gt;sector)</w:t>
            </w:r>
            <w:r>
              <w:rPr>
                <w:rFonts w:cs="Courier New"/>
              </w:rPr>
              <w:t xml:space="preserve"> Tx panel </w:t>
            </w:r>
            <w:r w:rsidR="00492FB1" w:rsidRPr="00FF2005">
              <w:rPr>
                <w:rFonts w:ascii="Wingdings" w:eastAsia="Wingdings" w:hAnsi="Wingdings" w:cs="Wingdings"/>
              </w:rPr>
              <w:sym w:font="Wingdings" w:char="F0E0"/>
            </w:r>
            <w:r>
              <w:rPr>
                <w:rFonts w:cs="Courier New"/>
              </w:rPr>
              <w:t xml:space="preserve"> Rx port</w:t>
            </w:r>
          </w:p>
        </w:tc>
        <w:tc>
          <w:tcPr>
            <w:tcW w:w="4815" w:type="dxa"/>
          </w:tcPr>
          <w:p w14:paraId="22F1579D" w14:textId="77777777" w:rsidR="00B73D96" w:rsidRPr="00CB022E" w:rsidRDefault="00B73D96" w:rsidP="00A01B84">
            <w:pPr>
              <w:rPr>
                <w:rFonts w:cs="Courier New"/>
              </w:rPr>
            </w:pPr>
            <w:r>
              <w:rPr>
                <w:rStyle w:val="CommentReference"/>
                <w:sz w:val="20"/>
                <w:szCs w:val="20"/>
              </w:rPr>
              <w:t>N/A</w:t>
            </w:r>
          </w:p>
        </w:tc>
      </w:tr>
      <w:tr w:rsidR="00B73D96" w:rsidRPr="00277F22" w14:paraId="1AFFBF11" w14:textId="77777777" w:rsidTr="00A01B84">
        <w:tc>
          <w:tcPr>
            <w:tcW w:w="846" w:type="dxa"/>
            <w:vMerge/>
            <w:vAlign w:val="center"/>
          </w:tcPr>
          <w:p w14:paraId="62AE39EF" w14:textId="77777777" w:rsidR="00B73D96" w:rsidRPr="00CB022E" w:rsidRDefault="00B73D96" w:rsidP="00A01B84">
            <w:pPr>
              <w:rPr>
                <w:rFonts w:cs="Courier New"/>
              </w:rPr>
            </w:pPr>
          </w:p>
        </w:tc>
        <w:tc>
          <w:tcPr>
            <w:tcW w:w="3969" w:type="dxa"/>
          </w:tcPr>
          <w:p w14:paraId="50F1746B" w14:textId="77777777" w:rsidR="00B73D96" w:rsidRPr="00CB022E" w:rsidRDefault="00B73D96" w:rsidP="00A01B84">
            <w:pPr>
              <w:rPr>
                <w:rFonts w:cs="Courier New"/>
              </w:rPr>
            </w:pPr>
            <w:r w:rsidRPr="00CB022E">
              <w:rPr>
                <w:rFonts w:cs="Courier New"/>
              </w:rPr>
              <w:t>Digital cancellation</w:t>
            </w:r>
          </w:p>
        </w:tc>
        <w:tc>
          <w:tcPr>
            <w:tcW w:w="4815" w:type="dxa"/>
          </w:tcPr>
          <w:p w14:paraId="5A0C0A9B" w14:textId="77777777" w:rsidR="00B73D96" w:rsidRPr="00CB022E" w:rsidRDefault="00B73D96" w:rsidP="00A01B84">
            <w:pPr>
              <w:rPr>
                <w:rFonts w:cs="Courier New"/>
              </w:rPr>
            </w:pPr>
            <w:r>
              <w:rPr>
                <w:rFonts w:cs="Courier New"/>
              </w:rPr>
              <w:t>10</w:t>
            </w:r>
            <w:r w:rsidRPr="00CB022E">
              <w:rPr>
                <w:rFonts w:cs="Courier New"/>
              </w:rPr>
              <w:t xml:space="preserve"> dB</w:t>
            </w:r>
          </w:p>
        </w:tc>
      </w:tr>
      <w:tr w:rsidR="00B73D96" w:rsidRPr="00277F22" w14:paraId="09E56AA3" w14:textId="77777777" w:rsidTr="00A01B84">
        <w:tc>
          <w:tcPr>
            <w:tcW w:w="846" w:type="dxa"/>
            <w:vMerge/>
            <w:vAlign w:val="center"/>
          </w:tcPr>
          <w:p w14:paraId="6051B216" w14:textId="77777777" w:rsidR="00B73D96" w:rsidRPr="00CB022E" w:rsidRDefault="00B73D96" w:rsidP="00A01B84">
            <w:pPr>
              <w:rPr>
                <w:rFonts w:cs="Courier New"/>
              </w:rPr>
            </w:pPr>
          </w:p>
        </w:tc>
        <w:tc>
          <w:tcPr>
            <w:tcW w:w="3969" w:type="dxa"/>
          </w:tcPr>
          <w:p w14:paraId="3929D7B3" w14:textId="77777777" w:rsidR="00B73D96" w:rsidRPr="00BA17A3" w:rsidRDefault="00B73D96" w:rsidP="00A01B84">
            <w:pPr>
              <w:rPr>
                <w:rFonts w:cs="Courier New"/>
                <w:lang w:val="es-ES"/>
              </w:rPr>
            </w:pPr>
            <w:r w:rsidRPr="00BA17A3">
              <w:rPr>
                <w:rFonts w:cs="Courier New"/>
                <w:lang w:val="es-ES"/>
              </w:rPr>
              <w:t>UE-UE “ACIR” SBFD operator</w:t>
            </w:r>
          </w:p>
        </w:tc>
        <w:tc>
          <w:tcPr>
            <w:tcW w:w="4815" w:type="dxa"/>
          </w:tcPr>
          <w:p w14:paraId="1544C279" w14:textId="77777777" w:rsidR="00B73D96" w:rsidRPr="00CB022E" w:rsidRDefault="00B73D96" w:rsidP="00A01B84">
            <w:pPr>
              <w:rPr>
                <w:rFonts w:cs="Courier New"/>
              </w:rPr>
            </w:pPr>
            <w:r>
              <w:rPr>
                <w:rFonts w:cs="Courier New"/>
              </w:rPr>
              <w:t>1</w:t>
            </w:r>
            <w:r w:rsidRPr="00CB022E">
              <w:rPr>
                <w:rFonts w:cs="Courier New"/>
              </w:rPr>
              <w:t>8 dB</w:t>
            </w:r>
            <w:r>
              <w:rPr>
                <w:rFonts w:cs="Courier New"/>
              </w:rPr>
              <w:t xml:space="preserve"> (ACS=33dB, ACLR=18dB based on IBE model)</w:t>
            </w:r>
          </w:p>
        </w:tc>
      </w:tr>
      <w:tr w:rsidR="00B73D96" w:rsidRPr="00277F22" w14:paraId="6AF13443" w14:textId="77777777" w:rsidTr="00A01B84">
        <w:tc>
          <w:tcPr>
            <w:tcW w:w="846" w:type="dxa"/>
            <w:vMerge/>
            <w:vAlign w:val="center"/>
          </w:tcPr>
          <w:p w14:paraId="4138980D" w14:textId="77777777" w:rsidR="00B73D96" w:rsidRPr="00CB022E" w:rsidRDefault="00B73D96" w:rsidP="00A01B84">
            <w:pPr>
              <w:rPr>
                <w:rFonts w:cs="Courier New"/>
              </w:rPr>
            </w:pPr>
          </w:p>
        </w:tc>
        <w:tc>
          <w:tcPr>
            <w:tcW w:w="3969" w:type="dxa"/>
          </w:tcPr>
          <w:p w14:paraId="332E0457" w14:textId="77777777" w:rsidR="00B73D96" w:rsidRPr="00CB022E" w:rsidRDefault="00B73D96" w:rsidP="00A01B84">
            <w:pPr>
              <w:rPr>
                <w:rFonts w:cs="Courier New"/>
              </w:rPr>
            </w:pPr>
            <w:r w:rsidRPr="00CB022E">
              <w:rPr>
                <w:rFonts w:cs="Courier New"/>
              </w:rPr>
              <w:t xml:space="preserve">gNB-gNB </w:t>
            </w:r>
            <w:r>
              <w:rPr>
                <w:rFonts w:cs="Courier New"/>
              </w:rPr>
              <w:t xml:space="preserve">“ACIR” </w:t>
            </w:r>
            <w:r w:rsidRPr="00CB022E">
              <w:rPr>
                <w:rFonts w:cs="Courier New"/>
              </w:rPr>
              <w:t>SBFD operator</w:t>
            </w:r>
          </w:p>
        </w:tc>
        <w:tc>
          <w:tcPr>
            <w:tcW w:w="4815" w:type="dxa"/>
          </w:tcPr>
          <w:p w14:paraId="07693A60" w14:textId="1700A93C" w:rsidR="00B73D96" w:rsidRPr="00CB022E" w:rsidRDefault="00B73D96" w:rsidP="00A01B84">
            <w:pPr>
              <w:rPr>
                <w:rFonts w:cs="Courier New"/>
              </w:rPr>
            </w:pPr>
            <w:r w:rsidRPr="00CB022E">
              <w:rPr>
                <w:rFonts w:cs="Courier New"/>
              </w:rPr>
              <w:t>42 dB</w:t>
            </w:r>
            <w:r>
              <w:rPr>
                <w:rFonts w:cs="Courier New"/>
              </w:rPr>
              <w:t xml:space="preserve"> (ACLR 45dB, ACS </w:t>
            </w:r>
            <w:r w:rsidR="00D571E0">
              <w:rPr>
                <w:rFonts w:cs="Courier New"/>
              </w:rPr>
              <w:t xml:space="preserve">46 </w:t>
            </w:r>
            <w:r>
              <w:rPr>
                <w:rFonts w:cs="Courier New"/>
              </w:rPr>
              <w:t>dB)</w:t>
            </w:r>
          </w:p>
        </w:tc>
      </w:tr>
      <w:tr w:rsidR="00B73D96" w:rsidRPr="00277F22" w14:paraId="2ADEA3BD" w14:textId="77777777" w:rsidTr="00A01B84">
        <w:tc>
          <w:tcPr>
            <w:tcW w:w="846" w:type="dxa"/>
            <w:vMerge w:val="restart"/>
            <w:textDirection w:val="btLr"/>
            <w:vAlign w:val="center"/>
          </w:tcPr>
          <w:p w14:paraId="426EE1CE" w14:textId="77777777" w:rsidR="00B73D96" w:rsidRPr="00CB022E" w:rsidRDefault="00B73D96" w:rsidP="00A01B84">
            <w:pPr>
              <w:ind w:left="113" w:right="113"/>
              <w:jc w:val="center"/>
              <w:rPr>
                <w:rFonts w:cs="Courier New"/>
              </w:rPr>
            </w:pPr>
            <w:r w:rsidRPr="00CB022E">
              <w:rPr>
                <w:rFonts w:cs="Courier New"/>
              </w:rPr>
              <w:t>Inter-network</w:t>
            </w:r>
          </w:p>
        </w:tc>
        <w:tc>
          <w:tcPr>
            <w:tcW w:w="3969" w:type="dxa"/>
          </w:tcPr>
          <w:p w14:paraId="32D9723B" w14:textId="77777777" w:rsidR="00B73D96" w:rsidRPr="00CB022E" w:rsidRDefault="00B73D96" w:rsidP="00A01B84">
            <w:pPr>
              <w:rPr>
                <w:rFonts w:cs="Courier New"/>
              </w:rPr>
            </w:pPr>
            <w:r w:rsidRPr="00CB022E">
              <w:rPr>
                <w:rFonts w:cs="Courier New"/>
              </w:rPr>
              <w:t xml:space="preserve">BS-BS </w:t>
            </w:r>
            <w:r>
              <w:rPr>
                <w:rFonts w:cs="Courier New"/>
              </w:rPr>
              <w:t xml:space="preserve">ACIR </w:t>
            </w:r>
            <w:r w:rsidRPr="00CB022E">
              <w:rPr>
                <w:rFonts w:cs="Courier New"/>
              </w:rPr>
              <w:t>(adjacent channels)</w:t>
            </w:r>
          </w:p>
        </w:tc>
        <w:tc>
          <w:tcPr>
            <w:tcW w:w="4815" w:type="dxa"/>
          </w:tcPr>
          <w:p w14:paraId="5B000578" w14:textId="77777777" w:rsidR="00B73D96" w:rsidRPr="00CB022E" w:rsidRDefault="00B73D96" w:rsidP="00A01B84">
            <w:pPr>
              <w:rPr>
                <w:rFonts w:cs="Courier New"/>
              </w:rPr>
            </w:pPr>
            <w:r w:rsidRPr="00CB022E">
              <w:rPr>
                <w:rFonts w:cs="Courier New"/>
              </w:rPr>
              <w:t>42 dB</w:t>
            </w:r>
          </w:p>
        </w:tc>
      </w:tr>
      <w:tr w:rsidR="00B73D96" w:rsidRPr="00277F22" w14:paraId="33D28F09" w14:textId="77777777" w:rsidTr="00A01B84">
        <w:tc>
          <w:tcPr>
            <w:tcW w:w="846" w:type="dxa"/>
            <w:vMerge/>
            <w:vAlign w:val="center"/>
          </w:tcPr>
          <w:p w14:paraId="3A3C46A7" w14:textId="77777777" w:rsidR="00B73D96" w:rsidRPr="00CB022E" w:rsidRDefault="00B73D96" w:rsidP="00A01B84">
            <w:pPr>
              <w:rPr>
                <w:rFonts w:cs="Courier New"/>
              </w:rPr>
            </w:pPr>
          </w:p>
        </w:tc>
        <w:tc>
          <w:tcPr>
            <w:tcW w:w="3969" w:type="dxa"/>
          </w:tcPr>
          <w:p w14:paraId="356F48F7" w14:textId="77777777" w:rsidR="00B73D96" w:rsidRPr="00CB022E" w:rsidRDefault="00B73D96" w:rsidP="00A01B84">
            <w:pPr>
              <w:rPr>
                <w:rFonts w:cs="Courier New"/>
              </w:rPr>
            </w:pPr>
            <w:r w:rsidRPr="00CB022E">
              <w:rPr>
                <w:rFonts w:cs="Courier New"/>
              </w:rPr>
              <w:t xml:space="preserve">UE-UE </w:t>
            </w:r>
            <w:r>
              <w:rPr>
                <w:rFonts w:cs="Courier New"/>
              </w:rPr>
              <w:t xml:space="preserve">ACIR </w:t>
            </w:r>
            <w:r w:rsidRPr="00CB022E">
              <w:rPr>
                <w:rFonts w:cs="Courier New"/>
              </w:rPr>
              <w:t>(adjacent channels)</w:t>
            </w:r>
          </w:p>
        </w:tc>
        <w:tc>
          <w:tcPr>
            <w:tcW w:w="4815" w:type="dxa"/>
          </w:tcPr>
          <w:p w14:paraId="094EEC79" w14:textId="77777777" w:rsidR="00B73D96" w:rsidRPr="00CB022E" w:rsidRDefault="00B73D96" w:rsidP="00A01B84">
            <w:pPr>
              <w:rPr>
                <w:rFonts w:cs="Courier New"/>
              </w:rPr>
            </w:pPr>
            <w:r w:rsidRPr="00CB022E">
              <w:rPr>
                <w:rFonts w:cs="Courier New"/>
              </w:rPr>
              <w:t>28 dB</w:t>
            </w:r>
          </w:p>
        </w:tc>
      </w:tr>
      <w:tr w:rsidR="00B73D96" w:rsidRPr="00277F22" w14:paraId="2105C783" w14:textId="77777777" w:rsidTr="00A01B84">
        <w:tc>
          <w:tcPr>
            <w:tcW w:w="846" w:type="dxa"/>
            <w:vMerge/>
            <w:vAlign w:val="center"/>
          </w:tcPr>
          <w:p w14:paraId="2FC62523" w14:textId="77777777" w:rsidR="00B73D96" w:rsidRPr="00CB022E" w:rsidRDefault="00B73D96" w:rsidP="00A01B84">
            <w:pPr>
              <w:rPr>
                <w:rFonts w:cs="Courier New"/>
              </w:rPr>
            </w:pPr>
          </w:p>
        </w:tc>
        <w:tc>
          <w:tcPr>
            <w:tcW w:w="3969" w:type="dxa"/>
          </w:tcPr>
          <w:p w14:paraId="5F8B7386" w14:textId="77777777" w:rsidR="00B73D96" w:rsidRPr="00CB022E" w:rsidRDefault="00B73D96" w:rsidP="00A01B84">
            <w:pPr>
              <w:rPr>
                <w:rFonts w:cs="Courier New"/>
              </w:rPr>
            </w:pPr>
            <w:r w:rsidRPr="00CB022E">
              <w:rPr>
                <w:rFonts w:cs="Courier New"/>
              </w:rPr>
              <w:t xml:space="preserve">BS-UE </w:t>
            </w:r>
            <w:r>
              <w:rPr>
                <w:rFonts w:cs="Courier New"/>
              </w:rPr>
              <w:t xml:space="preserve">ACIR </w:t>
            </w:r>
            <w:r w:rsidRPr="00CB022E">
              <w:rPr>
                <w:rFonts w:cs="Courier New"/>
              </w:rPr>
              <w:t>(adjacent channels)</w:t>
            </w:r>
          </w:p>
        </w:tc>
        <w:tc>
          <w:tcPr>
            <w:tcW w:w="4815" w:type="dxa"/>
          </w:tcPr>
          <w:p w14:paraId="03DBC449" w14:textId="77777777" w:rsidR="00B73D96" w:rsidRPr="00CB022E" w:rsidRDefault="00B73D96" w:rsidP="00A01B84">
            <w:pPr>
              <w:rPr>
                <w:rFonts w:cs="Courier New"/>
              </w:rPr>
            </w:pPr>
            <w:r w:rsidRPr="00CB022E">
              <w:rPr>
                <w:rFonts w:cs="Courier New"/>
              </w:rPr>
              <w:t>33 dB</w:t>
            </w:r>
          </w:p>
        </w:tc>
      </w:tr>
      <w:tr w:rsidR="00B73D96" w:rsidRPr="00277F22" w14:paraId="252B09A6" w14:textId="77777777" w:rsidTr="00A01B84">
        <w:tc>
          <w:tcPr>
            <w:tcW w:w="846" w:type="dxa"/>
            <w:vMerge/>
            <w:vAlign w:val="center"/>
          </w:tcPr>
          <w:p w14:paraId="75C3BFC2" w14:textId="77777777" w:rsidR="00B73D96" w:rsidRPr="00CB022E" w:rsidRDefault="00B73D96" w:rsidP="00A01B84">
            <w:pPr>
              <w:rPr>
                <w:rFonts w:cs="Courier New"/>
              </w:rPr>
            </w:pPr>
          </w:p>
        </w:tc>
        <w:tc>
          <w:tcPr>
            <w:tcW w:w="3969" w:type="dxa"/>
          </w:tcPr>
          <w:p w14:paraId="71A06724" w14:textId="77777777" w:rsidR="00B73D96" w:rsidRPr="00CB022E" w:rsidRDefault="00B73D96" w:rsidP="00A01B84">
            <w:pPr>
              <w:rPr>
                <w:rFonts w:cs="Courier New"/>
              </w:rPr>
            </w:pPr>
            <w:r w:rsidRPr="00CB022E">
              <w:rPr>
                <w:rFonts w:cs="Courier New"/>
              </w:rPr>
              <w:t xml:space="preserve">UE-BS </w:t>
            </w:r>
            <w:r>
              <w:rPr>
                <w:rFonts w:cs="Courier New"/>
              </w:rPr>
              <w:t xml:space="preserve">ACIR </w:t>
            </w:r>
            <w:r w:rsidRPr="00CB022E">
              <w:rPr>
                <w:rFonts w:cs="Courier New"/>
              </w:rPr>
              <w:t>(adjacent channels)</w:t>
            </w:r>
          </w:p>
        </w:tc>
        <w:tc>
          <w:tcPr>
            <w:tcW w:w="4815" w:type="dxa"/>
          </w:tcPr>
          <w:p w14:paraId="31A1BF0C" w14:textId="77777777" w:rsidR="00B73D96" w:rsidRPr="00CB022E" w:rsidRDefault="00B73D96" w:rsidP="00A01B84">
            <w:pPr>
              <w:rPr>
                <w:rFonts w:cs="Courier New"/>
              </w:rPr>
            </w:pPr>
            <w:r w:rsidRPr="00CB022E">
              <w:rPr>
                <w:rFonts w:cs="Courier New"/>
              </w:rPr>
              <w:t>30 dB</w:t>
            </w:r>
          </w:p>
        </w:tc>
      </w:tr>
      <w:tr w:rsidR="00B73D96" w:rsidRPr="00277F22" w14:paraId="78D2426B" w14:textId="77777777" w:rsidTr="00A01B84">
        <w:tc>
          <w:tcPr>
            <w:tcW w:w="846" w:type="dxa"/>
            <w:vMerge/>
            <w:vAlign w:val="center"/>
          </w:tcPr>
          <w:p w14:paraId="7F1DFA6B" w14:textId="77777777" w:rsidR="00B73D96" w:rsidRPr="00CB022E" w:rsidRDefault="00B73D96" w:rsidP="00A01B84">
            <w:pPr>
              <w:rPr>
                <w:rFonts w:cs="Courier New"/>
              </w:rPr>
            </w:pPr>
          </w:p>
        </w:tc>
        <w:tc>
          <w:tcPr>
            <w:tcW w:w="3969" w:type="dxa"/>
          </w:tcPr>
          <w:p w14:paraId="3C1CE843" w14:textId="77777777" w:rsidR="00B73D96" w:rsidRPr="00CB022E" w:rsidRDefault="00B73D96" w:rsidP="00A01B84">
            <w:pPr>
              <w:rPr>
                <w:rFonts w:cs="Courier New"/>
              </w:rPr>
            </w:pPr>
            <w:r w:rsidRPr="00CB022E">
              <w:rPr>
                <w:rFonts w:cs="Courier New"/>
              </w:rPr>
              <w:t xml:space="preserve">Co-sited isolation </w:t>
            </w:r>
          </w:p>
        </w:tc>
        <w:tc>
          <w:tcPr>
            <w:tcW w:w="4815" w:type="dxa"/>
          </w:tcPr>
          <w:p w14:paraId="3C0722E3" w14:textId="77777777" w:rsidR="00B73D96" w:rsidRPr="00CB022E" w:rsidRDefault="00B73D96" w:rsidP="00A01B84">
            <w:pPr>
              <w:rPr>
                <w:rFonts w:cs="Courier New"/>
                <w:highlight w:val="yellow"/>
              </w:rPr>
            </w:pPr>
            <w:r>
              <w:rPr>
                <w:rFonts w:cs="Courier New"/>
              </w:rPr>
              <w:t>N/A</w:t>
            </w:r>
          </w:p>
        </w:tc>
      </w:tr>
      <w:tr w:rsidR="00B73D96" w:rsidRPr="00277F22" w14:paraId="4673A515" w14:textId="77777777" w:rsidTr="00A01B84">
        <w:tc>
          <w:tcPr>
            <w:tcW w:w="846" w:type="dxa"/>
            <w:vMerge w:val="restart"/>
            <w:textDirection w:val="btLr"/>
            <w:vAlign w:val="center"/>
          </w:tcPr>
          <w:p w14:paraId="354AE88D" w14:textId="6CAE35B2" w:rsidR="00B73D96" w:rsidRPr="00CB022E" w:rsidRDefault="00B73D96" w:rsidP="00A01B84">
            <w:pPr>
              <w:ind w:left="113" w:right="113"/>
              <w:jc w:val="center"/>
              <w:rPr>
                <w:rFonts w:cs="Courier New"/>
              </w:rPr>
            </w:pPr>
            <w:r>
              <w:rPr>
                <w:rFonts w:cs="Courier New"/>
              </w:rPr>
              <w:t>Piecewise linear blocking model</w:t>
            </w:r>
            <w:r w:rsidR="00CA1927">
              <w:rPr>
                <w:rFonts w:cs="Courier New"/>
              </w:rPr>
              <w:t xml:space="preserve"> (RAN4 model)</w:t>
            </w:r>
          </w:p>
        </w:tc>
        <w:tc>
          <w:tcPr>
            <w:tcW w:w="3969" w:type="dxa"/>
          </w:tcPr>
          <w:p w14:paraId="15C82F6F" w14:textId="77777777" w:rsidR="00B73D96" w:rsidRPr="00CB022E" w:rsidRDefault="00B73D96" w:rsidP="00A01B84">
            <w:pPr>
              <w:rPr>
                <w:rFonts w:cs="Courier New"/>
              </w:rPr>
            </w:pPr>
            <w:r w:rsidRPr="00350B81">
              <w:rPr>
                <w:rFonts w:cs="Courier New"/>
              </w:rPr>
              <w:t>Total input average power threshold 1 (P1) </w:t>
            </w:r>
          </w:p>
        </w:tc>
        <w:tc>
          <w:tcPr>
            <w:tcW w:w="4815" w:type="dxa"/>
          </w:tcPr>
          <w:p w14:paraId="3BD0705E" w14:textId="0F692064" w:rsidR="00B73D96" w:rsidRDefault="00B73D96" w:rsidP="00A01B84">
            <w:pPr>
              <w:rPr>
                <w:rFonts w:cs="Courier New"/>
              </w:rPr>
            </w:pPr>
            <w:r w:rsidRPr="00350B81">
              <w:rPr>
                <w:rFonts w:cs="Courier New"/>
              </w:rPr>
              <w:t>-</w:t>
            </w:r>
            <w:r w:rsidR="00CA1927">
              <w:rPr>
                <w:rFonts w:cs="Courier New"/>
              </w:rPr>
              <w:t>43</w:t>
            </w:r>
            <w:r w:rsidRPr="00350B81">
              <w:rPr>
                <w:rFonts w:cs="Courier New"/>
              </w:rPr>
              <w:t xml:space="preserve"> dBm </w:t>
            </w:r>
          </w:p>
        </w:tc>
      </w:tr>
      <w:tr w:rsidR="00B73D96" w:rsidRPr="00277F22" w14:paraId="22F1EC58" w14:textId="77777777" w:rsidTr="00A01B84">
        <w:tc>
          <w:tcPr>
            <w:tcW w:w="846" w:type="dxa"/>
            <w:vMerge/>
            <w:vAlign w:val="center"/>
          </w:tcPr>
          <w:p w14:paraId="5D90F5C9" w14:textId="77777777" w:rsidR="00B73D96" w:rsidRDefault="00B73D96" w:rsidP="00A01B84">
            <w:pPr>
              <w:rPr>
                <w:rFonts w:cs="Courier New"/>
              </w:rPr>
            </w:pPr>
          </w:p>
        </w:tc>
        <w:tc>
          <w:tcPr>
            <w:tcW w:w="3969" w:type="dxa"/>
          </w:tcPr>
          <w:p w14:paraId="1D321416" w14:textId="77777777" w:rsidR="00B73D96" w:rsidRPr="001F2E80" w:rsidRDefault="00B73D96" w:rsidP="00A01B84">
            <w:pPr>
              <w:rPr>
                <w:rFonts w:cs="Courier New"/>
              </w:rPr>
            </w:pPr>
            <w:r w:rsidRPr="00350B81">
              <w:rPr>
                <w:rFonts w:cs="Courier New"/>
              </w:rPr>
              <w:t>Total input average power threshold 2 (P2) </w:t>
            </w:r>
          </w:p>
        </w:tc>
        <w:tc>
          <w:tcPr>
            <w:tcW w:w="4815" w:type="dxa"/>
          </w:tcPr>
          <w:p w14:paraId="25395155" w14:textId="4F0C5BA4" w:rsidR="00B73D96" w:rsidRDefault="00CA1927" w:rsidP="00A01B84">
            <w:pPr>
              <w:rPr>
                <w:rFonts w:cs="Courier New"/>
              </w:rPr>
            </w:pPr>
            <w:r>
              <w:rPr>
                <w:rFonts w:cs="Courier New"/>
              </w:rPr>
              <w:t>N/A</w:t>
            </w:r>
            <w:r w:rsidR="00B73D96" w:rsidRPr="00350B81">
              <w:rPr>
                <w:rFonts w:cs="Courier New"/>
              </w:rPr>
              <w:t> </w:t>
            </w:r>
          </w:p>
        </w:tc>
      </w:tr>
      <w:tr w:rsidR="00B73D96" w:rsidRPr="00277F22" w14:paraId="0661E4CB" w14:textId="77777777" w:rsidTr="00A01B84">
        <w:tc>
          <w:tcPr>
            <w:tcW w:w="846" w:type="dxa"/>
            <w:vMerge/>
            <w:vAlign w:val="center"/>
          </w:tcPr>
          <w:p w14:paraId="3604A3DE" w14:textId="77777777" w:rsidR="00B73D96" w:rsidRDefault="00B73D96" w:rsidP="00A01B84">
            <w:pPr>
              <w:rPr>
                <w:rFonts w:cs="Courier New"/>
              </w:rPr>
            </w:pPr>
          </w:p>
        </w:tc>
        <w:tc>
          <w:tcPr>
            <w:tcW w:w="3969" w:type="dxa"/>
          </w:tcPr>
          <w:p w14:paraId="6B0F4274" w14:textId="77777777" w:rsidR="00B73D96" w:rsidRPr="001F2E80" w:rsidRDefault="00B73D96" w:rsidP="00A01B84">
            <w:pPr>
              <w:rPr>
                <w:rFonts w:cs="Courier New"/>
              </w:rPr>
            </w:pPr>
            <w:r w:rsidRPr="00350B81">
              <w:rPr>
                <w:rFonts w:cs="Courier New"/>
              </w:rPr>
              <w:t>Sensitivity degradation slope 1 (k1) </w:t>
            </w:r>
          </w:p>
        </w:tc>
        <w:tc>
          <w:tcPr>
            <w:tcW w:w="4815" w:type="dxa"/>
          </w:tcPr>
          <w:p w14:paraId="43754EEE" w14:textId="28248F13" w:rsidR="00B73D96" w:rsidRDefault="00B73D96" w:rsidP="00A01B84">
            <w:pPr>
              <w:rPr>
                <w:rFonts w:cs="Courier New"/>
              </w:rPr>
            </w:pPr>
            <w:r w:rsidRPr="00350B81">
              <w:rPr>
                <w:rFonts w:cs="Courier New"/>
              </w:rPr>
              <w:t>0.</w:t>
            </w:r>
            <w:r w:rsidR="00CA1927">
              <w:rPr>
                <w:rFonts w:cs="Courier New"/>
              </w:rPr>
              <w:t>5</w:t>
            </w:r>
            <w:r w:rsidR="00CA1927" w:rsidRPr="00350B81">
              <w:rPr>
                <w:rFonts w:cs="Courier New"/>
              </w:rPr>
              <w:t xml:space="preserve"> </w:t>
            </w:r>
            <w:r w:rsidRPr="00350B81">
              <w:rPr>
                <w:rFonts w:cs="Courier New"/>
              </w:rPr>
              <w:t>dB/dBm </w:t>
            </w:r>
          </w:p>
        </w:tc>
      </w:tr>
      <w:tr w:rsidR="00B73D96" w:rsidRPr="00277F22" w14:paraId="7D252A16" w14:textId="77777777" w:rsidTr="00A01B84">
        <w:tc>
          <w:tcPr>
            <w:tcW w:w="846" w:type="dxa"/>
            <w:vMerge/>
            <w:vAlign w:val="center"/>
          </w:tcPr>
          <w:p w14:paraId="7492FB89" w14:textId="77777777" w:rsidR="00B73D96" w:rsidRDefault="00B73D96" w:rsidP="00A01B84">
            <w:pPr>
              <w:rPr>
                <w:rFonts w:cs="Courier New"/>
              </w:rPr>
            </w:pPr>
          </w:p>
        </w:tc>
        <w:tc>
          <w:tcPr>
            <w:tcW w:w="3969" w:type="dxa"/>
          </w:tcPr>
          <w:p w14:paraId="45C8B506" w14:textId="77777777" w:rsidR="00B73D96" w:rsidRPr="001F2E80" w:rsidRDefault="00B73D96" w:rsidP="00A01B84">
            <w:pPr>
              <w:rPr>
                <w:rFonts w:cs="Courier New"/>
              </w:rPr>
            </w:pPr>
            <w:r w:rsidRPr="00350B81">
              <w:rPr>
                <w:rFonts w:cs="Courier New"/>
              </w:rPr>
              <w:t xml:space="preserve"> Sensitivity degradation slope 2 (k2) </w:t>
            </w:r>
          </w:p>
        </w:tc>
        <w:tc>
          <w:tcPr>
            <w:tcW w:w="4815" w:type="dxa"/>
          </w:tcPr>
          <w:p w14:paraId="3FD58391" w14:textId="1D91A658" w:rsidR="00B73D96" w:rsidRDefault="00CA1927" w:rsidP="00A01B84">
            <w:pPr>
              <w:rPr>
                <w:rFonts w:cs="Courier New"/>
              </w:rPr>
            </w:pPr>
            <w:r>
              <w:rPr>
                <w:rFonts w:cs="Courier New"/>
              </w:rPr>
              <w:t>N/A</w:t>
            </w:r>
            <w:r w:rsidR="00B73D96" w:rsidRPr="00350B81">
              <w:rPr>
                <w:rFonts w:cs="Courier New"/>
              </w:rPr>
              <w:t> </w:t>
            </w:r>
          </w:p>
        </w:tc>
      </w:tr>
      <w:tr w:rsidR="00B73D96" w:rsidRPr="00277F22" w14:paraId="43055F58" w14:textId="77777777" w:rsidTr="00A01B84">
        <w:tc>
          <w:tcPr>
            <w:tcW w:w="846" w:type="dxa"/>
            <w:vMerge/>
            <w:vAlign w:val="center"/>
          </w:tcPr>
          <w:p w14:paraId="15CC9B16" w14:textId="77777777" w:rsidR="00B73D96" w:rsidRDefault="00B73D96" w:rsidP="00A01B84">
            <w:pPr>
              <w:rPr>
                <w:rFonts w:cs="Courier New"/>
              </w:rPr>
            </w:pPr>
          </w:p>
        </w:tc>
        <w:tc>
          <w:tcPr>
            <w:tcW w:w="3969" w:type="dxa"/>
          </w:tcPr>
          <w:p w14:paraId="65664FAA" w14:textId="77777777" w:rsidR="00B73D96" w:rsidRPr="001F2E80" w:rsidRDefault="00B73D96" w:rsidP="00A01B84">
            <w:pPr>
              <w:rPr>
                <w:rFonts w:cs="Courier New"/>
              </w:rPr>
            </w:pPr>
            <w:r w:rsidRPr="00350B81">
              <w:rPr>
                <w:rFonts w:cs="Courier New"/>
              </w:rPr>
              <w:t>Total input average power blocking limit (P3)</w:t>
            </w:r>
          </w:p>
        </w:tc>
        <w:tc>
          <w:tcPr>
            <w:tcW w:w="4815" w:type="dxa"/>
          </w:tcPr>
          <w:p w14:paraId="210B2133" w14:textId="77A73AA8" w:rsidR="00B73D96" w:rsidRDefault="00B73D96" w:rsidP="00A01B84">
            <w:pPr>
              <w:rPr>
                <w:rFonts w:cs="Courier New"/>
              </w:rPr>
            </w:pPr>
            <w:r w:rsidRPr="00350B81">
              <w:rPr>
                <w:rFonts w:cs="Courier New"/>
              </w:rPr>
              <w:t>-</w:t>
            </w:r>
            <w:r w:rsidR="00CA1927">
              <w:rPr>
                <w:rFonts w:cs="Courier New"/>
              </w:rPr>
              <w:t>25</w:t>
            </w:r>
            <w:r w:rsidRPr="00350B81">
              <w:rPr>
                <w:rFonts w:cs="Courier New"/>
              </w:rPr>
              <w:t xml:space="preserve"> dBm</w:t>
            </w:r>
          </w:p>
        </w:tc>
      </w:tr>
      <w:tr w:rsidR="00B73D96" w:rsidRPr="00277F22" w14:paraId="4836346F" w14:textId="77777777" w:rsidTr="00A01B84">
        <w:tc>
          <w:tcPr>
            <w:tcW w:w="846" w:type="dxa"/>
            <w:vMerge w:val="restart"/>
            <w:textDirection w:val="btLr"/>
            <w:vAlign w:val="center"/>
          </w:tcPr>
          <w:p w14:paraId="40278730" w14:textId="77777777" w:rsidR="00B73D96" w:rsidRDefault="00B73D96" w:rsidP="00A01B84">
            <w:pPr>
              <w:jc w:val="center"/>
              <w:rPr>
                <w:rFonts w:cs="Courier New"/>
              </w:rPr>
            </w:pPr>
            <w:r w:rsidRPr="00332511">
              <w:rPr>
                <w:rFonts w:cs="Courier New"/>
              </w:rPr>
              <w:t>Latency related assumptions</w:t>
            </w:r>
          </w:p>
        </w:tc>
        <w:tc>
          <w:tcPr>
            <w:tcW w:w="3969" w:type="dxa"/>
          </w:tcPr>
          <w:p w14:paraId="477A1C92" w14:textId="77777777" w:rsidR="00B73D96" w:rsidRPr="00350B81" w:rsidRDefault="00B73D96" w:rsidP="00A01B84">
            <w:pPr>
              <w:rPr>
                <w:rFonts w:cs="Courier New"/>
              </w:rPr>
            </w:pPr>
            <w:r w:rsidRPr="00CB022E">
              <w:rPr>
                <w:rFonts w:cs="Courier New"/>
              </w:rPr>
              <w:t>DL transmission preparation time (BS)</w:t>
            </w:r>
          </w:p>
        </w:tc>
        <w:tc>
          <w:tcPr>
            <w:tcW w:w="4815" w:type="dxa"/>
          </w:tcPr>
          <w:p w14:paraId="32A6E89A" w14:textId="77777777" w:rsidR="00B73D96" w:rsidRPr="00350B81" w:rsidRDefault="00B73D96" w:rsidP="00A01B84">
            <w:pPr>
              <w:rPr>
                <w:rFonts w:cs="Courier New"/>
              </w:rPr>
            </w:pPr>
            <w:r w:rsidRPr="00CB022E">
              <w:rPr>
                <w:rFonts w:cs="Courier New"/>
              </w:rPr>
              <w:t>1 slot</w:t>
            </w:r>
          </w:p>
        </w:tc>
      </w:tr>
      <w:tr w:rsidR="00B73D96" w:rsidRPr="00277F22" w14:paraId="628AF227" w14:textId="77777777" w:rsidTr="00A01B84">
        <w:tc>
          <w:tcPr>
            <w:tcW w:w="846" w:type="dxa"/>
            <w:vMerge/>
            <w:textDirection w:val="tbRl"/>
            <w:vAlign w:val="center"/>
          </w:tcPr>
          <w:p w14:paraId="62867404" w14:textId="77777777" w:rsidR="00B73D96" w:rsidRPr="00332511" w:rsidRDefault="00B73D96" w:rsidP="00A01B84">
            <w:pPr>
              <w:rPr>
                <w:rFonts w:cs="Courier New"/>
              </w:rPr>
            </w:pPr>
          </w:p>
        </w:tc>
        <w:tc>
          <w:tcPr>
            <w:tcW w:w="3969" w:type="dxa"/>
          </w:tcPr>
          <w:p w14:paraId="5B1DBAA8" w14:textId="77777777" w:rsidR="00B73D96" w:rsidRPr="00CB022E" w:rsidRDefault="00B73D96" w:rsidP="00A01B84">
            <w:pPr>
              <w:rPr>
                <w:rFonts w:cs="Courier New"/>
              </w:rPr>
            </w:pPr>
            <w:r w:rsidRPr="00CB022E">
              <w:rPr>
                <w:rFonts w:cs="Courier New"/>
              </w:rPr>
              <w:t>DL decoding latency (UE)</w:t>
            </w:r>
          </w:p>
        </w:tc>
        <w:tc>
          <w:tcPr>
            <w:tcW w:w="4815" w:type="dxa"/>
          </w:tcPr>
          <w:p w14:paraId="1E8EACE1" w14:textId="77777777" w:rsidR="00B73D96" w:rsidRPr="00CB022E" w:rsidRDefault="00B73D96" w:rsidP="00A01B84">
            <w:pPr>
              <w:rPr>
                <w:rFonts w:cs="Courier New"/>
              </w:rPr>
            </w:pPr>
            <w:r w:rsidRPr="00CB022E">
              <w:rPr>
                <w:rFonts w:cs="Courier New"/>
              </w:rPr>
              <w:t>1 slot</w:t>
            </w:r>
          </w:p>
        </w:tc>
      </w:tr>
      <w:tr w:rsidR="00B73D96" w:rsidRPr="00277F22" w14:paraId="68DD0779" w14:textId="77777777" w:rsidTr="00A01B84">
        <w:tc>
          <w:tcPr>
            <w:tcW w:w="846" w:type="dxa"/>
            <w:vMerge/>
            <w:textDirection w:val="tbRl"/>
            <w:vAlign w:val="center"/>
          </w:tcPr>
          <w:p w14:paraId="0778A7C6" w14:textId="77777777" w:rsidR="00B73D96" w:rsidRPr="00332511" w:rsidRDefault="00B73D96" w:rsidP="00A01B84">
            <w:pPr>
              <w:rPr>
                <w:rFonts w:cs="Courier New"/>
              </w:rPr>
            </w:pPr>
          </w:p>
        </w:tc>
        <w:tc>
          <w:tcPr>
            <w:tcW w:w="3969" w:type="dxa"/>
          </w:tcPr>
          <w:p w14:paraId="3AC91618" w14:textId="77777777" w:rsidR="00B73D96" w:rsidRPr="00CB022E" w:rsidRDefault="00B73D96" w:rsidP="00A01B84">
            <w:pPr>
              <w:rPr>
                <w:rFonts w:cs="Courier New"/>
              </w:rPr>
            </w:pPr>
            <w:r w:rsidRPr="00CB022E">
              <w:rPr>
                <w:rFonts w:cs="Courier New"/>
              </w:rPr>
              <w:t>UL transmission preparation time (UE)</w:t>
            </w:r>
          </w:p>
        </w:tc>
        <w:tc>
          <w:tcPr>
            <w:tcW w:w="4815" w:type="dxa"/>
          </w:tcPr>
          <w:p w14:paraId="4F617547" w14:textId="77777777" w:rsidR="00B73D96" w:rsidRPr="00CB022E" w:rsidRDefault="00B73D96" w:rsidP="00A01B84">
            <w:pPr>
              <w:rPr>
                <w:rFonts w:cs="Courier New"/>
              </w:rPr>
            </w:pPr>
            <w:r w:rsidRPr="00CB022E">
              <w:rPr>
                <w:rFonts w:cs="Courier New"/>
              </w:rPr>
              <w:t>1 slot</w:t>
            </w:r>
          </w:p>
        </w:tc>
      </w:tr>
      <w:tr w:rsidR="00B73D96" w:rsidRPr="00277F22" w14:paraId="0A96BB81" w14:textId="77777777" w:rsidTr="00A01B84">
        <w:tc>
          <w:tcPr>
            <w:tcW w:w="846" w:type="dxa"/>
            <w:vMerge/>
            <w:textDirection w:val="tbRl"/>
            <w:vAlign w:val="center"/>
          </w:tcPr>
          <w:p w14:paraId="02748F44" w14:textId="77777777" w:rsidR="00B73D96" w:rsidRPr="00332511" w:rsidRDefault="00B73D96" w:rsidP="00A01B84">
            <w:pPr>
              <w:rPr>
                <w:rFonts w:cs="Courier New"/>
              </w:rPr>
            </w:pPr>
          </w:p>
        </w:tc>
        <w:tc>
          <w:tcPr>
            <w:tcW w:w="3969" w:type="dxa"/>
          </w:tcPr>
          <w:p w14:paraId="4CA8E32B" w14:textId="77777777" w:rsidR="00B73D96" w:rsidRPr="00CB022E" w:rsidRDefault="00B73D96" w:rsidP="00A01B84">
            <w:pPr>
              <w:rPr>
                <w:rFonts w:cs="Courier New"/>
              </w:rPr>
            </w:pPr>
            <w:r w:rsidRPr="00CB022E">
              <w:rPr>
                <w:rFonts w:cs="Courier New"/>
              </w:rPr>
              <w:t>UL decoding latency (BS)</w:t>
            </w:r>
          </w:p>
        </w:tc>
        <w:tc>
          <w:tcPr>
            <w:tcW w:w="4815" w:type="dxa"/>
          </w:tcPr>
          <w:p w14:paraId="061FBCB2" w14:textId="77777777" w:rsidR="00B73D96" w:rsidRPr="00CB022E" w:rsidRDefault="00B73D96" w:rsidP="00A01B84">
            <w:pPr>
              <w:rPr>
                <w:rFonts w:cs="Courier New"/>
              </w:rPr>
            </w:pPr>
            <w:r w:rsidRPr="00CB022E">
              <w:rPr>
                <w:rFonts w:cs="Courier New"/>
              </w:rPr>
              <w:t>1 slot</w:t>
            </w:r>
          </w:p>
        </w:tc>
      </w:tr>
      <w:tr w:rsidR="00B73D96" w:rsidRPr="00277F22" w14:paraId="29E5CABC" w14:textId="77777777" w:rsidTr="00A01B84">
        <w:tc>
          <w:tcPr>
            <w:tcW w:w="846" w:type="dxa"/>
            <w:vMerge/>
            <w:textDirection w:val="tbRl"/>
            <w:vAlign w:val="center"/>
          </w:tcPr>
          <w:p w14:paraId="53A3F83D" w14:textId="77777777" w:rsidR="00B73D96" w:rsidRPr="00332511" w:rsidRDefault="00B73D96" w:rsidP="00A01B84">
            <w:pPr>
              <w:rPr>
                <w:rFonts w:cs="Courier New"/>
              </w:rPr>
            </w:pPr>
          </w:p>
        </w:tc>
        <w:tc>
          <w:tcPr>
            <w:tcW w:w="3969" w:type="dxa"/>
          </w:tcPr>
          <w:p w14:paraId="547714B9" w14:textId="77777777" w:rsidR="00B73D96" w:rsidRPr="00CB022E" w:rsidRDefault="00B73D96" w:rsidP="00A01B84">
            <w:pPr>
              <w:rPr>
                <w:rFonts w:cs="Courier New"/>
              </w:rPr>
            </w:pPr>
            <w:r w:rsidRPr="00CB022E">
              <w:rPr>
                <w:rFonts w:cs="Courier New"/>
              </w:rPr>
              <w:t>Scheduling Request (SR) transmission opportunity</w:t>
            </w:r>
          </w:p>
        </w:tc>
        <w:tc>
          <w:tcPr>
            <w:tcW w:w="4815" w:type="dxa"/>
          </w:tcPr>
          <w:p w14:paraId="7762F1DE" w14:textId="77777777" w:rsidR="00B73D96" w:rsidRPr="00CB022E" w:rsidRDefault="00B73D96" w:rsidP="00A01B84">
            <w:pPr>
              <w:rPr>
                <w:rFonts w:cs="Courier New"/>
              </w:rPr>
            </w:pPr>
            <w:r w:rsidRPr="00CB022E">
              <w:rPr>
                <w:rFonts w:cs="Courier New"/>
              </w:rPr>
              <w:t>Available in every UL or SBFD slot</w:t>
            </w:r>
          </w:p>
        </w:tc>
      </w:tr>
      <w:tr w:rsidR="00B73D96" w:rsidRPr="00277F22" w14:paraId="6EF92B5C" w14:textId="77777777" w:rsidTr="00A01B84">
        <w:tc>
          <w:tcPr>
            <w:tcW w:w="846" w:type="dxa"/>
            <w:vMerge/>
            <w:textDirection w:val="tbRl"/>
            <w:vAlign w:val="center"/>
          </w:tcPr>
          <w:p w14:paraId="6F9F5627" w14:textId="77777777" w:rsidR="00B73D96" w:rsidRPr="00332511" w:rsidRDefault="00B73D96" w:rsidP="00A01B84">
            <w:pPr>
              <w:rPr>
                <w:rFonts w:cs="Courier New"/>
              </w:rPr>
            </w:pPr>
          </w:p>
        </w:tc>
        <w:tc>
          <w:tcPr>
            <w:tcW w:w="3969" w:type="dxa"/>
          </w:tcPr>
          <w:p w14:paraId="4EB8F76D" w14:textId="77777777" w:rsidR="00B73D96" w:rsidRPr="00CB022E" w:rsidRDefault="00B73D96" w:rsidP="00A01B84">
            <w:pPr>
              <w:rPr>
                <w:rFonts w:cs="Courier New"/>
              </w:rPr>
            </w:pPr>
            <w:r w:rsidRPr="00CB022E">
              <w:rPr>
                <w:rFonts w:cs="Courier New"/>
              </w:rPr>
              <w:t>DCI transmission opportunity</w:t>
            </w:r>
          </w:p>
        </w:tc>
        <w:tc>
          <w:tcPr>
            <w:tcW w:w="4815" w:type="dxa"/>
          </w:tcPr>
          <w:p w14:paraId="28F8E1BF" w14:textId="77777777" w:rsidR="00B73D96" w:rsidRPr="00CB022E" w:rsidRDefault="00B73D96" w:rsidP="00A01B84">
            <w:pPr>
              <w:rPr>
                <w:rFonts w:cs="Courier New"/>
              </w:rPr>
            </w:pPr>
            <w:r w:rsidRPr="00CB022E">
              <w:rPr>
                <w:rFonts w:cs="Courier New"/>
              </w:rPr>
              <w:t>Available in every DL or SBFD slot</w:t>
            </w:r>
          </w:p>
        </w:tc>
      </w:tr>
    </w:tbl>
    <w:p w14:paraId="6801537E" w14:textId="77777777" w:rsidR="00B73D96" w:rsidRDefault="00B73D96" w:rsidP="00B73D96">
      <w:pPr>
        <w:rPr>
          <w:rFonts w:cs="Courier New"/>
        </w:rPr>
      </w:pPr>
    </w:p>
    <w:p w14:paraId="27114D81" w14:textId="676D2D62" w:rsidR="00781161" w:rsidRPr="00C1261B" w:rsidRDefault="00781161" w:rsidP="00781161">
      <w:pPr>
        <w:pStyle w:val="Heading2"/>
        <w:rPr>
          <w:lang w:val="sv-SE"/>
        </w:rPr>
      </w:pPr>
      <w:bookmarkStart w:id="944" w:name="_Toc131603442"/>
      <w:bookmarkStart w:id="945" w:name="_Toc131772354"/>
      <w:r w:rsidRPr="00C1261B">
        <w:rPr>
          <w:lang w:val="sv-SE"/>
        </w:rPr>
        <w:t>B.3</w:t>
      </w:r>
      <w:r w:rsidRPr="00C1261B">
        <w:rPr>
          <w:lang w:val="sv-SE"/>
        </w:rPr>
        <w:tab/>
        <w:t>FR</w:t>
      </w:r>
      <w:r w:rsidR="006D0472">
        <w:rPr>
          <w:lang w:val="sv-SE"/>
        </w:rPr>
        <w:t>2</w:t>
      </w:r>
      <w:r w:rsidRPr="00C1261B">
        <w:rPr>
          <w:lang w:val="sv-SE"/>
        </w:rPr>
        <w:t xml:space="preserve"> </w:t>
      </w:r>
      <w:r w:rsidR="00945824" w:rsidRPr="00C1261B">
        <w:rPr>
          <w:lang w:val="sv-SE"/>
        </w:rPr>
        <w:t>Dense</w:t>
      </w:r>
      <w:r w:rsidRPr="00C1261B">
        <w:rPr>
          <w:lang w:val="sv-SE"/>
        </w:rPr>
        <w:t xml:space="preserve"> Macro Scenario</w:t>
      </w:r>
      <w:bookmarkEnd w:id="944"/>
      <w:bookmarkEnd w:id="9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4"/>
        <w:gridCol w:w="3534"/>
        <w:gridCol w:w="4811"/>
      </w:tblGrid>
      <w:tr w:rsidR="00781161" w:rsidRPr="00277F22" w14:paraId="5DA662D0" w14:textId="77777777">
        <w:tc>
          <w:tcPr>
            <w:tcW w:w="667" w:type="pct"/>
            <w:shd w:val="clear" w:color="auto" w:fill="D0CECE" w:themeFill="background2" w:themeFillShade="E6"/>
          </w:tcPr>
          <w:p w14:paraId="5DD7047C" w14:textId="77777777" w:rsidR="00781161" w:rsidRPr="00C1261B" w:rsidRDefault="00781161">
            <w:pPr>
              <w:rPr>
                <w:rFonts w:cs="Courier New"/>
                <w:lang w:val="sv-SE"/>
              </w:rPr>
            </w:pPr>
          </w:p>
        </w:tc>
        <w:tc>
          <w:tcPr>
            <w:tcW w:w="1835" w:type="pct"/>
            <w:shd w:val="clear" w:color="auto" w:fill="D0CECE" w:themeFill="background2" w:themeFillShade="E6"/>
          </w:tcPr>
          <w:p w14:paraId="1CD3F2D9" w14:textId="77777777" w:rsidR="00781161" w:rsidRPr="00CB022E" w:rsidRDefault="00781161">
            <w:pPr>
              <w:rPr>
                <w:rFonts w:cs="Courier New"/>
              </w:rPr>
            </w:pPr>
            <w:r w:rsidRPr="00CB022E">
              <w:rPr>
                <w:rFonts w:cs="Courier New"/>
              </w:rPr>
              <w:t>Parameters</w:t>
            </w:r>
          </w:p>
        </w:tc>
        <w:tc>
          <w:tcPr>
            <w:tcW w:w="2498" w:type="pct"/>
            <w:shd w:val="clear" w:color="auto" w:fill="D0CECE" w:themeFill="background2" w:themeFillShade="E6"/>
          </w:tcPr>
          <w:p w14:paraId="0A183498" w14:textId="77777777" w:rsidR="00781161" w:rsidRPr="00CB022E" w:rsidRDefault="00781161">
            <w:pPr>
              <w:rPr>
                <w:rFonts w:cs="Courier New"/>
              </w:rPr>
            </w:pPr>
            <w:r>
              <w:rPr>
                <w:rFonts w:cs="Courier New"/>
              </w:rPr>
              <w:t>Value</w:t>
            </w:r>
          </w:p>
        </w:tc>
      </w:tr>
      <w:tr w:rsidR="00781161" w:rsidRPr="00277F22" w14:paraId="510F8151" w14:textId="77777777">
        <w:tc>
          <w:tcPr>
            <w:tcW w:w="667" w:type="pct"/>
            <w:vMerge w:val="restart"/>
            <w:textDirection w:val="btLr"/>
            <w:vAlign w:val="center"/>
          </w:tcPr>
          <w:p w14:paraId="5329BD39" w14:textId="77777777" w:rsidR="00781161" w:rsidRPr="00CB022E" w:rsidRDefault="00781161">
            <w:pPr>
              <w:ind w:left="113" w:right="113"/>
              <w:jc w:val="center"/>
              <w:rPr>
                <w:rFonts w:cs="Courier New"/>
              </w:rPr>
            </w:pPr>
            <w:r>
              <w:rPr>
                <w:rFonts w:cs="Courier New"/>
              </w:rPr>
              <w:t>Deployment</w:t>
            </w:r>
          </w:p>
        </w:tc>
        <w:tc>
          <w:tcPr>
            <w:tcW w:w="1835" w:type="pct"/>
          </w:tcPr>
          <w:p w14:paraId="034D109F" w14:textId="77777777" w:rsidR="00781161" w:rsidRPr="00CB022E" w:rsidRDefault="00781161">
            <w:pPr>
              <w:rPr>
                <w:rFonts w:cs="Courier New"/>
              </w:rPr>
            </w:pPr>
            <w:r w:rsidRPr="00CB022E">
              <w:rPr>
                <w:rFonts w:cs="Courier New"/>
              </w:rPr>
              <w:t>Scenario</w:t>
            </w:r>
          </w:p>
        </w:tc>
        <w:tc>
          <w:tcPr>
            <w:tcW w:w="2498" w:type="pct"/>
          </w:tcPr>
          <w:p w14:paraId="3E83603B" w14:textId="3940CCEF" w:rsidR="00781161" w:rsidRPr="00CB022E" w:rsidRDefault="00945824">
            <w:pPr>
              <w:rPr>
                <w:rFonts w:cs="Courier New"/>
              </w:rPr>
            </w:pPr>
            <w:r>
              <w:rPr>
                <w:rFonts w:cs="Courier New"/>
              </w:rPr>
              <w:t>D</w:t>
            </w:r>
            <w:r w:rsidR="00781161" w:rsidRPr="00CB022E">
              <w:rPr>
                <w:rFonts w:cs="Courier New"/>
              </w:rPr>
              <w:t>Ma, Hexagonal layout, 7 BS per operator, 3 sectors per site, with wrapping</w:t>
            </w:r>
          </w:p>
        </w:tc>
      </w:tr>
      <w:tr w:rsidR="00781161" w:rsidRPr="00277F22" w14:paraId="5DEE0FA6" w14:textId="77777777">
        <w:tc>
          <w:tcPr>
            <w:tcW w:w="667" w:type="pct"/>
            <w:vMerge/>
            <w:vAlign w:val="center"/>
          </w:tcPr>
          <w:p w14:paraId="5AE0CEA6" w14:textId="77777777" w:rsidR="00781161" w:rsidRPr="00CB022E" w:rsidRDefault="00781161">
            <w:pPr>
              <w:rPr>
                <w:rFonts w:cs="Courier New"/>
              </w:rPr>
            </w:pPr>
          </w:p>
        </w:tc>
        <w:tc>
          <w:tcPr>
            <w:tcW w:w="1835" w:type="pct"/>
          </w:tcPr>
          <w:p w14:paraId="7D64A86B" w14:textId="77777777" w:rsidR="00781161" w:rsidRPr="00CB022E" w:rsidRDefault="00781161">
            <w:pPr>
              <w:rPr>
                <w:rFonts w:cs="Courier New"/>
              </w:rPr>
            </w:pPr>
            <w:r w:rsidRPr="00CB022E">
              <w:rPr>
                <w:rFonts w:cs="Courier New"/>
              </w:rPr>
              <w:t>ISD</w:t>
            </w:r>
          </w:p>
        </w:tc>
        <w:tc>
          <w:tcPr>
            <w:tcW w:w="2498" w:type="pct"/>
          </w:tcPr>
          <w:p w14:paraId="199E0337" w14:textId="770FBD2D" w:rsidR="00781161" w:rsidRPr="00CB022E" w:rsidRDefault="00945824">
            <w:pPr>
              <w:rPr>
                <w:rFonts w:cs="Courier New"/>
              </w:rPr>
            </w:pPr>
            <w:r>
              <w:rPr>
                <w:rFonts w:cs="Courier New"/>
              </w:rPr>
              <w:t>2</w:t>
            </w:r>
            <w:r w:rsidR="00781161" w:rsidRPr="00CB022E">
              <w:rPr>
                <w:rFonts w:cs="Courier New"/>
              </w:rPr>
              <w:t>00 m</w:t>
            </w:r>
          </w:p>
        </w:tc>
      </w:tr>
      <w:tr w:rsidR="00781161" w:rsidRPr="00277F22" w14:paraId="52810CA4" w14:textId="77777777">
        <w:tc>
          <w:tcPr>
            <w:tcW w:w="667" w:type="pct"/>
            <w:vMerge/>
            <w:vAlign w:val="center"/>
          </w:tcPr>
          <w:p w14:paraId="10DB35C3" w14:textId="77777777" w:rsidR="00781161" w:rsidRPr="00CB022E" w:rsidRDefault="00781161">
            <w:pPr>
              <w:rPr>
                <w:rFonts w:cs="Courier New"/>
              </w:rPr>
            </w:pPr>
          </w:p>
        </w:tc>
        <w:tc>
          <w:tcPr>
            <w:tcW w:w="1835" w:type="pct"/>
          </w:tcPr>
          <w:p w14:paraId="44AA473E" w14:textId="77777777" w:rsidR="00781161" w:rsidRPr="00CB022E" w:rsidRDefault="00781161">
            <w:pPr>
              <w:rPr>
                <w:rFonts w:cs="Courier New"/>
              </w:rPr>
            </w:pPr>
            <w:r w:rsidRPr="00CB022E">
              <w:rPr>
                <w:rFonts w:cs="Courier New"/>
              </w:rPr>
              <w:t>BS height</w:t>
            </w:r>
          </w:p>
        </w:tc>
        <w:tc>
          <w:tcPr>
            <w:tcW w:w="2498" w:type="pct"/>
          </w:tcPr>
          <w:p w14:paraId="537BE15A" w14:textId="77777777" w:rsidR="00781161" w:rsidRPr="00CB022E" w:rsidRDefault="00781161">
            <w:pPr>
              <w:rPr>
                <w:rFonts w:cs="Courier New"/>
              </w:rPr>
            </w:pPr>
            <w:r w:rsidRPr="00CB022E">
              <w:rPr>
                <w:rFonts w:cs="Courier New"/>
              </w:rPr>
              <w:t>25 m</w:t>
            </w:r>
          </w:p>
        </w:tc>
      </w:tr>
      <w:tr w:rsidR="00781161" w:rsidRPr="00277F22" w14:paraId="1663FA9A" w14:textId="77777777">
        <w:tc>
          <w:tcPr>
            <w:tcW w:w="667" w:type="pct"/>
            <w:vMerge/>
            <w:vAlign w:val="center"/>
          </w:tcPr>
          <w:p w14:paraId="3BCECC57" w14:textId="77777777" w:rsidR="00781161" w:rsidRPr="00CB022E" w:rsidRDefault="00781161">
            <w:pPr>
              <w:rPr>
                <w:rFonts w:cs="Courier New"/>
              </w:rPr>
            </w:pPr>
          </w:p>
        </w:tc>
        <w:tc>
          <w:tcPr>
            <w:tcW w:w="1835" w:type="pct"/>
          </w:tcPr>
          <w:p w14:paraId="0781FA81" w14:textId="77777777" w:rsidR="00781161" w:rsidRPr="00CB022E" w:rsidRDefault="00781161">
            <w:pPr>
              <w:rPr>
                <w:rFonts w:cs="Courier New"/>
              </w:rPr>
            </w:pPr>
            <w:r>
              <w:rPr>
                <w:rFonts w:cs="Courier New"/>
              </w:rPr>
              <w:t>UE height</w:t>
            </w:r>
          </w:p>
        </w:tc>
        <w:tc>
          <w:tcPr>
            <w:tcW w:w="2498" w:type="pct"/>
          </w:tcPr>
          <w:p w14:paraId="2073D2A0" w14:textId="77777777" w:rsidR="00781161" w:rsidRPr="00CB022E" w:rsidRDefault="00781161">
            <w:pPr>
              <w:rPr>
                <w:rFonts w:cs="Courier New"/>
              </w:rPr>
            </w:pPr>
            <w:r>
              <w:rPr>
                <w:rFonts w:cs="Courier New"/>
              </w:rPr>
              <w:t>1.5 m</w:t>
            </w:r>
          </w:p>
        </w:tc>
      </w:tr>
      <w:tr w:rsidR="00781161" w:rsidRPr="00277F22" w14:paraId="59F2102F" w14:textId="77777777">
        <w:tc>
          <w:tcPr>
            <w:tcW w:w="667" w:type="pct"/>
            <w:vMerge/>
            <w:vAlign w:val="center"/>
          </w:tcPr>
          <w:p w14:paraId="14919B72" w14:textId="77777777" w:rsidR="00781161" w:rsidRPr="00CB022E" w:rsidRDefault="00781161">
            <w:pPr>
              <w:rPr>
                <w:rFonts w:cs="Courier New"/>
              </w:rPr>
            </w:pPr>
          </w:p>
        </w:tc>
        <w:tc>
          <w:tcPr>
            <w:tcW w:w="1835" w:type="pct"/>
          </w:tcPr>
          <w:p w14:paraId="3105326A" w14:textId="77777777" w:rsidR="00781161" w:rsidRPr="00CB022E" w:rsidRDefault="00781161">
            <w:pPr>
              <w:rPr>
                <w:rFonts w:cs="Courier New"/>
              </w:rPr>
            </w:pPr>
            <w:r w:rsidRPr="00CB022E">
              <w:rPr>
                <w:rFonts w:cs="Courier New"/>
              </w:rPr>
              <w:t>Number of active UEs</w:t>
            </w:r>
          </w:p>
        </w:tc>
        <w:tc>
          <w:tcPr>
            <w:tcW w:w="2498" w:type="pct"/>
          </w:tcPr>
          <w:p w14:paraId="2F6BE9B8" w14:textId="7D879B50" w:rsidR="00781161" w:rsidRPr="00CB022E" w:rsidRDefault="000E6038">
            <w:pPr>
              <w:rPr>
                <w:rFonts w:cs="Courier New"/>
              </w:rPr>
            </w:pPr>
            <w:r>
              <w:rPr>
                <w:rFonts w:cs="Courier New"/>
              </w:rPr>
              <w:t>42</w:t>
            </w:r>
            <w:r w:rsidR="00781161">
              <w:rPr>
                <w:rFonts w:cs="Courier New"/>
              </w:rPr>
              <w:t>0 DL/UL only</w:t>
            </w:r>
          </w:p>
        </w:tc>
      </w:tr>
      <w:tr w:rsidR="00781161" w:rsidRPr="00277F22" w14:paraId="64E15430" w14:textId="77777777">
        <w:tc>
          <w:tcPr>
            <w:tcW w:w="667" w:type="pct"/>
            <w:vMerge/>
            <w:vAlign w:val="center"/>
          </w:tcPr>
          <w:p w14:paraId="3663BAD5" w14:textId="77777777" w:rsidR="00781161" w:rsidRPr="00CB022E" w:rsidRDefault="00781161">
            <w:pPr>
              <w:rPr>
                <w:rFonts w:cs="Courier New"/>
              </w:rPr>
            </w:pPr>
          </w:p>
        </w:tc>
        <w:tc>
          <w:tcPr>
            <w:tcW w:w="1835" w:type="pct"/>
          </w:tcPr>
          <w:p w14:paraId="2B035C77" w14:textId="77777777" w:rsidR="00781161" w:rsidRPr="00CB022E" w:rsidRDefault="00781161">
            <w:pPr>
              <w:rPr>
                <w:rFonts w:cs="Courier New"/>
              </w:rPr>
            </w:pPr>
            <w:r w:rsidRPr="00CB022E">
              <w:rPr>
                <w:rFonts w:cs="Courier New"/>
              </w:rPr>
              <w:t>UE to BS min 2D distance</w:t>
            </w:r>
          </w:p>
        </w:tc>
        <w:tc>
          <w:tcPr>
            <w:tcW w:w="2498" w:type="pct"/>
          </w:tcPr>
          <w:p w14:paraId="3AFF07F7" w14:textId="77777777" w:rsidR="00781161" w:rsidRPr="00CB022E" w:rsidRDefault="00781161">
            <w:pPr>
              <w:rPr>
                <w:rFonts w:cs="Courier New"/>
              </w:rPr>
            </w:pPr>
            <w:r>
              <w:rPr>
                <w:rFonts w:cs="Courier New"/>
              </w:rPr>
              <w:t>3</w:t>
            </w:r>
            <w:r w:rsidRPr="00CB022E">
              <w:rPr>
                <w:rFonts w:cs="Courier New"/>
              </w:rPr>
              <w:t>5 m</w:t>
            </w:r>
          </w:p>
        </w:tc>
      </w:tr>
      <w:tr w:rsidR="00781161" w:rsidRPr="00277F22" w14:paraId="2DC89787" w14:textId="77777777">
        <w:tc>
          <w:tcPr>
            <w:tcW w:w="667" w:type="pct"/>
            <w:vMerge/>
            <w:vAlign w:val="center"/>
          </w:tcPr>
          <w:p w14:paraId="33679DE3" w14:textId="77777777" w:rsidR="00781161" w:rsidRPr="00CB022E" w:rsidRDefault="00781161">
            <w:pPr>
              <w:rPr>
                <w:rFonts w:cs="Courier New"/>
              </w:rPr>
            </w:pPr>
          </w:p>
        </w:tc>
        <w:tc>
          <w:tcPr>
            <w:tcW w:w="1835" w:type="pct"/>
          </w:tcPr>
          <w:p w14:paraId="2920EF3F" w14:textId="77777777" w:rsidR="00781161" w:rsidRPr="00CB022E" w:rsidRDefault="00781161">
            <w:pPr>
              <w:rPr>
                <w:rFonts w:cs="Courier New"/>
              </w:rPr>
            </w:pPr>
            <w:r w:rsidRPr="00CB022E">
              <w:rPr>
                <w:rFonts w:cs="Courier New"/>
              </w:rPr>
              <w:t xml:space="preserve">UE to </w:t>
            </w:r>
            <w:r>
              <w:rPr>
                <w:rFonts w:cs="Courier New"/>
              </w:rPr>
              <w:t>UE</w:t>
            </w:r>
            <w:r w:rsidRPr="00CB022E">
              <w:rPr>
                <w:rFonts w:cs="Courier New"/>
              </w:rPr>
              <w:t xml:space="preserve"> min 2D distance</w:t>
            </w:r>
          </w:p>
        </w:tc>
        <w:tc>
          <w:tcPr>
            <w:tcW w:w="2498" w:type="pct"/>
          </w:tcPr>
          <w:p w14:paraId="6F871F4C" w14:textId="77777777" w:rsidR="00781161" w:rsidRPr="00CB022E" w:rsidRDefault="00781161">
            <w:pPr>
              <w:rPr>
                <w:rFonts w:cs="Courier New"/>
              </w:rPr>
            </w:pPr>
            <w:r>
              <w:rPr>
                <w:rFonts w:cs="Courier New"/>
              </w:rPr>
              <w:t>1 m</w:t>
            </w:r>
          </w:p>
        </w:tc>
      </w:tr>
      <w:tr w:rsidR="00781161" w:rsidRPr="00277F22" w14:paraId="3962DF70" w14:textId="77777777">
        <w:tc>
          <w:tcPr>
            <w:tcW w:w="667" w:type="pct"/>
            <w:vMerge/>
            <w:vAlign w:val="center"/>
          </w:tcPr>
          <w:p w14:paraId="0369E5B2" w14:textId="77777777" w:rsidR="00781161" w:rsidRPr="00CB022E" w:rsidRDefault="00781161">
            <w:pPr>
              <w:rPr>
                <w:rFonts w:cs="Courier New"/>
              </w:rPr>
            </w:pPr>
          </w:p>
        </w:tc>
        <w:tc>
          <w:tcPr>
            <w:tcW w:w="1835" w:type="pct"/>
          </w:tcPr>
          <w:p w14:paraId="109D945D" w14:textId="77777777" w:rsidR="00781161" w:rsidRPr="00CB022E" w:rsidRDefault="00781161">
            <w:pPr>
              <w:rPr>
                <w:rFonts w:cs="Courier New"/>
              </w:rPr>
            </w:pPr>
            <w:r>
              <w:rPr>
                <w:rFonts w:cs="Courier New"/>
              </w:rPr>
              <w:t>UE distribution (in cluster)</w:t>
            </w:r>
          </w:p>
        </w:tc>
        <w:tc>
          <w:tcPr>
            <w:tcW w:w="2498" w:type="pct"/>
          </w:tcPr>
          <w:p w14:paraId="08517E31" w14:textId="77777777" w:rsidR="00781161" w:rsidRDefault="00781161">
            <w:pPr>
              <w:rPr>
                <w:rFonts w:cs="Courier New"/>
              </w:rPr>
            </w:pPr>
            <w:r>
              <w:rPr>
                <w:rFonts w:cs="Courier New"/>
              </w:rPr>
              <w:t>Clustered (80%)</w:t>
            </w:r>
          </w:p>
        </w:tc>
      </w:tr>
      <w:tr w:rsidR="00781161" w:rsidRPr="00277F22" w14:paraId="1553BB68" w14:textId="77777777">
        <w:tc>
          <w:tcPr>
            <w:tcW w:w="667" w:type="pct"/>
            <w:vMerge/>
            <w:vAlign w:val="center"/>
          </w:tcPr>
          <w:p w14:paraId="2122AA06" w14:textId="77777777" w:rsidR="00781161" w:rsidRPr="00CB022E" w:rsidRDefault="00781161">
            <w:pPr>
              <w:rPr>
                <w:rFonts w:cs="Courier New"/>
              </w:rPr>
            </w:pPr>
          </w:p>
        </w:tc>
        <w:tc>
          <w:tcPr>
            <w:tcW w:w="1835" w:type="pct"/>
          </w:tcPr>
          <w:p w14:paraId="49E175F4" w14:textId="77777777" w:rsidR="00781161" w:rsidRDefault="00781161">
            <w:pPr>
              <w:rPr>
                <w:rFonts w:cs="Courier New"/>
              </w:rPr>
            </w:pPr>
            <w:r w:rsidRPr="00911852">
              <w:rPr>
                <w:rFonts w:cs="Courier New"/>
              </w:rPr>
              <w:t>UE cluster number per macro cell</w:t>
            </w:r>
          </w:p>
        </w:tc>
        <w:tc>
          <w:tcPr>
            <w:tcW w:w="2498" w:type="pct"/>
          </w:tcPr>
          <w:p w14:paraId="6977004F" w14:textId="6D1433F1" w:rsidR="00781161" w:rsidRDefault="00A10B99">
            <w:pPr>
              <w:rPr>
                <w:rFonts w:cs="Courier New"/>
              </w:rPr>
            </w:pPr>
            <w:r>
              <w:rPr>
                <w:rFonts w:cs="Courier New"/>
              </w:rPr>
              <w:t>1</w:t>
            </w:r>
          </w:p>
        </w:tc>
      </w:tr>
      <w:tr w:rsidR="00781161" w:rsidRPr="00277F22" w14:paraId="3D08F1DE" w14:textId="77777777">
        <w:tc>
          <w:tcPr>
            <w:tcW w:w="667" w:type="pct"/>
            <w:vMerge/>
            <w:vAlign w:val="center"/>
          </w:tcPr>
          <w:p w14:paraId="48493D0D" w14:textId="77777777" w:rsidR="00781161" w:rsidRPr="00CB022E" w:rsidRDefault="00781161">
            <w:pPr>
              <w:rPr>
                <w:rFonts w:cs="Courier New"/>
              </w:rPr>
            </w:pPr>
          </w:p>
        </w:tc>
        <w:tc>
          <w:tcPr>
            <w:tcW w:w="1835" w:type="pct"/>
          </w:tcPr>
          <w:p w14:paraId="3CB8055F" w14:textId="77777777" w:rsidR="00781161" w:rsidRDefault="00781161">
            <w:pPr>
              <w:rPr>
                <w:rFonts w:cs="Courier New"/>
              </w:rPr>
            </w:pPr>
            <w:r>
              <w:rPr>
                <w:rFonts w:cs="Courier New"/>
              </w:rPr>
              <w:t>Cluster radius</w:t>
            </w:r>
          </w:p>
        </w:tc>
        <w:tc>
          <w:tcPr>
            <w:tcW w:w="2498" w:type="pct"/>
          </w:tcPr>
          <w:p w14:paraId="7AB2EBB1" w14:textId="155D8E5C" w:rsidR="00781161" w:rsidRDefault="00781161">
            <w:pPr>
              <w:rPr>
                <w:rFonts w:cs="Courier New"/>
              </w:rPr>
            </w:pPr>
            <w:r>
              <w:rPr>
                <w:rFonts w:cs="Courier New"/>
              </w:rPr>
              <w:t>2</w:t>
            </w:r>
            <w:r w:rsidR="00D75D4C">
              <w:rPr>
                <w:rFonts w:cs="Courier New"/>
              </w:rPr>
              <w:t>0</w:t>
            </w:r>
            <w:r>
              <w:rPr>
                <w:rFonts w:cs="Courier New"/>
              </w:rPr>
              <w:t xml:space="preserve"> m</w:t>
            </w:r>
          </w:p>
        </w:tc>
      </w:tr>
      <w:tr w:rsidR="00781161" w:rsidRPr="00277F22" w14:paraId="573963E6" w14:textId="77777777">
        <w:tc>
          <w:tcPr>
            <w:tcW w:w="667" w:type="pct"/>
            <w:vMerge/>
            <w:vAlign w:val="center"/>
          </w:tcPr>
          <w:p w14:paraId="1B33A233" w14:textId="77777777" w:rsidR="00781161" w:rsidRPr="00CB022E" w:rsidRDefault="00781161">
            <w:pPr>
              <w:rPr>
                <w:rFonts w:cs="Courier New"/>
              </w:rPr>
            </w:pPr>
          </w:p>
        </w:tc>
        <w:tc>
          <w:tcPr>
            <w:tcW w:w="1835" w:type="pct"/>
          </w:tcPr>
          <w:p w14:paraId="26E23C1F" w14:textId="77777777" w:rsidR="00781161" w:rsidRDefault="00781161">
            <w:pPr>
              <w:rPr>
                <w:rFonts w:cs="Courier New"/>
              </w:rPr>
            </w:pPr>
            <w:r w:rsidRPr="005B40A6">
              <w:rPr>
                <w:rFonts w:cs="Courier New"/>
              </w:rPr>
              <w:t>Minimum distance between macro TRP to Indoor/UE cluster center</w:t>
            </w:r>
          </w:p>
        </w:tc>
        <w:tc>
          <w:tcPr>
            <w:tcW w:w="2498" w:type="pct"/>
          </w:tcPr>
          <w:p w14:paraId="50293093" w14:textId="0E8050C8" w:rsidR="00781161" w:rsidRDefault="00785087">
            <w:pPr>
              <w:rPr>
                <w:rFonts w:cs="Courier New"/>
              </w:rPr>
            </w:pPr>
            <w:r>
              <w:rPr>
                <w:rFonts w:cs="Courier New"/>
              </w:rPr>
              <w:t>55</w:t>
            </w:r>
            <w:r w:rsidR="00781161">
              <w:rPr>
                <w:rFonts w:cs="Courier New"/>
              </w:rPr>
              <w:t xml:space="preserve"> m</w:t>
            </w:r>
          </w:p>
        </w:tc>
      </w:tr>
      <w:tr w:rsidR="00781161" w:rsidRPr="00277F22" w14:paraId="6F010F31" w14:textId="77777777">
        <w:tc>
          <w:tcPr>
            <w:tcW w:w="667" w:type="pct"/>
            <w:vMerge/>
            <w:vAlign w:val="center"/>
          </w:tcPr>
          <w:p w14:paraId="4FBA48FE" w14:textId="77777777" w:rsidR="00781161" w:rsidRPr="00CB022E" w:rsidRDefault="00781161">
            <w:pPr>
              <w:rPr>
                <w:rFonts w:cs="Courier New"/>
              </w:rPr>
            </w:pPr>
          </w:p>
        </w:tc>
        <w:tc>
          <w:tcPr>
            <w:tcW w:w="1835" w:type="pct"/>
          </w:tcPr>
          <w:p w14:paraId="388F1B54" w14:textId="77777777" w:rsidR="00781161" w:rsidRPr="005B40A6" w:rsidRDefault="00781161">
            <w:pPr>
              <w:rPr>
                <w:rFonts w:cs="Courier New"/>
              </w:rPr>
            </w:pPr>
            <w:r w:rsidRPr="002374A6">
              <w:rPr>
                <w:rFonts w:cs="Courier New"/>
              </w:rPr>
              <w:t>Minimum distance between two UE cluster centers</w:t>
            </w:r>
          </w:p>
        </w:tc>
        <w:tc>
          <w:tcPr>
            <w:tcW w:w="2498" w:type="pct"/>
          </w:tcPr>
          <w:p w14:paraId="6518444C" w14:textId="3A9498C3" w:rsidR="00781161" w:rsidRDefault="00785087">
            <w:pPr>
              <w:rPr>
                <w:rFonts w:cs="Courier New"/>
              </w:rPr>
            </w:pPr>
            <w:r>
              <w:rPr>
                <w:rFonts w:cs="Courier New"/>
              </w:rPr>
              <w:t>4</w:t>
            </w:r>
            <w:r w:rsidR="00781161">
              <w:rPr>
                <w:rFonts w:cs="Courier New"/>
              </w:rPr>
              <w:t>0 m</w:t>
            </w:r>
          </w:p>
        </w:tc>
      </w:tr>
      <w:tr w:rsidR="00781161" w:rsidRPr="00277F22" w14:paraId="6B980287" w14:textId="77777777">
        <w:tc>
          <w:tcPr>
            <w:tcW w:w="667" w:type="pct"/>
            <w:vMerge/>
            <w:vAlign w:val="center"/>
          </w:tcPr>
          <w:p w14:paraId="16B0C71C" w14:textId="77777777" w:rsidR="00781161" w:rsidRPr="00CB022E" w:rsidRDefault="00781161">
            <w:pPr>
              <w:rPr>
                <w:rFonts w:cs="Courier New"/>
              </w:rPr>
            </w:pPr>
          </w:p>
        </w:tc>
        <w:tc>
          <w:tcPr>
            <w:tcW w:w="1835" w:type="pct"/>
          </w:tcPr>
          <w:p w14:paraId="16D33DD6" w14:textId="77777777" w:rsidR="00781161" w:rsidRDefault="00781161">
            <w:pPr>
              <w:rPr>
                <w:rFonts w:cs="Courier New"/>
              </w:rPr>
            </w:pPr>
            <w:r>
              <w:rPr>
                <w:rFonts w:cs="Courier New"/>
              </w:rPr>
              <w:t>Indoor/outdoor</w:t>
            </w:r>
          </w:p>
        </w:tc>
        <w:tc>
          <w:tcPr>
            <w:tcW w:w="2498" w:type="pct"/>
          </w:tcPr>
          <w:p w14:paraId="06D319F8" w14:textId="4D73C4FF" w:rsidR="00781161" w:rsidRDefault="00781161" w:rsidP="00463A7C">
            <w:pPr>
              <w:rPr>
                <w:rFonts w:cs="Courier New"/>
              </w:rPr>
            </w:pPr>
            <w:r>
              <w:rPr>
                <w:rFonts w:cs="Courier New"/>
              </w:rPr>
              <w:t xml:space="preserve">100% </w:t>
            </w:r>
            <w:r w:rsidR="002F555E">
              <w:rPr>
                <w:rFonts w:cs="Courier New"/>
              </w:rPr>
              <w:t xml:space="preserve">outdoor </w:t>
            </w:r>
            <w:r w:rsidR="00A31832">
              <w:rPr>
                <w:rFonts w:cs="Courier New"/>
              </w:rPr>
              <w:t>(no cars)</w:t>
            </w:r>
          </w:p>
        </w:tc>
      </w:tr>
      <w:tr w:rsidR="00781161" w:rsidRPr="00277F22" w14:paraId="5753B161" w14:textId="77777777">
        <w:tc>
          <w:tcPr>
            <w:tcW w:w="667" w:type="pct"/>
            <w:vMerge/>
            <w:vAlign w:val="center"/>
          </w:tcPr>
          <w:p w14:paraId="41A5E12A" w14:textId="77777777" w:rsidR="00781161" w:rsidRPr="00CB022E" w:rsidRDefault="00781161">
            <w:pPr>
              <w:rPr>
                <w:rFonts w:cs="Courier New"/>
              </w:rPr>
            </w:pPr>
          </w:p>
        </w:tc>
        <w:tc>
          <w:tcPr>
            <w:tcW w:w="1835" w:type="pct"/>
          </w:tcPr>
          <w:p w14:paraId="13BBE64C" w14:textId="77777777" w:rsidR="00781161" w:rsidRPr="00CB022E" w:rsidRDefault="00781161">
            <w:pPr>
              <w:rPr>
                <w:rFonts w:cs="Courier New"/>
              </w:rPr>
            </w:pPr>
            <w:r w:rsidRPr="00CB022E">
              <w:rPr>
                <w:rFonts w:cs="Courier New"/>
              </w:rPr>
              <w:t>Grid shift</w:t>
            </w:r>
            <w:r>
              <w:rPr>
                <w:rFonts w:cs="Courier New"/>
              </w:rPr>
              <w:t xml:space="preserve"> for two networks</w:t>
            </w:r>
          </w:p>
        </w:tc>
        <w:tc>
          <w:tcPr>
            <w:tcW w:w="2498" w:type="pct"/>
          </w:tcPr>
          <w:p w14:paraId="2A7EA383" w14:textId="36098616" w:rsidR="00781161" w:rsidRPr="00CB022E" w:rsidRDefault="009705ED">
            <w:pPr>
              <w:rPr>
                <w:rFonts w:cs="Courier New"/>
              </w:rPr>
            </w:pPr>
            <w:r>
              <w:rPr>
                <w:rFonts w:cs="Courier New"/>
              </w:rPr>
              <w:t>N/A</w:t>
            </w:r>
          </w:p>
        </w:tc>
      </w:tr>
      <w:tr w:rsidR="00781161" w:rsidRPr="00277F22" w14:paraId="1067757D" w14:textId="77777777">
        <w:tc>
          <w:tcPr>
            <w:tcW w:w="667" w:type="pct"/>
            <w:vMerge w:val="restart"/>
            <w:textDirection w:val="btLr"/>
            <w:vAlign w:val="center"/>
          </w:tcPr>
          <w:p w14:paraId="40C8B972" w14:textId="77777777" w:rsidR="00781161" w:rsidRPr="00CB022E" w:rsidRDefault="00781161">
            <w:pPr>
              <w:ind w:left="113" w:right="113"/>
              <w:jc w:val="center"/>
              <w:rPr>
                <w:rFonts w:cs="Courier New"/>
              </w:rPr>
            </w:pPr>
            <w:r w:rsidRPr="00CB022E">
              <w:rPr>
                <w:rFonts w:cs="Courier New"/>
              </w:rPr>
              <w:t>System parameters</w:t>
            </w:r>
          </w:p>
        </w:tc>
        <w:tc>
          <w:tcPr>
            <w:tcW w:w="1835" w:type="pct"/>
          </w:tcPr>
          <w:p w14:paraId="6F7F10C5" w14:textId="77777777" w:rsidR="00781161" w:rsidRPr="00CB022E" w:rsidRDefault="00781161">
            <w:pPr>
              <w:rPr>
                <w:rFonts w:cs="Courier New"/>
              </w:rPr>
            </w:pPr>
            <w:r w:rsidRPr="00CB022E">
              <w:rPr>
                <w:rFonts w:cs="Courier New"/>
              </w:rPr>
              <w:t>Carrier Frequency</w:t>
            </w:r>
          </w:p>
        </w:tc>
        <w:tc>
          <w:tcPr>
            <w:tcW w:w="2498" w:type="pct"/>
          </w:tcPr>
          <w:p w14:paraId="78B344E8" w14:textId="7ACC8140" w:rsidR="00781161" w:rsidRPr="00CB022E" w:rsidRDefault="00A31832">
            <w:pPr>
              <w:rPr>
                <w:rFonts w:cs="Courier New"/>
              </w:rPr>
            </w:pPr>
            <w:r>
              <w:rPr>
                <w:rFonts w:cs="Courier New"/>
              </w:rPr>
              <w:t>30</w:t>
            </w:r>
            <w:r w:rsidR="00781161" w:rsidRPr="00CB022E">
              <w:rPr>
                <w:rFonts w:cs="Courier New"/>
              </w:rPr>
              <w:t xml:space="preserve"> GHz</w:t>
            </w:r>
          </w:p>
        </w:tc>
      </w:tr>
      <w:tr w:rsidR="00781161" w:rsidRPr="00277F22" w14:paraId="7D1CC6B1" w14:textId="77777777">
        <w:tc>
          <w:tcPr>
            <w:tcW w:w="667" w:type="pct"/>
            <w:vMerge/>
            <w:vAlign w:val="center"/>
          </w:tcPr>
          <w:p w14:paraId="6C1303F7" w14:textId="77777777" w:rsidR="00781161" w:rsidRPr="00CB022E" w:rsidRDefault="00781161">
            <w:pPr>
              <w:rPr>
                <w:rFonts w:cs="Courier New"/>
              </w:rPr>
            </w:pPr>
          </w:p>
        </w:tc>
        <w:tc>
          <w:tcPr>
            <w:tcW w:w="1835" w:type="pct"/>
          </w:tcPr>
          <w:p w14:paraId="308C067B" w14:textId="77777777" w:rsidR="00781161" w:rsidRPr="00CB022E" w:rsidRDefault="00781161">
            <w:pPr>
              <w:rPr>
                <w:rFonts w:cs="Courier New"/>
              </w:rPr>
            </w:pPr>
            <w:r w:rsidRPr="00CB022E">
              <w:rPr>
                <w:rFonts w:cs="Courier New"/>
              </w:rPr>
              <w:t>Duplex Type</w:t>
            </w:r>
          </w:p>
        </w:tc>
        <w:tc>
          <w:tcPr>
            <w:tcW w:w="2498" w:type="pct"/>
          </w:tcPr>
          <w:p w14:paraId="06E157F5" w14:textId="718E869B" w:rsidR="00781161" w:rsidRPr="0075429C" w:rsidRDefault="00781161">
            <w:pPr>
              <w:rPr>
                <w:rFonts w:cs="Courier New"/>
              </w:rPr>
            </w:pPr>
            <w:r w:rsidRPr="0075429C">
              <w:rPr>
                <w:rFonts w:cs="Courier New"/>
              </w:rPr>
              <w:t xml:space="preserve">STDD: </w:t>
            </w:r>
            <w:r w:rsidRPr="00CB022E">
              <w:rPr>
                <w:rFonts w:cs="Courier New"/>
              </w:rPr>
              <w:t>DDD</w:t>
            </w:r>
            <w:r w:rsidR="00B953A9">
              <w:rPr>
                <w:rFonts w:cs="Courier New"/>
              </w:rPr>
              <w:t>S</w:t>
            </w:r>
            <w:r w:rsidRPr="00CB022E">
              <w:rPr>
                <w:rFonts w:cs="Courier New"/>
              </w:rPr>
              <w:t>U</w:t>
            </w:r>
            <w:r>
              <w:rPr>
                <w:rFonts w:cs="Courier New"/>
              </w:rPr>
              <w:t>,</w:t>
            </w:r>
            <w:r w:rsidRPr="00CB022E">
              <w:rPr>
                <w:rFonts w:cs="Courier New"/>
              </w:rPr>
              <w:t xml:space="preserve"> </w:t>
            </w:r>
            <w:r>
              <w:rPr>
                <w:rFonts w:cs="Courier New"/>
              </w:rPr>
              <w:t>DD</w:t>
            </w:r>
            <w:r w:rsidR="00B953A9">
              <w:rPr>
                <w:rFonts w:cs="Courier New"/>
              </w:rPr>
              <w:t>S</w:t>
            </w:r>
            <w:r>
              <w:rPr>
                <w:rFonts w:cs="Courier New"/>
              </w:rPr>
              <w:t>UU</w:t>
            </w:r>
            <w:r w:rsidRPr="0075429C">
              <w:rPr>
                <w:rFonts w:cs="Courier New"/>
              </w:rPr>
              <w:tab/>
            </w:r>
          </w:p>
          <w:p w14:paraId="0DF7F91F" w14:textId="77777777" w:rsidR="00781161" w:rsidRPr="00CB022E" w:rsidRDefault="00781161">
            <w:pPr>
              <w:rPr>
                <w:rFonts w:cs="Courier New"/>
              </w:rPr>
            </w:pPr>
            <w:r w:rsidRPr="00CB022E">
              <w:rPr>
                <w:rFonts w:cs="Courier New"/>
              </w:rPr>
              <w:t>SBFD</w:t>
            </w:r>
            <w:r w:rsidRPr="0075429C">
              <w:rPr>
                <w:rFonts w:cs="Courier New"/>
              </w:rPr>
              <w:t xml:space="preserve">: </w:t>
            </w:r>
            <w:r w:rsidRPr="00CB022E">
              <w:rPr>
                <w:rFonts w:cs="Courier New"/>
              </w:rPr>
              <w:t>XXXXU</w:t>
            </w:r>
            <w:r w:rsidRPr="0075429C">
              <w:rPr>
                <w:rFonts w:cs="Courier New"/>
              </w:rPr>
              <w:t xml:space="preserve"> and XXXXX</w:t>
            </w:r>
            <w:r w:rsidRPr="0075429C">
              <w:rPr>
                <w:rFonts w:cs="Courier New"/>
              </w:rPr>
              <w:tab/>
            </w:r>
          </w:p>
        </w:tc>
      </w:tr>
      <w:tr w:rsidR="00781161" w:rsidRPr="00277F22" w14:paraId="3AB03C50" w14:textId="77777777">
        <w:tc>
          <w:tcPr>
            <w:tcW w:w="667" w:type="pct"/>
            <w:vMerge/>
            <w:vAlign w:val="center"/>
          </w:tcPr>
          <w:p w14:paraId="53FF697D" w14:textId="77777777" w:rsidR="00781161" w:rsidRPr="00CB022E" w:rsidRDefault="00781161">
            <w:pPr>
              <w:rPr>
                <w:rFonts w:cs="Courier New"/>
              </w:rPr>
            </w:pPr>
          </w:p>
        </w:tc>
        <w:tc>
          <w:tcPr>
            <w:tcW w:w="1835" w:type="pct"/>
          </w:tcPr>
          <w:p w14:paraId="087EBD8D" w14:textId="77777777" w:rsidR="00781161" w:rsidRPr="00CB022E" w:rsidRDefault="00781161">
            <w:pPr>
              <w:rPr>
                <w:rFonts w:cs="Courier New"/>
              </w:rPr>
            </w:pPr>
            <w:r w:rsidRPr="00CB022E">
              <w:rPr>
                <w:rFonts w:cs="Courier New"/>
              </w:rPr>
              <w:t>Channel bandwidth</w:t>
            </w:r>
          </w:p>
        </w:tc>
        <w:tc>
          <w:tcPr>
            <w:tcW w:w="2498" w:type="pct"/>
          </w:tcPr>
          <w:p w14:paraId="013A753C" w14:textId="0CF7D71B" w:rsidR="00781161" w:rsidRPr="00CB022E" w:rsidRDefault="00A31832">
            <w:pPr>
              <w:rPr>
                <w:rFonts w:cs="Courier New"/>
              </w:rPr>
            </w:pPr>
            <w:r>
              <w:rPr>
                <w:rFonts w:cs="Courier New"/>
              </w:rPr>
              <w:t>2</w:t>
            </w:r>
            <w:r w:rsidR="00781161" w:rsidRPr="00CB022E">
              <w:rPr>
                <w:rFonts w:cs="Courier New"/>
              </w:rPr>
              <w:t>00 MHz</w:t>
            </w:r>
          </w:p>
        </w:tc>
      </w:tr>
      <w:tr w:rsidR="00781161" w:rsidRPr="00277F22" w14:paraId="593C1D3C" w14:textId="77777777">
        <w:tc>
          <w:tcPr>
            <w:tcW w:w="667" w:type="pct"/>
            <w:vMerge/>
            <w:vAlign w:val="center"/>
          </w:tcPr>
          <w:p w14:paraId="1606A7C7" w14:textId="77777777" w:rsidR="00781161" w:rsidRPr="00CB022E" w:rsidRDefault="00781161">
            <w:pPr>
              <w:rPr>
                <w:rFonts w:cs="Courier New"/>
              </w:rPr>
            </w:pPr>
          </w:p>
        </w:tc>
        <w:tc>
          <w:tcPr>
            <w:tcW w:w="1835" w:type="pct"/>
          </w:tcPr>
          <w:p w14:paraId="185F2CA7" w14:textId="77777777" w:rsidR="00781161" w:rsidRPr="00CB022E" w:rsidRDefault="00781161">
            <w:pPr>
              <w:rPr>
                <w:rFonts w:cs="Courier New"/>
              </w:rPr>
            </w:pPr>
            <w:r w:rsidRPr="00CB022E">
              <w:rPr>
                <w:rFonts w:cs="Courier New"/>
              </w:rPr>
              <w:t>Available resource blocks</w:t>
            </w:r>
          </w:p>
        </w:tc>
        <w:tc>
          <w:tcPr>
            <w:tcW w:w="2498" w:type="pct"/>
          </w:tcPr>
          <w:p w14:paraId="1640AE5B" w14:textId="16475B54" w:rsidR="00781161" w:rsidRPr="00CB022E" w:rsidRDefault="009312AB">
            <w:pPr>
              <w:rPr>
                <w:rFonts w:cs="Courier New"/>
              </w:rPr>
            </w:pPr>
            <w:r>
              <w:rPr>
                <w:rFonts w:cs="Courier New"/>
              </w:rPr>
              <w:t>132</w:t>
            </w:r>
            <w:r w:rsidR="00781161" w:rsidRPr="00CB022E">
              <w:rPr>
                <w:rFonts w:cs="Courier New"/>
              </w:rPr>
              <w:t xml:space="preserve"> for STDD</w:t>
            </w:r>
          </w:p>
          <w:p w14:paraId="4A6D8890" w14:textId="3444B521" w:rsidR="00781161" w:rsidRDefault="00990962">
            <w:pPr>
              <w:rPr>
                <w:rFonts w:cs="Courier New"/>
              </w:rPr>
            </w:pPr>
            <w:r>
              <w:rPr>
                <w:rFonts w:cs="Courier New"/>
              </w:rPr>
              <w:t>Alt</w:t>
            </w:r>
            <w:r w:rsidR="00213121">
              <w:rPr>
                <w:rFonts w:cs="Courier New"/>
              </w:rPr>
              <w:t>.</w:t>
            </w:r>
            <w:r w:rsidR="00781161">
              <w:rPr>
                <w:rFonts w:cs="Courier New"/>
              </w:rPr>
              <w:t xml:space="preserve">2,4: </w:t>
            </w:r>
            <w:r w:rsidR="00CA6023">
              <w:rPr>
                <w:rFonts w:cs="Courier New"/>
              </w:rPr>
              <w:t>52</w:t>
            </w:r>
            <w:r w:rsidR="00781161" w:rsidRPr="00346C93">
              <w:rPr>
                <w:rFonts w:cs="Courier New"/>
              </w:rPr>
              <w:t>:</w:t>
            </w:r>
            <w:r w:rsidR="008C75EA">
              <w:rPr>
                <w:rFonts w:cs="Courier New"/>
              </w:rPr>
              <w:t>26</w:t>
            </w:r>
            <w:r w:rsidR="00781161" w:rsidRPr="00346C93">
              <w:rPr>
                <w:rFonts w:cs="Courier New"/>
              </w:rPr>
              <w:t>:</w:t>
            </w:r>
            <w:r w:rsidR="008C75EA">
              <w:rPr>
                <w:rFonts w:cs="Courier New"/>
              </w:rPr>
              <w:t>52</w:t>
            </w:r>
            <w:r w:rsidR="00781161" w:rsidRPr="00346C93">
              <w:rPr>
                <w:rFonts w:cs="Courier New"/>
              </w:rPr>
              <w:t xml:space="preserve"> </w:t>
            </w:r>
            <w:r w:rsidR="00781161" w:rsidRPr="00CB022E">
              <w:rPr>
                <w:rFonts w:cs="Courier New"/>
              </w:rPr>
              <w:t>(DUD) for SBFD</w:t>
            </w:r>
          </w:p>
          <w:p w14:paraId="671CDC4B" w14:textId="636C91C8" w:rsidR="00781161" w:rsidRPr="00CB022E" w:rsidRDefault="00990962">
            <w:pPr>
              <w:rPr>
                <w:rFonts w:cs="Courier New"/>
              </w:rPr>
            </w:pPr>
            <w:r>
              <w:rPr>
                <w:rFonts w:cs="Courier New"/>
              </w:rPr>
              <w:lastRenderedPageBreak/>
              <w:t>Alt</w:t>
            </w:r>
            <w:r w:rsidR="00213121">
              <w:rPr>
                <w:rFonts w:cs="Courier New"/>
              </w:rPr>
              <w:t>.</w:t>
            </w:r>
            <w:r w:rsidR="00781161">
              <w:rPr>
                <w:rFonts w:cs="Courier New"/>
              </w:rPr>
              <w:t xml:space="preserve">3: </w:t>
            </w:r>
            <w:r w:rsidR="00C57125">
              <w:rPr>
                <w:rFonts w:cs="Courier New"/>
              </w:rPr>
              <w:t>49</w:t>
            </w:r>
            <w:r w:rsidR="00781161" w:rsidRPr="00346C93">
              <w:rPr>
                <w:rFonts w:cs="Courier New"/>
              </w:rPr>
              <w:t>:</w:t>
            </w:r>
            <w:r w:rsidR="00C57125">
              <w:rPr>
                <w:rFonts w:cs="Courier New"/>
              </w:rPr>
              <w:t>32</w:t>
            </w:r>
            <w:r w:rsidR="00781161" w:rsidRPr="00346C93">
              <w:rPr>
                <w:rFonts w:cs="Courier New"/>
              </w:rPr>
              <w:t>:</w:t>
            </w:r>
            <w:r w:rsidR="00C57125">
              <w:rPr>
                <w:rFonts w:cs="Courier New"/>
              </w:rPr>
              <w:t>49</w:t>
            </w:r>
            <w:r w:rsidR="00781161" w:rsidRPr="00346C93">
              <w:rPr>
                <w:rFonts w:cs="Courier New"/>
              </w:rPr>
              <w:t xml:space="preserve"> </w:t>
            </w:r>
            <w:r w:rsidR="00781161" w:rsidRPr="00CB022E">
              <w:rPr>
                <w:rFonts w:cs="Courier New"/>
              </w:rPr>
              <w:t>(DUD) for SBFD</w:t>
            </w:r>
          </w:p>
        </w:tc>
      </w:tr>
      <w:tr w:rsidR="00781161" w:rsidRPr="00277F22" w14:paraId="269C092E" w14:textId="77777777">
        <w:tc>
          <w:tcPr>
            <w:tcW w:w="667" w:type="pct"/>
            <w:vMerge/>
            <w:vAlign w:val="center"/>
          </w:tcPr>
          <w:p w14:paraId="723A6787" w14:textId="77777777" w:rsidR="00781161" w:rsidRPr="00CB022E" w:rsidRDefault="00781161">
            <w:pPr>
              <w:rPr>
                <w:rFonts w:cs="Courier New"/>
              </w:rPr>
            </w:pPr>
          </w:p>
        </w:tc>
        <w:tc>
          <w:tcPr>
            <w:tcW w:w="1835" w:type="pct"/>
          </w:tcPr>
          <w:p w14:paraId="45A292FD" w14:textId="77777777" w:rsidR="00781161" w:rsidRPr="00CB022E" w:rsidRDefault="00781161">
            <w:pPr>
              <w:rPr>
                <w:rFonts w:cs="Courier New"/>
              </w:rPr>
            </w:pPr>
            <w:r w:rsidRPr="00CB022E">
              <w:rPr>
                <w:rFonts w:cs="Courier New"/>
              </w:rPr>
              <w:t>Switching time</w:t>
            </w:r>
          </w:p>
        </w:tc>
        <w:tc>
          <w:tcPr>
            <w:tcW w:w="2498" w:type="pct"/>
          </w:tcPr>
          <w:p w14:paraId="08EDD1F3" w14:textId="77777777" w:rsidR="00781161" w:rsidRPr="00CB022E" w:rsidRDefault="00781161">
            <w:pPr>
              <w:rPr>
                <w:rFonts w:cs="Courier New"/>
              </w:rPr>
            </w:pPr>
            <w:r w:rsidRPr="00CB022E">
              <w:rPr>
                <w:rFonts w:cs="Courier New"/>
              </w:rPr>
              <w:t>DL-&gt;UL: 2OS in the D slot</w:t>
            </w:r>
            <w:r w:rsidRPr="00CB022E">
              <w:rPr>
                <w:rFonts w:cs="Courier New"/>
              </w:rPr>
              <w:br/>
              <w:t>SBFD</w:t>
            </w:r>
            <w:r>
              <w:rPr>
                <w:rFonts w:cs="Courier New"/>
              </w:rPr>
              <w:t xml:space="preserve"> DL</w:t>
            </w:r>
            <w:r w:rsidRPr="00CB022E">
              <w:rPr>
                <w:rFonts w:cs="Courier New"/>
              </w:rPr>
              <w:t>-&gt;UL: 2OS in the SBFD slot</w:t>
            </w:r>
          </w:p>
        </w:tc>
      </w:tr>
      <w:tr w:rsidR="00527320" w:rsidRPr="0072520C" w14:paraId="456912C3" w14:textId="77777777">
        <w:tc>
          <w:tcPr>
            <w:tcW w:w="667" w:type="pct"/>
            <w:vMerge/>
            <w:vAlign w:val="center"/>
          </w:tcPr>
          <w:p w14:paraId="4B190280" w14:textId="77777777" w:rsidR="00781161" w:rsidRPr="00CB022E" w:rsidRDefault="00781161">
            <w:pPr>
              <w:rPr>
                <w:rFonts w:cs="Courier New"/>
              </w:rPr>
            </w:pPr>
          </w:p>
        </w:tc>
        <w:tc>
          <w:tcPr>
            <w:tcW w:w="1835" w:type="pct"/>
          </w:tcPr>
          <w:p w14:paraId="1981CBB5" w14:textId="77777777" w:rsidR="00781161" w:rsidRPr="00CB022E" w:rsidRDefault="00781161">
            <w:pPr>
              <w:rPr>
                <w:rFonts w:cs="Courier New"/>
              </w:rPr>
            </w:pPr>
            <w:r>
              <w:rPr>
                <w:rFonts w:cs="Courier New"/>
              </w:rPr>
              <w:t>Numerology</w:t>
            </w:r>
          </w:p>
        </w:tc>
        <w:tc>
          <w:tcPr>
            <w:tcW w:w="2498" w:type="pct"/>
          </w:tcPr>
          <w:p w14:paraId="2370A51D" w14:textId="77777777" w:rsidR="00781161" w:rsidRPr="008C4711" w:rsidRDefault="00781161">
            <w:pPr>
              <w:rPr>
                <w:rFonts w:cs="Courier New"/>
                <w:lang w:val="sv-SE"/>
              </w:rPr>
            </w:pPr>
            <w:r w:rsidRPr="008C4711">
              <w:rPr>
                <w:rFonts w:cs="Courier New"/>
                <w:lang w:val="sv-SE"/>
              </w:rPr>
              <w:t>14 OFDM symbol</w:t>
            </w:r>
            <w:r>
              <w:rPr>
                <w:rFonts w:cs="Courier New"/>
                <w:lang w:val="sv-SE"/>
              </w:rPr>
              <w:t>s</w:t>
            </w:r>
            <w:r w:rsidRPr="008C4711">
              <w:rPr>
                <w:rFonts w:cs="Courier New"/>
                <w:lang w:val="sv-SE"/>
              </w:rPr>
              <w:t xml:space="preserve"> slot</w:t>
            </w:r>
            <w:r w:rsidRPr="008C4711">
              <w:rPr>
                <w:rFonts w:cs="Courier New"/>
                <w:lang w:val="sv-SE"/>
              </w:rPr>
              <w:tab/>
            </w:r>
          </w:p>
          <w:p w14:paraId="337B1284" w14:textId="27EFC93F" w:rsidR="00781161" w:rsidRPr="008C4711" w:rsidRDefault="00781161">
            <w:pPr>
              <w:rPr>
                <w:rFonts w:cs="Courier New"/>
                <w:lang w:val="sv-SE"/>
              </w:rPr>
            </w:pPr>
            <w:r w:rsidRPr="008C4711">
              <w:rPr>
                <w:rFonts w:cs="Courier New"/>
                <w:lang w:val="sv-SE"/>
              </w:rPr>
              <w:t xml:space="preserve">SCS = </w:t>
            </w:r>
            <w:r w:rsidR="0010122C">
              <w:rPr>
                <w:rFonts w:cs="Courier New"/>
                <w:lang w:val="sv-SE"/>
              </w:rPr>
              <w:t>12</w:t>
            </w:r>
            <w:r w:rsidRPr="008C4711">
              <w:rPr>
                <w:rFonts w:cs="Courier New"/>
                <w:lang w:val="sv-SE"/>
              </w:rPr>
              <w:t>0kHz</w:t>
            </w:r>
            <w:r w:rsidRPr="008C4711">
              <w:rPr>
                <w:rFonts w:cs="Courier New"/>
                <w:lang w:val="sv-SE"/>
              </w:rPr>
              <w:tab/>
            </w:r>
          </w:p>
        </w:tc>
      </w:tr>
      <w:tr w:rsidR="00781161" w:rsidRPr="008C4711" w14:paraId="3DB566EE" w14:textId="77777777">
        <w:tc>
          <w:tcPr>
            <w:tcW w:w="667" w:type="pct"/>
            <w:vAlign w:val="center"/>
          </w:tcPr>
          <w:p w14:paraId="035E21DB" w14:textId="77777777" w:rsidR="00781161" w:rsidRPr="009D03AF" w:rsidRDefault="00781161">
            <w:pPr>
              <w:rPr>
                <w:rFonts w:cs="Courier New"/>
                <w:lang w:val="sv-SE"/>
              </w:rPr>
            </w:pPr>
          </w:p>
        </w:tc>
        <w:tc>
          <w:tcPr>
            <w:tcW w:w="1835" w:type="pct"/>
          </w:tcPr>
          <w:p w14:paraId="4D456EDA" w14:textId="77777777" w:rsidR="00781161" w:rsidRDefault="00781161">
            <w:pPr>
              <w:rPr>
                <w:rFonts w:cs="Courier New"/>
              </w:rPr>
            </w:pPr>
            <w:r>
              <w:rPr>
                <w:rFonts w:cs="Courier New"/>
              </w:rPr>
              <w:t>UE attachment</w:t>
            </w:r>
          </w:p>
        </w:tc>
        <w:tc>
          <w:tcPr>
            <w:tcW w:w="2498" w:type="pct"/>
          </w:tcPr>
          <w:p w14:paraId="7BBA860C" w14:textId="77777777" w:rsidR="00781161" w:rsidRPr="008D4E2A" w:rsidRDefault="00781161">
            <w:pPr>
              <w:rPr>
                <w:rFonts w:cs="Courier New"/>
              </w:rPr>
            </w:pPr>
            <w:r w:rsidRPr="008D4E2A">
              <w:rPr>
                <w:rFonts w:cs="Courier New"/>
              </w:rPr>
              <w:t xml:space="preserve">Based on RSRP on port </w:t>
            </w:r>
            <w:r>
              <w:rPr>
                <w:rFonts w:cs="Courier New"/>
              </w:rPr>
              <w:t>0</w:t>
            </w:r>
          </w:p>
        </w:tc>
      </w:tr>
      <w:tr w:rsidR="00781161" w:rsidRPr="00277F22" w14:paraId="10388A34" w14:textId="77777777">
        <w:tc>
          <w:tcPr>
            <w:tcW w:w="667" w:type="pct"/>
            <w:vMerge w:val="restart"/>
            <w:textDirection w:val="btLr"/>
            <w:vAlign w:val="center"/>
          </w:tcPr>
          <w:p w14:paraId="733A99F1" w14:textId="77777777" w:rsidR="00781161" w:rsidRPr="00CB022E" w:rsidRDefault="00781161">
            <w:pPr>
              <w:ind w:left="113" w:right="113"/>
              <w:jc w:val="center"/>
              <w:rPr>
                <w:rFonts w:cs="Courier New"/>
              </w:rPr>
            </w:pPr>
            <w:r>
              <w:rPr>
                <w:rFonts w:cs="Courier New"/>
              </w:rPr>
              <w:t>Channel model</w:t>
            </w:r>
          </w:p>
        </w:tc>
        <w:tc>
          <w:tcPr>
            <w:tcW w:w="1835" w:type="pct"/>
          </w:tcPr>
          <w:p w14:paraId="2A309874" w14:textId="77777777" w:rsidR="00781161" w:rsidRPr="00CB022E" w:rsidRDefault="00781161">
            <w:pPr>
              <w:rPr>
                <w:rFonts w:cs="Courier New"/>
              </w:rPr>
            </w:pPr>
            <w:r w:rsidRPr="00CB022E">
              <w:rPr>
                <w:rFonts w:cs="Courier New"/>
              </w:rPr>
              <w:t>gNB-UE</w:t>
            </w:r>
          </w:p>
        </w:tc>
        <w:tc>
          <w:tcPr>
            <w:tcW w:w="2498" w:type="pct"/>
          </w:tcPr>
          <w:p w14:paraId="2555752E" w14:textId="77777777" w:rsidR="00781161" w:rsidRPr="007D087E" w:rsidRDefault="00781161">
            <w:pPr>
              <w:rPr>
                <w:rFonts w:cs="Courier New"/>
              </w:rPr>
            </w:pPr>
            <w:r w:rsidRPr="007D087E">
              <w:rPr>
                <w:rFonts w:cs="Courier New"/>
              </w:rPr>
              <w:t>Macro-to-UE: UMa in TR 38.901</w:t>
            </w:r>
          </w:p>
          <w:p w14:paraId="5A7D33C9" w14:textId="77777777" w:rsidR="00781161" w:rsidRPr="00CB022E" w:rsidRDefault="00781161">
            <w:pPr>
              <w:rPr>
                <w:rFonts w:cs="Courier New"/>
              </w:rPr>
            </w:pPr>
            <w:r w:rsidRPr="007D087E">
              <w:rPr>
                <w:rFonts w:cs="Courier New"/>
              </w:rPr>
              <w:t>gNB-UE O2I penetration loss: 80% low-loss model, 20% high-loss model</w:t>
            </w:r>
            <w:r w:rsidRPr="007D087E">
              <w:rPr>
                <w:rFonts w:cs="Courier New"/>
              </w:rPr>
              <w:tab/>
            </w:r>
          </w:p>
        </w:tc>
      </w:tr>
      <w:tr w:rsidR="00781161" w:rsidRPr="00277F22" w14:paraId="2A3DB482" w14:textId="77777777">
        <w:tc>
          <w:tcPr>
            <w:tcW w:w="667" w:type="pct"/>
            <w:vMerge/>
            <w:vAlign w:val="center"/>
          </w:tcPr>
          <w:p w14:paraId="641A9ABF" w14:textId="77777777" w:rsidR="00781161" w:rsidRPr="00CB022E" w:rsidRDefault="00781161">
            <w:pPr>
              <w:rPr>
                <w:rFonts w:cs="Courier New"/>
              </w:rPr>
            </w:pPr>
          </w:p>
        </w:tc>
        <w:tc>
          <w:tcPr>
            <w:tcW w:w="1835" w:type="pct"/>
          </w:tcPr>
          <w:p w14:paraId="6BAF7184" w14:textId="77777777" w:rsidR="00781161" w:rsidRPr="00CB022E" w:rsidRDefault="00781161">
            <w:pPr>
              <w:rPr>
                <w:rFonts w:cs="Courier New"/>
              </w:rPr>
            </w:pPr>
            <w:r w:rsidRPr="00CB022E">
              <w:rPr>
                <w:rFonts w:cs="Courier New"/>
              </w:rPr>
              <w:t>gNB-</w:t>
            </w:r>
            <w:r>
              <w:rPr>
                <w:rFonts w:cs="Courier New"/>
              </w:rPr>
              <w:t>gNB</w:t>
            </w:r>
          </w:p>
        </w:tc>
        <w:tc>
          <w:tcPr>
            <w:tcW w:w="2498" w:type="pct"/>
          </w:tcPr>
          <w:p w14:paraId="44A2D6E1" w14:textId="77777777" w:rsidR="00781161" w:rsidRPr="002A0C65" w:rsidRDefault="00781161">
            <w:pPr>
              <w:rPr>
                <w:rFonts w:cs="Courier New"/>
              </w:rPr>
            </w:pPr>
            <w:r w:rsidRPr="002A0C65">
              <w:rPr>
                <w:rFonts w:cs="Courier New"/>
              </w:rPr>
              <w:t>Macro-to-Macro: UMa in TR 38.901</w:t>
            </w:r>
            <w:r w:rsidRPr="002A0C65">
              <w:rPr>
                <w:rFonts w:cs="Courier New"/>
              </w:rPr>
              <w:tab/>
            </w:r>
          </w:p>
          <w:p w14:paraId="361A4E61" w14:textId="77777777" w:rsidR="00781161" w:rsidRPr="002A0C65" w:rsidRDefault="00781161">
            <w:pPr>
              <w:rPr>
                <w:rFonts w:cs="Courier New"/>
              </w:rPr>
            </w:pPr>
            <w:r w:rsidRPr="002A0C65">
              <w:rPr>
                <w:rFonts w:cs="Courier New"/>
              </w:rPr>
              <w:t>LOS probability: If the 2D distance between two Macro gNBs are less than or equal to the ISD, set the LOS probability to 0.75; Otherwise, reuse gNB-to-UE LOS probability equation in TR 38.901.</w:t>
            </w:r>
            <w:r w:rsidRPr="002A0C65">
              <w:rPr>
                <w:rFonts w:cs="Courier New"/>
              </w:rPr>
              <w:tab/>
            </w:r>
          </w:p>
        </w:tc>
      </w:tr>
      <w:tr w:rsidR="00781161" w:rsidRPr="00277F22" w14:paraId="6BA50B3A" w14:textId="77777777">
        <w:tc>
          <w:tcPr>
            <w:tcW w:w="667" w:type="pct"/>
            <w:vMerge/>
            <w:vAlign w:val="center"/>
          </w:tcPr>
          <w:p w14:paraId="1C42ADD4" w14:textId="77777777" w:rsidR="00781161" w:rsidRPr="00CB022E" w:rsidRDefault="00781161">
            <w:pPr>
              <w:rPr>
                <w:rFonts w:cs="Courier New"/>
              </w:rPr>
            </w:pPr>
          </w:p>
        </w:tc>
        <w:tc>
          <w:tcPr>
            <w:tcW w:w="1835" w:type="pct"/>
          </w:tcPr>
          <w:p w14:paraId="4513663F" w14:textId="77777777" w:rsidR="00781161" w:rsidRPr="00CB022E" w:rsidRDefault="00781161">
            <w:pPr>
              <w:rPr>
                <w:rFonts w:cs="Courier New"/>
              </w:rPr>
            </w:pPr>
            <w:r>
              <w:rPr>
                <w:rFonts w:cs="Courier New"/>
              </w:rPr>
              <w:t>UE</w:t>
            </w:r>
            <w:r w:rsidRPr="00CB022E">
              <w:rPr>
                <w:rFonts w:cs="Courier New"/>
              </w:rPr>
              <w:t>-UE</w:t>
            </w:r>
          </w:p>
        </w:tc>
        <w:tc>
          <w:tcPr>
            <w:tcW w:w="2498" w:type="pct"/>
          </w:tcPr>
          <w:p w14:paraId="14465CA0" w14:textId="77777777" w:rsidR="00781161" w:rsidRPr="002A0C65" w:rsidRDefault="00781161">
            <w:pPr>
              <w:rPr>
                <w:rFonts w:cs="Courier New"/>
              </w:rPr>
            </w:pPr>
            <w:r w:rsidRPr="002A0C65">
              <w:rPr>
                <w:rFonts w:cs="Courier New"/>
              </w:rPr>
              <w:t>UE-to-UE: UMi-Street canyon in TR 38.901</w:t>
            </w:r>
            <w:r w:rsidRPr="002A0C65">
              <w:rPr>
                <w:rFonts w:cs="Courier New"/>
              </w:rPr>
              <w:tab/>
            </w:r>
          </w:p>
          <w:p w14:paraId="6A5C2284" w14:textId="77777777" w:rsidR="00781161" w:rsidRPr="002A0C65" w:rsidRDefault="00781161">
            <w:pPr>
              <w:rPr>
                <w:rFonts w:cs="Courier New"/>
              </w:rPr>
            </w:pPr>
            <w:r>
              <w:rPr>
                <w:rFonts w:cs="Courier New"/>
              </w:rPr>
              <w:t>P</w:t>
            </w:r>
            <w:r w:rsidRPr="002A0C65">
              <w:rPr>
                <w:rFonts w:cs="Courier New"/>
              </w:rPr>
              <w:t>enetration loss between UEs follows Table A.2.1-12 in TR38.802</w:t>
            </w:r>
          </w:p>
        </w:tc>
      </w:tr>
      <w:tr w:rsidR="00781161" w:rsidRPr="00277F22" w14:paraId="1F45FAAB" w14:textId="77777777">
        <w:trPr>
          <w:trHeight w:val="658"/>
        </w:trPr>
        <w:tc>
          <w:tcPr>
            <w:tcW w:w="667" w:type="pct"/>
            <w:vMerge w:val="restart"/>
            <w:textDirection w:val="btLr"/>
            <w:vAlign w:val="center"/>
          </w:tcPr>
          <w:p w14:paraId="35AC91C7" w14:textId="77777777" w:rsidR="00781161" w:rsidRPr="00CB022E" w:rsidRDefault="00781161">
            <w:pPr>
              <w:ind w:left="113" w:right="113"/>
              <w:jc w:val="center"/>
              <w:rPr>
                <w:rFonts w:cs="Courier New"/>
              </w:rPr>
            </w:pPr>
            <w:r w:rsidRPr="00CB022E">
              <w:rPr>
                <w:rFonts w:cs="Courier New"/>
              </w:rPr>
              <w:t>BS</w:t>
            </w:r>
          </w:p>
        </w:tc>
        <w:tc>
          <w:tcPr>
            <w:tcW w:w="1835" w:type="pct"/>
          </w:tcPr>
          <w:p w14:paraId="386153BD" w14:textId="77777777" w:rsidR="00781161" w:rsidRPr="00457F1D" w:rsidRDefault="00781161">
            <w:pPr>
              <w:rPr>
                <w:rFonts w:cs="Courier New"/>
                <w:lang w:val="sv-SE"/>
              </w:rPr>
            </w:pPr>
            <w:r>
              <w:rPr>
                <w:rFonts w:cs="Courier New"/>
                <w:lang w:val="sv-SE"/>
              </w:rPr>
              <w:t xml:space="preserve">Antenna configuration </w:t>
            </w:r>
          </w:p>
        </w:tc>
        <w:tc>
          <w:tcPr>
            <w:tcW w:w="2498" w:type="pct"/>
          </w:tcPr>
          <w:p w14:paraId="08D64857" w14:textId="17EB2336" w:rsidR="00781161" w:rsidRPr="00BE3E31" w:rsidRDefault="00781161">
            <w:pPr>
              <w:rPr>
                <w:rFonts w:cs="Courier New"/>
                <w:lang w:val="sv-SE"/>
              </w:rPr>
            </w:pPr>
            <w:r w:rsidRPr="00BE3E31">
              <w:rPr>
                <w:rFonts w:cs="Courier New"/>
                <w:lang w:val="sv-SE"/>
              </w:rPr>
              <w:t>(M,N,P,Mg,Ng;Mp,Np) = (</w:t>
            </w:r>
            <w:r w:rsidR="000B75FD">
              <w:rPr>
                <w:rFonts w:cs="Courier New"/>
                <w:lang w:val="sv-SE"/>
              </w:rPr>
              <w:t>16</w:t>
            </w:r>
            <w:r w:rsidRPr="00BE3E31">
              <w:rPr>
                <w:rFonts w:cs="Courier New"/>
                <w:lang w:val="sv-SE"/>
              </w:rPr>
              <w:t>,</w:t>
            </w:r>
            <w:r w:rsidR="000B75FD">
              <w:rPr>
                <w:rFonts w:cs="Courier New"/>
                <w:lang w:val="sv-SE"/>
              </w:rPr>
              <w:t>24</w:t>
            </w:r>
            <w:r w:rsidRPr="00BE3E31">
              <w:rPr>
                <w:rFonts w:cs="Courier New"/>
                <w:lang w:val="sv-SE"/>
              </w:rPr>
              <w:t>,2,1,1;</w:t>
            </w:r>
            <w:r w:rsidR="0056769E">
              <w:rPr>
                <w:rFonts w:cs="Courier New"/>
                <w:lang w:val="sv-SE"/>
              </w:rPr>
              <w:t>8</w:t>
            </w:r>
            <w:r w:rsidRPr="00BE3E31">
              <w:rPr>
                <w:rFonts w:cs="Courier New"/>
                <w:lang w:val="sv-SE"/>
              </w:rPr>
              <w:t>,</w:t>
            </w:r>
            <w:r w:rsidR="0056769E">
              <w:rPr>
                <w:rFonts w:cs="Courier New"/>
                <w:lang w:val="sv-SE"/>
              </w:rPr>
              <w:t>24</w:t>
            </w:r>
            <w:r w:rsidRPr="00BE3E31">
              <w:rPr>
                <w:rFonts w:cs="Courier New"/>
                <w:lang w:val="sv-SE"/>
              </w:rPr>
              <w:t>),</w:t>
            </w:r>
          </w:p>
          <w:p w14:paraId="1FA1DA72" w14:textId="6213E8EB" w:rsidR="00781161" w:rsidRPr="00CB022E" w:rsidRDefault="00781161">
            <w:pPr>
              <w:rPr>
                <w:rFonts w:cs="Courier New"/>
              </w:rPr>
            </w:pPr>
            <w:r w:rsidRPr="00CB022E">
              <w:rPr>
                <w:rFonts w:cs="Courier New"/>
              </w:rPr>
              <w:t>(</w:t>
            </w:r>
            <w:r w:rsidRPr="0014646A">
              <w:rPr>
                <w:rFonts w:cs="Courier New"/>
              </w:rPr>
              <w:t>dH,dV</w:t>
            </w:r>
            <w:r w:rsidRPr="00CB022E">
              <w:rPr>
                <w:rFonts w:cs="Courier New"/>
              </w:rPr>
              <w:t>)</w:t>
            </w:r>
            <w:r>
              <w:rPr>
                <w:rFonts w:cs="Courier New"/>
              </w:rPr>
              <w:t xml:space="preserve"> = </w:t>
            </w:r>
            <w:r w:rsidRPr="00CB022E">
              <w:rPr>
                <w:rFonts w:cs="Courier New"/>
              </w:rPr>
              <w:t>(0.</w:t>
            </w:r>
            <w:r w:rsidR="00FF18ED">
              <w:rPr>
                <w:rFonts w:cs="Courier New"/>
              </w:rPr>
              <w:t>5</w:t>
            </w:r>
            <w:r w:rsidRPr="00CB022E">
              <w:rPr>
                <w:rFonts w:cs="Courier New"/>
              </w:rPr>
              <w:t>λ, 0.5λ)</w:t>
            </w:r>
          </w:p>
        </w:tc>
      </w:tr>
      <w:tr w:rsidR="00781161" w:rsidRPr="00277F22" w14:paraId="6B0558BB" w14:textId="77777777">
        <w:tc>
          <w:tcPr>
            <w:tcW w:w="667" w:type="pct"/>
            <w:vMerge/>
            <w:vAlign w:val="center"/>
          </w:tcPr>
          <w:p w14:paraId="5AAE2EE3" w14:textId="77777777" w:rsidR="00781161" w:rsidRPr="00CB022E" w:rsidRDefault="00781161">
            <w:pPr>
              <w:rPr>
                <w:rFonts w:cs="Courier New"/>
              </w:rPr>
            </w:pPr>
          </w:p>
        </w:tc>
        <w:tc>
          <w:tcPr>
            <w:tcW w:w="1835" w:type="pct"/>
          </w:tcPr>
          <w:p w14:paraId="6749A037" w14:textId="77777777" w:rsidR="00781161" w:rsidRPr="00CB022E" w:rsidRDefault="00781161">
            <w:pPr>
              <w:rPr>
                <w:rFonts w:cs="Courier New"/>
              </w:rPr>
            </w:pPr>
            <w:r w:rsidRPr="00CB022E">
              <w:rPr>
                <w:rFonts w:cs="Courier New"/>
              </w:rPr>
              <w:t>Antenna element gain</w:t>
            </w:r>
          </w:p>
        </w:tc>
        <w:tc>
          <w:tcPr>
            <w:tcW w:w="2498" w:type="pct"/>
          </w:tcPr>
          <w:p w14:paraId="0E945173" w14:textId="16E0AC46" w:rsidR="00781161" w:rsidRPr="00CB022E" w:rsidRDefault="00082FE3">
            <w:pPr>
              <w:rPr>
                <w:rFonts w:cs="Courier New"/>
              </w:rPr>
            </w:pPr>
            <w:r>
              <w:rPr>
                <w:rFonts w:cs="Courier New"/>
              </w:rPr>
              <w:t>5.1</w:t>
            </w:r>
            <w:r w:rsidR="00781161" w:rsidRPr="00CB022E">
              <w:rPr>
                <w:rFonts w:cs="Courier New"/>
              </w:rPr>
              <w:t xml:space="preserve"> dBi</w:t>
            </w:r>
          </w:p>
        </w:tc>
      </w:tr>
      <w:tr w:rsidR="00781161" w:rsidRPr="00277F22" w14:paraId="1F31A650" w14:textId="77777777">
        <w:tc>
          <w:tcPr>
            <w:tcW w:w="667" w:type="pct"/>
            <w:vMerge/>
            <w:vAlign w:val="center"/>
          </w:tcPr>
          <w:p w14:paraId="4729E15D" w14:textId="77777777" w:rsidR="00781161" w:rsidRPr="00CB022E" w:rsidRDefault="00781161">
            <w:pPr>
              <w:rPr>
                <w:rFonts w:cs="Courier New"/>
              </w:rPr>
            </w:pPr>
          </w:p>
        </w:tc>
        <w:tc>
          <w:tcPr>
            <w:tcW w:w="1835" w:type="pct"/>
          </w:tcPr>
          <w:p w14:paraId="2CB78820" w14:textId="0148D17B" w:rsidR="00781161" w:rsidRPr="00C1261B" w:rsidRDefault="00781161">
            <w:pPr>
              <w:rPr>
                <w:rFonts w:cs="Courier New"/>
                <w:highlight w:val="yellow"/>
              </w:rPr>
            </w:pPr>
            <w:r w:rsidRPr="00B12A52">
              <w:rPr>
                <w:rFonts w:cs="Courier New"/>
              </w:rPr>
              <w:t xml:space="preserve">Antenna element </w:t>
            </w:r>
            <w:r w:rsidRPr="00125336">
              <w:rPr>
                <w:rFonts w:cs="Courier New"/>
              </w:rPr>
              <w:t>model</w:t>
            </w:r>
          </w:p>
        </w:tc>
        <w:tc>
          <w:tcPr>
            <w:tcW w:w="2498" w:type="pct"/>
          </w:tcPr>
          <w:p w14:paraId="17EDF737" w14:textId="5E54E81F" w:rsidR="00781161" w:rsidRPr="00C1261B" w:rsidRDefault="001D2028">
            <w:pPr>
              <w:rPr>
                <w:rFonts w:cs="Courier New"/>
                <w:sz w:val="18"/>
                <w:szCs w:val="18"/>
                <w:highlight w:val="yellow"/>
              </w:rPr>
            </w:pPr>
            <w:r w:rsidRPr="00AC0A87">
              <w:rPr>
                <w:rFonts w:ascii="@Yu Mincho" w:hAnsi="@Yu Mincho" w:cs="Batang"/>
                <w:sz w:val="18"/>
                <w:szCs w:val="18"/>
                <w:lang w:eastAsia="zh-CN"/>
              </w:rPr>
              <w:t>A</w:t>
            </w:r>
            <w:r w:rsidRPr="00AC0A87">
              <w:rPr>
                <w:rFonts w:ascii="@Yu Mincho" w:hAnsi="@Yu Mincho" w:cs="Batang"/>
                <w:sz w:val="18"/>
                <w:szCs w:val="18"/>
                <w:vertAlign w:val="subscript"/>
                <w:lang w:eastAsia="zh-CN"/>
              </w:rPr>
              <w:t xml:space="preserve">m </w:t>
            </w:r>
            <w:r w:rsidRPr="00C1261B">
              <w:rPr>
                <w:rFonts w:cs="Courier New"/>
                <w:sz w:val="18"/>
                <w:szCs w:val="18"/>
              </w:rPr>
              <w:t xml:space="preserve">= </w:t>
            </w:r>
            <w:r w:rsidR="00BB3137" w:rsidRPr="00AC0A87">
              <w:rPr>
                <w:rFonts w:ascii="@Yu Mincho" w:hAnsi="@Yu Mincho" w:cs="Batang"/>
                <w:sz w:val="18"/>
                <w:szCs w:val="18"/>
                <w:lang w:eastAsia="x-none"/>
              </w:rPr>
              <w:t>SLA</w:t>
            </w:r>
            <w:r w:rsidR="00BB3137" w:rsidRPr="00AC0A87">
              <w:rPr>
                <w:rFonts w:ascii="@Yu Mincho" w:hAnsi="@Yu Mincho" w:cs="Batang"/>
                <w:sz w:val="18"/>
                <w:szCs w:val="18"/>
                <w:vertAlign w:val="subscript"/>
                <w:lang w:eastAsia="x-none"/>
              </w:rPr>
              <w:t xml:space="preserve">v = </w:t>
            </w:r>
            <w:r w:rsidR="00BB3137" w:rsidRPr="00AC0A87">
              <w:rPr>
                <w:rFonts w:ascii="@Yu Mincho" w:hAnsi="@Yu Mincho" w:cs="Batang"/>
                <w:sz w:val="18"/>
                <w:szCs w:val="18"/>
                <w:lang w:eastAsia="x-none"/>
              </w:rPr>
              <w:t>30 dB</w:t>
            </w:r>
            <w:r w:rsidR="00B12A52" w:rsidRPr="00AC0A87">
              <w:rPr>
                <w:rFonts w:ascii="@Yu Mincho" w:hAnsi="@Yu Mincho" w:cs="Batang"/>
                <w:sz w:val="18"/>
                <w:szCs w:val="18"/>
                <w:lang w:eastAsia="x-none"/>
              </w:rPr>
              <w:br/>
            </w:r>
            <w:r w:rsidR="00F13B37" w:rsidRPr="00AC0A87">
              <w:rPr>
                <w:rFonts w:ascii="@Yu Mincho" w:hAnsi="@Yu Mincho" w:cs="Batang"/>
                <w:sz w:val="18"/>
                <w:szCs w:val="18"/>
                <w:lang w:eastAsia="x-none"/>
              </w:rPr>
              <w:t></w:t>
            </w:r>
            <w:r w:rsidR="00F13B37" w:rsidRPr="00AC0A87">
              <w:rPr>
                <w:rFonts w:ascii="@Yu Mincho" w:hAnsi="@Yu Mincho" w:cs="Batang"/>
                <w:sz w:val="18"/>
                <w:szCs w:val="18"/>
                <w:vertAlign w:val="subscript"/>
                <w:lang w:eastAsia="x-none"/>
              </w:rPr>
              <w:t xml:space="preserve">3dB </w:t>
            </w:r>
            <w:r w:rsidR="00F13B37" w:rsidRPr="00AC0A87">
              <w:rPr>
                <w:rFonts w:ascii="@Yu Mincho" w:hAnsi="@Yu Mincho" w:cs="Batang"/>
                <w:sz w:val="18"/>
                <w:szCs w:val="18"/>
                <w:lang w:eastAsia="x-none"/>
              </w:rPr>
              <w:t>=</w:t>
            </w:r>
            <w:r w:rsidR="00BB3137" w:rsidRPr="00AC0A87">
              <w:rPr>
                <w:rFonts w:ascii="@Yu Mincho" w:hAnsi="@Yu Mincho" w:cs="Batang"/>
                <w:sz w:val="18"/>
                <w:szCs w:val="18"/>
                <w:vertAlign w:val="subscript"/>
                <w:lang w:eastAsia="x-none"/>
              </w:rPr>
              <w:t xml:space="preserve"> </w:t>
            </w:r>
            <w:r w:rsidR="005D4F49" w:rsidRPr="00AC0A87">
              <w:rPr>
                <w:rFonts w:ascii="@Yu Mincho" w:hAnsi="@Yu Mincho" w:cs="Batang"/>
                <w:sz w:val="18"/>
                <w:szCs w:val="18"/>
                <w:lang w:eastAsia="x-none"/>
              </w:rPr>
              <w:t></w:t>
            </w:r>
            <w:r w:rsidR="005D4F49" w:rsidRPr="00AC0A87">
              <w:rPr>
                <w:rFonts w:ascii="@Yu Mincho" w:hAnsi="@Yu Mincho" w:cs="Batang"/>
                <w:sz w:val="18"/>
                <w:szCs w:val="18"/>
                <w:vertAlign w:val="subscript"/>
                <w:lang w:eastAsia="x-none"/>
              </w:rPr>
              <w:t xml:space="preserve">3dB </w:t>
            </w:r>
            <w:r w:rsidR="005D4F49" w:rsidRPr="00AC0A87">
              <w:rPr>
                <w:rFonts w:ascii="@Yu Mincho" w:hAnsi="@Yu Mincho" w:cs="Batang"/>
                <w:sz w:val="18"/>
                <w:szCs w:val="18"/>
                <w:lang w:eastAsia="x-none"/>
              </w:rPr>
              <w:t>= 90 deg</w:t>
            </w:r>
          </w:p>
        </w:tc>
      </w:tr>
      <w:tr w:rsidR="00781161" w:rsidRPr="00277F22" w14:paraId="35E030F6" w14:textId="77777777">
        <w:tc>
          <w:tcPr>
            <w:tcW w:w="667" w:type="pct"/>
            <w:vMerge/>
            <w:vAlign w:val="center"/>
          </w:tcPr>
          <w:p w14:paraId="4EC620C8" w14:textId="77777777" w:rsidR="00781161" w:rsidRPr="00CB022E" w:rsidRDefault="00781161">
            <w:pPr>
              <w:rPr>
                <w:rFonts w:cs="Courier New"/>
              </w:rPr>
            </w:pPr>
          </w:p>
        </w:tc>
        <w:tc>
          <w:tcPr>
            <w:tcW w:w="1835" w:type="pct"/>
          </w:tcPr>
          <w:p w14:paraId="21E46AB4" w14:textId="77777777" w:rsidR="00781161" w:rsidRPr="00CB022E" w:rsidRDefault="00781161">
            <w:pPr>
              <w:rPr>
                <w:rFonts w:cs="Courier New"/>
              </w:rPr>
            </w:pPr>
            <w:r w:rsidRPr="00CB022E">
              <w:rPr>
                <w:rFonts w:cs="Courier New"/>
              </w:rPr>
              <w:t>Subarray electrical down tilt</w:t>
            </w:r>
          </w:p>
        </w:tc>
        <w:tc>
          <w:tcPr>
            <w:tcW w:w="2498" w:type="pct"/>
          </w:tcPr>
          <w:p w14:paraId="52DE5142" w14:textId="77777777" w:rsidR="00781161" w:rsidRPr="00CB022E" w:rsidRDefault="00781161">
            <w:pPr>
              <w:rPr>
                <w:rFonts w:cs="Courier New"/>
              </w:rPr>
            </w:pPr>
            <w:r w:rsidRPr="00CB022E">
              <w:rPr>
                <w:rFonts w:cs="Courier New"/>
              </w:rPr>
              <w:t>3 deg</w:t>
            </w:r>
          </w:p>
        </w:tc>
      </w:tr>
      <w:tr w:rsidR="00781161" w:rsidRPr="00277F22" w14:paraId="47B93688" w14:textId="77777777">
        <w:tc>
          <w:tcPr>
            <w:tcW w:w="667" w:type="pct"/>
            <w:vMerge/>
            <w:vAlign w:val="center"/>
          </w:tcPr>
          <w:p w14:paraId="74C31AFD" w14:textId="77777777" w:rsidR="00781161" w:rsidRPr="00CB022E" w:rsidRDefault="00781161">
            <w:pPr>
              <w:rPr>
                <w:rFonts w:cs="Courier New"/>
              </w:rPr>
            </w:pPr>
          </w:p>
        </w:tc>
        <w:tc>
          <w:tcPr>
            <w:tcW w:w="1835" w:type="pct"/>
          </w:tcPr>
          <w:p w14:paraId="7BEF6301" w14:textId="77777777" w:rsidR="00781161" w:rsidRPr="00CB022E" w:rsidRDefault="00781161">
            <w:pPr>
              <w:rPr>
                <w:rFonts w:cs="Courier New"/>
              </w:rPr>
            </w:pPr>
            <w:r w:rsidRPr="00CB022E">
              <w:rPr>
                <w:rFonts w:cs="Courier New"/>
              </w:rPr>
              <w:t>Mechanical down tilt</w:t>
            </w:r>
          </w:p>
        </w:tc>
        <w:tc>
          <w:tcPr>
            <w:tcW w:w="2498" w:type="pct"/>
          </w:tcPr>
          <w:p w14:paraId="29B60A63" w14:textId="77777777" w:rsidR="00781161" w:rsidRPr="00CB022E" w:rsidRDefault="00781161">
            <w:pPr>
              <w:rPr>
                <w:rFonts w:cs="Courier New"/>
              </w:rPr>
            </w:pPr>
            <w:r w:rsidRPr="00CB022E">
              <w:rPr>
                <w:rFonts w:cs="Courier New"/>
              </w:rPr>
              <w:t>6 deg</w:t>
            </w:r>
          </w:p>
        </w:tc>
      </w:tr>
      <w:tr w:rsidR="00781161" w:rsidRPr="00277F22" w14:paraId="4297BF90" w14:textId="77777777">
        <w:tc>
          <w:tcPr>
            <w:tcW w:w="667" w:type="pct"/>
            <w:vMerge/>
            <w:vAlign w:val="center"/>
          </w:tcPr>
          <w:p w14:paraId="276DCC96" w14:textId="77777777" w:rsidR="00781161" w:rsidRPr="00CB022E" w:rsidRDefault="00781161">
            <w:pPr>
              <w:rPr>
                <w:rFonts w:cs="Courier New"/>
              </w:rPr>
            </w:pPr>
          </w:p>
        </w:tc>
        <w:tc>
          <w:tcPr>
            <w:tcW w:w="1835" w:type="pct"/>
          </w:tcPr>
          <w:p w14:paraId="3A4E4D6A" w14:textId="77777777" w:rsidR="00781161" w:rsidRPr="00CB022E" w:rsidRDefault="00781161">
            <w:pPr>
              <w:rPr>
                <w:rFonts w:cs="Courier New"/>
              </w:rPr>
            </w:pPr>
            <w:r w:rsidRPr="00CB022E">
              <w:rPr>
                <w:rFonts w:cs="Courier New"/>
              </w:rPr>
              <w:t>Beamforming method</w:t>
            </w:r>
          </w:p>
        </w:tc>
        <w:tc>
          <w:tcPr>
            <w:tcW w:w="2498" w:type="pct"/>
          </w:tcPr>
          <w:p w14:paraId="68FCBAD0" w14:textId="77777777" w:rsidR="00781161" w:rsidRPr="00CB022E" w:rsidRDefault="00781161">
            <w:pPr>
              <w:rPr>
                <w:rFonts w:cs="Courier New"/>
              </w:rPr>
            </w:pPr>
            <w:r w:rsidRPr="00CB022E">
              <w:rPr>
                <w:rFonts w:cs="Courier New"/>
              </w:rPr>
              <w:t>Frequency domain</w:t>
            </w:r>
          </w:p>
        </w:tc>
      </w:tr>
      <w:tr w:rsidR="00781161" w:rsidRPr="00277F22" w14:paraId="7C00D936" w14:textId="77777777">
        <w:tc>
          <w:tcPr>
            <w:tcW w:w="667" w:type="pct"/>
            <w:vMerge/>
            <w:vAlign w:val="center"/>
          </w:tcPr>
          <w:p w14:paraId="529CD6C5" w14:textId="77777777" w:rsidR="00781161" w:rsidRPr="00CB022E" w:rsidRDefault="00781161">
            <w:pPr>
              <w:rPr>
                <w:rFonts w:cs="Courier New"/>
              </w:rPr>
            </w:pPr>
          </w:p>
        </w:tc>
        <w:tc>
          <w:tcPr>
            <w:tcW w:w="1835" w:type="pct"/>
          </w:tcPr>
          <w:p w14:paraId="65E82D23" w14:textId="77777777" w:rsidR="00781161" w:rsidRPr="00CB022E" w:rsidRDefault="00781161">
            <w:pPr>
              <w:rPr>
                <w:rFonts w:cs="Courier New"/>
              </w:rPr>
            </w:pPr>
            <w:r w:rsidRPr="00CB022E">
              <w:rPr>
                <w:rFonts w:cs="Courier New"/>
              </w:rPr>
              <w:t>Panel HW assumptions</w:t>
            </w:r>
          </w:p>
        </w:tc>
        <w:tc>
          <w:tcPr>
            <w:tcW w:w="2498" w:type="pct"/>
          </w:tcPr>
          <w:p w14:paraId="1718954C" w14:textId="77777777" w:rsidR="00781161" w:rsidRDefault="00781161">
            <w:pPr>
              <w:rPr>
                <w:rFonts w:cs="Courier New"/>
              </w:rPr>
            </w:pPr>
            <w:r w:rsidRPr="00CB022E">
              <w:rPr>
                <w:rFonts w:cs="Courier New"/>
              </w:rPr>
              <w:t>Same antenna gain</w:t>
            </w:r>
            <w:r>
              <w:rPr>
                <w:rFonts w:cs="Courier New"/>
              </w:rPr>
              <w:t xml:space="preserve"> Option 2 (Method 2-1)</w:t>
            </w:r>
          </w:p>
          <w:p w14:paraId="25244892" w14:textId="77777777" w:rsidR="00781161" w:rsidRPr="00CB022E" w:rsidRDefault="00781161">
            <w:pPr>
              <w:rPr>
                <w:rFonts w:cs="Courier New"/>
              </w:rPr>
            </w:pPr>
            <w:r w:rsidRPr="00B820A2">
              <w:rPr>
                <w:rFonts w:cs="Courier New"/>
              </w:rPr>
              <w:t>Same antenna area Option 3 (Method 3-1)</w:t>
            </w:r>
          </w:p>
        </w:tc>
      </w:tr>
      <w:tr w:rsidR="00781161" w:rsidRPr="00277F22" w14:paraId="342FF2AE" w14:textId="77777777">
        <w:tc>
          <w:tcPr>
            <w:tcW w:w="667" w:type="pct"/>
            <w:vMerge/>
            <w:vAlign w:val="center"/>
          </w:tcPr>
          <w:p w14:paraId="4799D418" w14:textId="77777777" w:rsidR="00781161" w:rsidRPr="00CB022E" w:rsidRDefault="00781161">
            <w:pPr>
              <w:rPr>
                <w:rFonts w:cs="Courier New"/>
              </w:rPr>
            </w:pPr>
          </w:p>
        </w:tc>
        <w:tc>
          <w:tcPr>
            <w:tcW w:w="1835" w:type="pct"/>
          </w:tcPr>
          <w:p w14:paraId="736A70B6" w14:textId="77777777" w:rsidR="00781161" w:rsidRPr="00CB022E" w:rsidRDefault="00781161">
            <w:pPr>
              <w:rPr>
                <w:rFonts w:cs="Courier New"/>
              </w:rPr>
            </w:pPr>
            <w:r w:rsidRPr="00CB022E">
              <w:rPr>
                <w:rFonts w:cs="Courier New"/>
              </w:rPr>
              <w:t xml:space="preserve">Max gNB Tx Power </w:t>
            </w:r>
          </w:p>
        </w:tc>
        <w:tc>
          <w:tcPr>
            <w:tcW w:w="2498" w:type="pct"/>
          </w:tcPr>
          <w:p w14:paraId="5572E7B5" w14:textId="06C18ADD" w:rsidR="00781161" w:rsidRPr="00CB022E" w:rsidRDefault="00104272">
            <w:pPr>
              <w:rPr>
                <w:rFonts w:cs="Courier New"/>
              </w:rPr>
            </w:pPr>
            <w:r>
              <w:rPr>
                <w:rFonts w:cs="Courier New"/>
              </w:rPr>
              <w:t>4</w:t>
            </w:r>
            <w:r w:rsidR="00781161">
              <w:rPr>
                <w:rFonts w:cs="Courier New"/>
              </w:rPr>
              <w:t>3</w:t>
            </w:r>
            <w:r w:rsidR="00781161" w:rsidRPr="00CB022E">
              <w:rPr>
                <w:rFonts w:cs="Courier New"/>
              </w:rPr>
              <w:t xml:space="preserve"> dBm </w:t>
            </w:r>
            <w:r w:rsidR="00781161">
              <w:rPr>
                <w:rFonts w:cs="Courier New"/>
              </w:rPr>
              <w:t>for TDD, Same PSD for SBFD</w:t>
            </w:r>
          </w:p>
        </w:tc>
      </w:tr>
      <w:tr w:rsidR="00781161" w:rsidRPr="00277F22" w14:paraId="7D854029" w14:textId="77777777">
        <w:tc>
          <w:tcPr>
            <w:tcW w:w="667" w:type="pct"/>
            <w:vMerge/>
            <w:vAlign w:val="center"/>
          </w:tcPr>
          <w:p w14:paraId="2E7DD494" w14:textId="77777777" w:rsidR="00781161" w:rsidRPr="00CB022E" w:rsidRDefault="00781161">
            <w:pPr>
              <w:rPr>
                <w:rFonts w:cs="Courier New"/>
              </w:rPr>
            </w:pPr>
          </w:p>
        </w:tc>
        <w:tc>
          <w:tcPr>
            <w:tcW w:w="1835" w:type="pct"/>
          </w:tcPr>
          <w:p w14:paraId="2C5103AA" w14:textId="77777777" w:rsidR="00781161" w:rsidRPr="00CB022E" w:rsidRDefault="00781161">
            <w:pPr>
              <w:rPr>
                <w:rFonts w:cs="Courier New"/>
              </w:rPr>
            </w:pPr>
            <w:r w:rsidRPr="00CB022E">
              <w:rPr>
                <w:rFonts w:cs="Courier New"/>
              </w:rPr>
              <w:t>Noise figure</w:t>
            </w:r>
          </w:p>
        </w:tc>
        <w:tc>
          <w:tcPr>
            <w:tcW w:w="2498" w:type="pct"/>
          </w:tcPr>
          <w:p w14:paraId="3B0658B1" w14:textId="6D3AB70A" w:rsidR="00781161" w:rsidRPr="00CB022E" w:rsidRDefault="00BA0B3F">
            <w:pPr>
              <w:rPr>
                <w:rFonts w:cs="Courier New"/>
              </w:rPr>
            </w:pPr>
            <w:r>
              <w:rPr>
                <w:rFonts w:cs="Courier New"/>
              </w:rPr>
              <w:t>7</w:t>
            </w:r>
            <w:r w:rsidR="00781161" w:rsidRPr="00CB022E">
              <w:rPr>
                <w:rFonts w:cs="Courier New"/>
              </w:rPr>
              <w:t xml:space="preserve"> dB</w:t>
            </w:r>
          </w:p>
        </w:tc>
      </w:tr>
      <w:tr w:rsidR="00781161" w:rsidRPr="00277F22" w14:paraId="4AAA3DBD" w14:textId="77777777">
        <w:trPr>
          <w:trHeight w:val="218"/>
        </w:trPr>
        <w:tc>
          <w:tcPr>
            <w:tcW w:w="667" w:type="pct"/>
            <w:vMerge/>
            <w:vAlign w:val="center"/>
          </w:tcPr>
          <w:p w14:paraId="7BFB5822" w14:textId="77777777" w:rsidR="00781161" w:rsidRPr="00CB022E" w:rsidRDefault="00781161">
            <w:pPr>
              <w:rPr>
                <w:rFonts w:cs="Courier New"/>
              </w:rPr>
            </w:pPr>
          </w:p>
        </w:tc>
        <w:tc>
          <w:tcPr>
            <w:tcW w:w="1835" w:type="pct"/>
          </w:tcPr>
          <w:p w14:paraId="7470F846" w14:textId="77777777" w:rsidR="00781161" w:rsidRPr="0099657C" w:rsidRDefault="00781161">
            <w:pPr>
              <w:rPr>
                <w:rFonts w:cs="Courier New"/>
              </w:rPr>
            </w:pPr>
            <w:r w:rsidRPr="0099657C">
              <w:rPr>
                <w:rFonts w:cs="Courier New"/>
              </w:rPr>
              <w:t>Max modulation</w:t>
            </w:r>
          </w:p>
        </w:tc>
        <w:tc>
          <w:tcPr>
            <w:tcW w:w="2498" w:type="pct"/>
          </w:tcPr>
          <w:p w14:paraId="2CF1933C" w14:textId="3E95DB82" w:rsidR="00781161" w:rsidRPr="0099657C" w:rsidRDefault="00275340">
            <w:pPr>
              <w:rPr>
                <w:rFonts w:cs="Courier New"/>
              </w:rPr>
            </w:pPr>
            <w:r w:rsidRPr="0099657C">
              <w:rPr>
                <w:rFonts w:cs="Courier New"/>
              </w:rPr>
              <w:t>256</w:t>
            </w:r>
            <w:r w:rsidR="00781161" w:rsidRPr="0099657C">
              <w:rPr>
                <w:rFonts w:cs="Courier New"/>
              </w:rPr>
              <w:t xml:space="preserve"> QAM</w:t>
            </w:r>
          </w:p>
        </w:tc>
      </w:tr>
      <w:tr w:rsidR="00781161" w:rsidRPr="00277F22" w14:paraId="1601AB7F" w14:textId="77777777">
        <w:tc>
          <w:tcPr>
            <w:tcW w:w="667" w:type="pct"/>
            <w:vMerge w:val="restart"/>
            <w:textDirection w:val="btLr"/>
            <w:vAlign w:val="center"/>
          </w:tcPr>
          <w:p w14:paraId="000F4671" w14:textId="77777777" w:rsidR="00781161" w:rsidRPr="00CB022E" w:rsidRDefault="00781161">
            <w:pPr>
              <w:ind w:left="113" w:right="113"/>
              <w:jc w:val="center"/>
              <w:rPr>
                <w:rFonts w:cs="Courier New"/>
              </w:rPr>
            </w:pPr>
            <w:r w:rsidRPr="00CB022E">
              <w:rPr>
                <w:rFonts w:cs="Courier New"/>
              </w:rPr>
              <w:t>UE</w:t>
            </w:r>
          </w:p>
        </w:tc>
        <w:tc>
          <w:tcPr>
            <w:tcW w:w="1835" w:type="pct"/>
          </w:tcPr>
          <w:p w14:paraId="650E1B2A" w14:textId="77777777" w:rsidR="00781161" w:rsidRPr="00FE57FA" w:rsidRDefault="00781161">
            <w:pPr>
              <w:rPr>
                <w:rFonts w:cs="Courier New"/>
              </w:rPr>
            </w:pPr>
            <w:r w:rsidRPr="00FE57FA">
              <w:rPr>
                <w:rFonts w:cs="Courier New"/>
              </w:rPr>
              <w:t>UE antenna configuration</w:t>
            </w:r>
          </w:p>
        </w:tc>
        <w:tc>
          <w:tcPr>
            <w:tcW w:w="2498" w:type="pct"/>
          </w:tcPr>
          <w:p w14:paraId="69350A5A" w14:textId="68B5C6D6" w:rsidR="00781161" w:rsidRPr="00FE57FA" w:rsidRDefault="00781161">
            <w:pPr>
              <w:rPr>
                <w:rFonts w:cs="Courier New"/>
              </w:rPr>
            </w:pPr>
            <w:r w:rsidRPr="00FE57FA">
              <w:rPr>
                <w:rFonts w:cs="Courier New"/>
              </w:rPr>
              <w:t>Tx: (M,N,P,Mg,Ng;Mp,Np) = (</w:t>
            </w:r>
            <w:r w:rsidR="00876EA9" w:rsidRPr="00C1261B">
              <w:rPr>
                <w:rFonts w:cs="Courier New"/>
              </w:rPr>
              <w:t>2</w:t>
            </w:r>
            <w:r w:rsidRPr="00FE57FA">
              <w:rPr>
                <w:rFonts w:cs="Courier New"/>
              </w:rPr>
              <w:t>,</w:t>
            </w:r>
            <w:r w:rsidR="00876EA9" w:rsidRPr="00C1261B">
              <w:rPr>
                <w:rFonts w:cs="Courier New"/>
              </w:rPr>
              <w:t>2</w:t>
            </w:r>
            <w:r w:rsidRPr="00FE57FA">
              <w:rPr>
                <w:rFonts w:cs="Courier New"/>
              </w:rPr>
              <w:t>,</w:t>
            </w:r>
            <w:r w:rsidRPr="009D7778">
              <w:rPr>
                <w:rFonts w:cs="Courier New"/>
              </w:rPr>
              <w:t>1</w:t>
            </w:r>
            <w:r w:rsidRPr="00FE57FA">
              <w:rPr>
                <w:rFonts w:cs="Courier New"/>
              </w:rPr>
              <w:t>,1,</w:t>
            </w:r>
            <w:r w:rsidRPr="009D7778">
              <w:rPr>
                <w:rFonts w:cs="Courier New"/>
              </w:rPr>
              <w:t>2</w:t>
            </w:r>
            <w:r w:rsidRPr="00FE57FA">
              <w:rPr>
                <w:rFonts w:cs="Courier New"/>
              </w:rPr>
              <w:t>;1,1), (dH,dV) = (</w:t>
            </w:r>
            <w:r w:rsidR="00DC7BD2" w:rsidRPr="00C1261B">
              <w:rPr>
                <w:rFonts w:cs="Courier New"/>
              </w:rPr>
              <w:t>0.5</w:t>
            </w:r>
            <w:r w:rsidRPr="00FE57FA">
              <w:rPr>
                <w:rFonts w:cs="Courier New"/>
              </w:rPr>
              <w:t xml:space="preserve">, </w:t>
            </w:r>
            <w:r w:rsidR="00DC7BD2" w:rsidRPr="00C1261B">
              <w:rPr>
                <w:rFonts w:cs="Courier New"/>
              </w:rPr>
              <w:t>0.5</w:t>
            </w:r>
            <w:r w:rsidRPr="00FE57FA">
              <w:rPr>
                <w:rFonts w:cs="Courier New"/>
              </w:rPr>
              <w:t>)λ</w:t>
            </w:r>
          </w:p>
          <w:p w14:paraId="32DAFBFB" w14:textId="48508916" w:rsidR="00781161" w:rsidRPr="00FE57FA" w:rsidRDefault="00781161">
            <w:pPr>
              <w:rPr>
                <w:rFonts w:cs="Courier New"/>
              </w:rPr>
            </w:pPr>
            <w:r w:rsidRPr="00FE57FA">
              <w:rPr>
                <w:rFonts w:cs="Courier New"/>
              </w:rPr>
              <w:t>Rx: (M,N,P,Mg,Ng;Mp,Np) = (</w:t>
            </w:r>
            <w:r w:rsidRPr="009D7778">
              <w:rPr>
                <w:rFonts w:cs="Courier New"/>
              </w:rPr>
              <w:t>2</w:t>
            </w:r>
            <w:r w:rsidRPr="00FE57FA">
              <w:rPr>
                <w:rFonts w:cs="Courier New"/>
              </w:rPr>
              <w:t>,2,2,1,</w:t>
            </w:r>
            <w:r w:rsidR="00876EA9" w:rsidRPr="00C1261B">
              <w:rPr>
                <w:rFonts w:cs="Courier New"/>
              </w:rPr>
              <w:t>2</w:t>
            </w:r>
            <w:r w:rsidRPr="00FE57FA">
              <w:rPr>
                <w:rFonts w:cs="Courier New"/>
              </w:rPr>
              <w:t>;1,</w:t>
            </w:r>
            <w:r w:rsidRPr="009D7778">
              <w:rPr>
                <w:rFonts w:cs="Courier New"/>
              </w:rPr>
              <w:t>1</w:t>
            </w:r>
            <w:r w:rsidRPr="00FE57FA">
              <w:rPr>
                <w:rFonts w:cs="Courier New"/>
              </w:rPr>
              <w:t xml:space="preserve">), (dH,dV) = (0.5, </w:t>
            </w:r>
            <w:r w:rsidR="00DC7BD2" w:rsidRPr="00C1261B">
              <w:rPr>
                <w:rFonts w:cs="Courier New"/>
              </w:rPr>
              <w:t>0.5</w:t>
            </w:r>
            <w:r w:rsidRPr="00FE57FA">
              <w:rPr>
                <w:rFonts w:cs="Courier New"/>
              </w:rPr>
              <w:t>)λ</w:t>
            </w:r>
            <w:r w:rsidRPr="00FE57FA" w:rsidDel="00F55C58">
              <w:rPr>
                <w:rFonts w:cs="Courier New"/>
              </w:rPr>
              <w:t xml:space="preserve"> </w:t>
            </w:r>
          </w:p>
        </w:tc>
      </w:tr>
      <w:tr w:rsidR="00781161" w:rsidRPr="00277F22" w14:paraId="7916AD88" w14:textId="77777777">
        <w:tc>
          <w:tcPr>
            <w:tcW w:w="667" w:type="pct"/>
            <w:vMerge/>
            <w:vAlign w:val="center"/>
          </w:tcPr>
          <w:p w14:paraId="591CDC69" w14:textId="77777777" w:rsidR="00781161" w:rsidRPr="00CB022E" w:rsidRDefault="00781161">
            <w:pPr>
              <w:rPr>
                <w:rFonts w:cs="Courier New"/>
              </w:rPr>
            </w:pPr>
          </w:p>
        </w:tc>
        <w:tc>
          <w:tcPr>
            <w:tcW w:w="1835" w:type="pct"/>
          </w:tcPr>
          <w:p w14:paraId="4340879A" w14:textId="77777777" w:rsidR="00781161" w:rsidRPr="00FE57FA" w:rsidRDefault="00781161">
            <w:pPr>
              <w:rPr>
                <w:rFonts w:cs="Courier New"/>
              </w:rPr>
            </w:pPr>
            <w:r w:rsidRPr="00FE57FA">
              <w:rPr>
                <w:rFonts w:cs="Courier New"/>
              </w:rPr>
              <w:t>Antenna model</w:t>
            </w:r>
          </w:p>
        </w:tc>
        <w:tc>
          <w:tcPr>
            <w:tcW w:w="2498" w:type="pct"/>
          </w:tcPr>
          <w:p w14:paraId="1D9F0886" w14:textId="5541D398" w:rsidR="00781161" w:rsidRPr="00FE57FA" w:rsidRDefault="00904884">
            <w:pPr>
              <w:rPr>
                <w:rFonts w:cs="Courier New"/>
              </w:rPr>
            </w:pPr>
            <w:r w:rsidRPr="00FE57FA">
              <w:rPr>
                <w:bCs/>
                <w:iCs/>
              </w:rPr>
              <w:t>Table A.2.1-8 in TR 38.802</w:t>
            </w:r>
          </w:p>
        </w:tc>
      </w:tr>
      <w:tr w:rsidR="00781161" w:rsidRPr="00277F22" w14:paraId="7C060F32" w14:textId="77777777">
        <w:tc>
          <w:tcPr>
            <w:tcW w:w="667" w:type="pct"/>
            <w:vMerge/>
            <w:vAlign w:val="center"/>
          </w:tcPr>
          <w:p w14:paraId="760C24BA" w14:textId="77777777" w:rsidR="00781161" w:rsidRPr="00CB022E" w:rsidRDefault="00781161">
            <w:pPr>
              <w:rPr>
                <w:rFonts w:cs="Courier New"/>
              </w:rPr>
            </w:pPr>
          </w:p>
        </w:tc>
        <w:tc>
          <w:tcPr>
            <w:tcW w:w="1835" w:type="pct"/>
          </w:tcPr>
          <w:p w14:paraId="4AE9EA2E" w14:textId="77777777" w:rsidR="00781161" w:rsidRPr="00FE57FA" w:rsidRDefault="00781161">
            <w:pPr>
              <w:rPr>
                <w:rFonts w:cs="Courier New"/>
              </w:rPr>
            </w:pPr>
            <w:r w:rsidRPr="00FE57FA">
              <w:rPr>
                <w:rFonts w:cs="Courier New"/>
              </w:rPr>
              <w:t>Antenna element gain</w:t>
            </w:r>
          </w:p>
        </w:tc>
        <w:tc>
          <w:tcPr>
            <w:tcW w:w="2498" w:type="pct"/>
          </w:tcPr>
          <w:p w14:paraId="0AC9D53C" w14:textId="7EB4C12A" w:rsidR="00781161" w:rsidRPr="00FE57FA" w:rsidRDefault="00737803">
            <w:pPr>
              <w:rPr>
                <w:rFonts w:cs="Courier New"/>
              </w:rPr>
            </w:pPr>
            <w:r w:rsidRPr="00C1261B">
              <w:rPr>
                <w:rFonts w:cs="Courier New"/>
              </w:rPr>
              <w:t>5</w:t>
            </w:r>
            <w:r w:rsidR="00781161" w:rsidRPr="00FE57FA">
              <w:rPr>
                <w:rFonts w:cs="Courier New"/>
              </w:rPr>
              <w:t xml:space="preserve"> dBi</w:t>
            </w:r>
          </w:p>
        </w:tc>
      </w:tr>
      <w:tr w:rsidR="00781161" w:rsidRPr="00277F22" w14:paraId="2CE74F9C" w14:textId="77777777">
        <w:tc>
          <w:tcPr>
            <w:tcW w:w="667" w:type="pct"/>
            <w:vMerge/>
            <w:vAlign w:val="center"/>
          </w:tcPr>
          <w:p w14:paraId="0F81FE68" w14:textId="77777777" w:rsidR="00781161" w:rsidRPr="00CB022E" w:rsidRDefault="00781161">
            <w:pPr>
              <w:rPr>
                <w:rFonts w:cs="Courier New"/>
              </w:rPr>
            </w:pPr>
          </w:p>
        </w:tc>
        <w:tc>
          <w:tcPr>
            <w:tcW w:w="1835" w:type="pct"/>
          </w:tcPr>
          <w:p w14:paraId="09099E65" w14:textId="77777777" w:rsidR="00781161" w:rsidRPr="00CB022E" w:rsidRDefault="00781161">
            <w:pPr>
              <w:rPr>
                <w:rFonts w:cs="Courier New"/>
              </w:rPr>
            </w:pPr>
            <w:r w:rsidRPr="00CB022E">
              <w:rPr>
                <w:rFonts w:cs="Courier New"/>
              </w:rPr>
              <w:t>Max UE TX Power</w:t>
            </w:r>
          </w:p>
        </w:tc>
        <w:tc>
          <w:tcPr>
            <w:tcW w:w="2498" w:type="pct"/>
          </w:tcPr>
          <w:p w14:paraId="510E4E86" w14:textId="77777777" w:rsidR="00781161" w:rsidRPr="00CB022E" w:rsidRDefault="00781161">
            <w:pPr>
              <w:rPr>
                <w:rFonts w:cs="Courier New"/>
              </w:rPr>
            </w:pPr>
            <w:r w:rsidRPr="00CB022E">
              <w:rPr>
                <w:rFonts w:cs="Courier New"/>
              </w:rPr>
              <w:t>23 dBm</w:t>
            </w:r>
          </w:p>
        </w:tc>
      </w:tr>
      <w:tr w:rsidR="00781161" w:rsidRPr="00277F22" w14:paraId="784CBE49" w14:textId="77777777">
        <w:tc>
          <w:tcPr>
            <w:tcW w:w="667" w:type="pct"/>
            <w:vMerge/>
            <w:vAlign w:val="center"/>
          </w:tcPr>
          <w:p w14:paraId="40E5E0D9" w14:textId="77777777" w:rsidR="00781161" w:rsidRPr="00CB022E" w:rsidRDefault="00781161">
            <w:pPr>
              <w:rPr>
                <w:rFonts w:cs="Courier New"/>
              </w:rPr>
            </w:pPr>
          </w:p>
        </w:tc>
        <w:tc>
          <w:tcPr>
            <w:tcW w:w="1835" w:type="pct"/>
          </w:tcPr>
          <w:p w14:paraId="4DEFC21E" w14:textId="77777777" w:rsidR="00781161" w:rsidRPr="00CB022E" w:rsidRDefault="00781161">
            <w:pPr>
              <w:rPr>
                <w:rFonts w:cs="Courier New"/>
              </w:rPr>
            </w:pPr>
            <w:r w:rsidRPr="00CB022E">
              <w:rPr>
                <w:rFonts w:cs="Courier New"/>
              </w:rPr>
              <w:t>UE power control</w:t>
            </w:r>
          </w:p>
        </w:tc>
        <w:tc>
          <w:tcPr>
            <w:tcW w:w="2498" w:type="pct"/>
          </w:tcPr>
          <w:p w14:paraId="01F6D836" w14:textId="77777777" w:rsidR="00781161" w:rsidRDefault="00781161">
            <w:pPr>
              <w:rPr>
                <w:rFonts w:cs="Courier New"/>
              </w:rPr>
            </w:pPr>
            <w:r w:rsidRPr="00CB022E">
              <w:rPr>
                <w:rFonts w:cs="Courier New"/>
              </w:rPr>
              <w:t>Sec. 9.1 TR36.942</w:t>
            </w:r>
          </w:p>
          <w:p w14:paraId="75D144E3" w14:textId="77777777" w:rsidR="00781161" w:rsidRPr="00CB022E" w:rsidRDefault="00781161">
            <w:pPr>
              <w:rPr>
                <w:rFonts w:cs="Courier New"/>
              </w:rPr>
            </w:pPr>
            <w:r w:rsidRPr="004564CA">
              <w:rPr>
                <w:rFonts w:cs="Courier New"/>
              </w:rPr>
              <w:t>P0= -80 dBm, alpha = 0.8</w:t>
            </w:r>
          </w:p>
        </w:tc>
      </w:tr>
      <w:tr w:rsidR="00781161" w:rsidRPr="00277F22" w14:paraId="7F59E051" w14:textId="77777777">
        <w:tc>
          <w:tcPr>
            <w:tcW w:w="667" w:type="pct"/>
            <w:vMerge/>
            <w:vAlign w:val="center"/>
          </w:tcPr>
          <w:p w14:paraId="332CF72C" w14:textId="77777777" w:rsidR="00781161" w:rsidRPr="00CB022E" w:rsidRDefault="00781161">
            <w:pPr>
              <w:rPr>
                <w:rFonts w:cs="Courier New"/>
              </w:rPr>
            </w:pPr>
          </w:p>
        </w:tc>
        <w:tc>
          <w:tcPr>
            <w:tcW w:w="1835" w:type="pct"/>
          </w:tcPr>
          <w:p w14:paraId="5F13282D" w14:textId="77777777" w:rsidR="00781161" w:rsidRPr="00CB022E" w:rsidRDefault="00781161">
            <w:pPr>
              <w:rPr>
                <w:rFonts w:cs="Courier New"/>
              </w:rPr>
            </w:pPr>
            <w:r w:rsidRPr="00CB022E">
              <w:rPr>
                <w:rFonts w:cs="Courier New"/>
              </w:rPr>
              <w:t>Noise figure</w:t>
            </w:r>
          </w:p>
        </w:tc>
        <w:tc>
          <w:tcPr>
            <w:tcW w:w="2498" w:type="pct"/>
          </w:tcPr>
          <w:p w14:paraId="7CF93457" w14:textId="576DFCB1" w:rsidR="00781161" w:rsidRPr="00CB022E" w:rsidRDefault="00DB3564">
            <w:pPr>
              <w:rPr>
                <w:rFonts w:cs="Courier New"/>
              </w:rPr>
            </w:pPr>
            <w:r>
              <w:rPr>
                <w:rFonts w:cs="Courier New"/>
              </w:rPr>
              <w:t>10</w:t>
            </w:r>
            <w:r w:rsidR="00781161" w:rsidRPr="00CB022E">
              <w:rPr>
                <w:rFonts w:cs="Courier New"/>
              </w:rPr>
              <w:t xml:space="preserve"> dB</w:t>
            </w:r>
          </w:p>
        </w:tc>
      </w:tr>
      <w:tr w:rsidR="00781161" w:rsidRPr="00277F22" w14:paraId="1949095F" w14:textId="77777777">
        <w:tc>
          <w:tcPr>
            <w:tcW w:w="667" w:type="pct"/>
            <w:vMerge/>
            <w:vAlign w:val="center"/>
          </w:tcPr>
          <w:p w14:paraId="35FF873A" w14:textId="77777777" w:rsidR="00781161" w:rsidRPr="00CB022E" w:rsidRDefault="00781161">
            <w:pPr>
              <w:rPr>
                <w:rFonts w:cs="Courier New"/>
              </w:rPr>
            </w:pPr>
          </w:p>
        </w:tc>
        <w:tc>
          <w:tcPr>
            <w:tcW w:w="1835" w:type="pct"/>
          </w:tcPr>
          <w:p w14:paraId="26F38307" w14:textId="77777777" w:rsidR="00781161" w:rsidRPr="00CB022E" w:rsidRDefault="00781161">
            <w:pPr>
              <w:rPr>
                <w:rFonts w:cs="Courier New"/>
              </w:rPr>
            </w:pPr>
            <w:r w:rsidRPr="00CB022E">
              <w:rPr>
                <w:rFonts w:cs="Courier New"/>
              </w:rPr>
              <w:t>Max modulation</w:t>
            </w:r>
          </w:p>
        </w:tc>
        <w:tc>
          <w:tcPr>
            <w:tcW w:w="2498" w:type="pct"/>
          </w:tcPr>
          <w:p w14:paraId="66F67DE8" w14:textId="34B181C6" w:rsidR="00781161" w:rsidRPr="00CB022E" w:rsidRDefault="00275340">
            <w:pPr>
              <w:rPr>
                <w:rFonts w:cs="Courier New"/>
              </w:rPr>
            </w:pPr>
            <w:r>
              <w:rPr>
                <w:rFonts w:cs="Courier New"/>
              </w:rPr>
              <w:t>64</w:t>
            </w:r>
            <w:r w:rsidR="00781161" w:rsidRPr="00CB022E">
              <w:rPr>
                <w:rFonts w:cs="Courier New"/>
              </w:rPr>
              <w:t xml:space="preserve"> QAM</w:t>
            </w:r>
          </w:p>
        </w:tc>
      </w:tr>
      <w:tr w:rsidR="00781161" w:rsidRPr="00277F22" w14:paraId="4909D53A" w14:textId="77777777">
        <w:tc>
          <w:tcPr>
            <w:tcW w:w="667" w:type="pct"/>
            <w:vMerge w:val="restart"/>
            <w:textDirection w:val="btLr"/>
            <w:vAlign w:val="center"/>
          </w:tcPr>
          <w:p w14:paraId="21F93E0E" w14:textId="77777777" w:rsidR="00781161" w:rsidRPr="00332511" w:rsidRDefault="00781161">
            <w:pPr>
              <w:ind w:left="113" w:right="113"/>
              <w:jc w:val="center"/>
              <w:rPr>
                <w:rFonts w:cs="Courier New"/>
              </w:rPr>
            </w:pPr>
            <w:r w:rsidRPr="00332511">
              <w:rPr>
                <w:rFonts w:cs="Courier New"/>
              </w:rPr>
              <w:t>Traffic</w:t>
            </w:r>
          </w:p>
        </w:tc>
        <w:tc>
          <w:tcPr>
            <w:tcW w:w="1835" w:type="pct"/>
          </w:tcPr>
          <w:p w14:paraId="71CE6FEE" w14:textId="77777777" w:rsidR="00781161" w:rsidRPr="004D4FE4" w:rsidRDefault="00781161">
            <w:pPr>
              <w:rPr>
                <w:rFonts w:cs="Courier New"/>
              </w:rPr>
            </w:pPr>
            <w:r w:rsidRPr="00FD465A">
              <w:rPr>
                <w:rFonts w:cs="Courier New"/>
                <w:lang w:val="en-GB"/>
              </w:rPr>
              <w:t>DL/UL FTP packet size</w:t>
            </w:r>
          </w:p>
        </w:tc>
        <w:tc>
          <w:tcPr>
            <w:tcW w:w="2498" w:type="pct"/>
          </w:tcPr>
          <w:p w14:paraId="17A8FD4B" w14:textId="77777777" w:rsidR="00781161" w:rsidRDefault="00781161">
            <w:pPr>
              <w:rPr>
                <w:rFonts w:cs="Courier New"/>
              </w:rPr>
            </w:pPr>
            <w:r w:rsidRPr="004D4FE4">
              <w:rPr>
                <w:rFonts w:cs="Courier New"/>
                <w:lang w:val="en-GB"/>
              </w:rPr>
              <w:t>0.5Mbyte for DL and 0.125 Mbytes for UL</w:t>
            </w:r>
          </w:p>
        </w:tc>
      </w:tr>
      <w:tr w:rsidR="00781161" w:rsidRPr="00277F22" w14:paraId="15E60399" w14:textId="77777777">
        <w:tc>
          <w:tcPr>
            <w:tcW w:w="667" w:type="pct"/>
            <w:vMerge/>
            <w:textDirection w:val="btLr"/>
            <w:vAlign w:val="center"/>
          </w:tcPr>
          <w:p w14:paraId="1945E7A4" w14:textId="77777777" w:rsidR="00781161" w:rsidRPr="00CB022E" w:rsidRDefault="00781161">
            <w:pPr>
              <w:ind w:left="113" w:right="113"/>
              <w:jc w:val="center"/>
              <w:rPr>
                <w:rFonts w:cs="Courier New"/>
              </w:rPr>
            </w:pPr>
          </w:p>
        </w:tc>
        <w:tc>
          <w:tcPr>
            <w:tcW w:w="1835" w:type="pct"/>
          </w:tcPr>
          <w:p w14:paraId="29D442B1" w14:textId="77777777" w:rsidR="00781161" w:rsidRPr="00CB022E" w:rsidRDefault="00781161">
            <w:pPr>
              <w:rPr>
                <w:rFonts w:cs="Courier New"/>
              </w:rPr>
            </w:pPr>
            <w:r w:rsidRPr="00CB022E">
              <w:rPr>
                <w:rFonts w:cs="Courier New"/>
              </w:rPr>
              <w:t>Traffic split</w:t>
            </w:r>
          </w:p>
        </w:tc>
        <w:tc>
          <w:tcPr>
            <w:tcW w:w="2498" w:type="pct"/>
          </w:tcPr>
          <w:p w14:paraId="4F0F380C" w14:textId="77777777" w:rsidR="00781161" w:rsidRPr="00CB022E" w:rsidRDefault="00781161">
            <w:pPr>
              <w:rPr>
                <w:rFonts w:cs="Courier New"/>
              </w:rPr>
            </w:pPr>
            <w:r>
              <w:rPr>
                <w:rFonts w:cs="Courier New"/>
              </w:rPr>
              <w:t>To reach target utilizations</w:t>
            </w:r>
          </w:p>
        </w:tc>
      </w:tr>
      <w:tr w:rsidR="00781161" w:rsidRPr="00277F22" w14:paraId="0F7BEDE8" w14:textId="77777777">
        <w:tc>
          <w:tcPr>
            <w:tcW w:w="667" w:type="pct"/>
            <w:vMerge/>
          </w:tcPr>
          <w:p w14:paraId="3424B2E4" w14:textId="77777777" w:rsidR="00781161" w:rsidRPr="00CB022E" w:rsidRDefault="00781161">
            <w:pPr>
              <w:rPr>
                <w:rFonts w:cs="Courier New"/>
              </w:rPr>
            </w:pPr>
          </w:p>
        </w:tc>
        <w:tc>
          <w:tcPr>
            <w:tcW w:w="1835" w:type="pct"/>
          </w:tcPr>
          <w:p w14:paraId="7EEF920B" w14:textId="77777777" w:rsidR="00781161" w:rsidRPr="00CB022E" w:rsidRDefault="00781161">
            <w:pPr>
              <w:rPr>
                <w:rFonts w:cs="Courier New"/>
              </w:rPr>
            </w:pPr>
            <w:r w:rsidRPr="00CB022E">
              <w:rPr>
                <w:rFonts w:cs="Courier New"/>
              </w:rPr>
              <w:t>Target Resource utilization</w:t>
            </w:r>
          </w:p>
        </w:tc>
        <w:tc>
          <w:tcPr>
            <w:tcW w:w="2498" w:type="pct"/>
          </w:tcPr>
          <w:p w14:paraId="47C29932" w14:textId="77777777" w:rsidR="00781161" w:rsidRPr="00CB022E" w:rsidRDefault="00781161">
            <w:pPr>
              <w:rPr>
                <w:rFonts w:cs="Courier New"/>
              </w:rPr>
            </w:pPr>
            <w:r w:rsidRPr="00CB022E">
              <w:rPr>
                <w:rFonts w:cs="Courier New"/>
              </w:rPr>
              <w:t xml:space="preserve">&lt;10%, </w:t>
            </w:r>
            <w:r w:rsidRPr="00F50BC3">
              <w:rPr>
                <w:rFonts w:cs="Courier New"/>
              </w:rPr>
              <w:t>20-40%, &gt;50</w:t>
            </w:r>
            <w:r w:rsidRPr="00CB022E">
              <w:rPr>
                <w:rFonts w:cs="Courier New"/>
              </w:rPr>
              <w:t>%</w:t>
            </w:r>
          </w:p>
        </w:tc>
      </w:tr>
      <w:tr w:rsidR="00781161" w:rsidRPr="00277F22" w14:paraId="719C4C2E" w14:textId="77777777">
        <w:tc>
          <w:tcPr>
            <w:tcW w:w="667" w:type="pct"/>
            <w:vMerge w:val="restart"/>
            <w:textDirection w:val="btLr"/>
            <w:vAlign w:val="center"/>
          </w:tcPr>
          <w:p w14:paraId="20628F7C" w14:textId="77777777" w:rsidR="00781161" w:rsidRPr="00CB022E" w:rsidRDefault="00781161">
            <w:pPr>
              <w:jc w:val="center"/>
              <w:rPr>
                <w:rFonts w:cs="Courier New"/>
              </w:rPr>
            </w:pPr>
            <w:r w:rsidRPr="00CB022E">
              <w:rPr>
                <w:rFonts w:cs="Courier New"/>
              </w:rPr>
              <w:t>Intra-network</w:t>
            </w:r>
          </w:p>
        </w:tc>
        <w:tc>
          <w:tcPr>
            <w:tcW w:w="1835" w:type="pct"/>
          </w:tcPr>
          <w:p w14:paraId="0027565A" w14:textId="77777777" w:rsidR="00781161" w:rsidRPr="00CB022E" w:rsidRDefault="00781161">
            <w:pPr>
              <w:rPr>
                <w:rFonts w:cs="Courier New"/>
              </w:rPr>
            </w:pPr>
            <w:r>
              <w:rPr>
                <w:rFonts w:cs="Courier New"/>
              </w:rPr>
              <w:t>Spatial</w:t>
            </w:r>
            <w:r w:rsidRPr="00CB022E">
              <w:rPr>
                <w:rFonts w:cs="Courier New"/>
              </w:rPr>
              <w:t xml:space="preserve"> isolation for self-interference</w:t>
            </w:r>
            <w:r>
              <w:rPr>
                <w:rFonts w:cs="Courier New"/>
              </w:rPr>
              <w:t xml:space="preserve"> (Tx panel </w:t>
            </w:r>
            <w:r w:rsidRPr="00FF2005">
              <w:rPr>
                <w:rFonts w:eastAsia="Courier New" w:cs="Courier New"/>
              </w:rPr>
              <w:t>à</w:t>
            </w:r>
            <w:r>
              <w:rPr>
                <w:rFonts w:cs="Courier New"/>
              </w:rPr>
              <w:t xml:space="preserve"> Rx port)</w:t>
            </w:r>
          </w:p>
        </w:tc>
        <w:tc>
          <w:tcPr>
            <w:tcW w:w="2498" w:type="pct"/>
          </w:tcPr>
          <w:p w14:paraId="0028670F" w14:textId="79CC1CC4" w:rsidR="00781161" w:rsidRDefault="00781161">
            <w:pPr>
              <w:rPr>
                <w:rFonts w:cs="Courier New"/>
              </w:rPr>
            </w:pPr>
            <w:r>
              <w:rPr>
                <w:rStyle w:val="CommentReference"/>
                <w:sz w:val="20"/>
                <w:szCs w:val="20"/>
              </w:rPr>
              <w:t>“Realistic”</w:t>
            </w:r>
            <w:r w:rsidRPr="008B4DD7">
              <w:rPr>
                <w:rStyle w:val="CommentReference"/>
                <w:sz w:val="20"/>
                <w:szCs w:val="20"/>
              </w:rPr>
              <w:t>:</w:t>
            </w:r>
            <w:r>
              <w:rPr>
                <w:rStyle w:val="CommentReference"/>
              </w:rPr>
              <w:t xml:space="preserve"> </w:t>
            </w:r>
            <w:r w:rsidR="00E34776">
              <w:rPr>
                <w:rFonts w:cs="Courier New"/>
              </w:rPr>
              <w:t>9</w:t>
            </w:r>
            <w:r w:rsidRPr="00CB022E">
              <w:rPr>
                <w:rFonts w:cs="Courier New"/>
              </w:rPr>
              <w:t>0 dB</w:t>
            </w:r>
            <w:r>
              <w:rPr>
                <w:rFonts w:cs="Courier New"/>
              </w:rPr>
              <w:t xml:space="preserve"> including 10 dB Tx beam nulling with 3dB DL loss</w:t>
            </w:r>
          </w:p>
          <w:p w14:paraId="29064BF2" w14:textId="77777777" w:rsidR="00781161" w:rsidRPr="00CB022E" w:rsidRDefault="00781161">
            <w:pPr>
              <w:rPr>
                <w:rFonts w:cs="Courier New"/>
              </w:rPr>
            </w:pPr>
            <w:r>
              <w:rPr>
                <w:rFonts w:cs="Courier New"/>
              </w:rPr>
              <w:br/>
              <w:t>“Optimistic”: 1 dB desense for self-interference suppression</w:t>
            </w:r>
          </w:p>
        </w:tc>
      </w:tr>
      <w:tr w:rsidR="00781161" w:rsidRPr="00277F22" w14:paraId="734C3A52" w14:textId="77777777">
        <w:tc>
          <w:tcPr>
            <w:tcW w:w="667" w:type="pct"/>
            <w:vMerge/>
            <w:vAlign w:val="center"/>
          </w:tcPr>
          <w:p w14:paraId="14236D9F" w14:textId="77777777" w:rsidR="00781161" w:rsidRPr="00CB022E" w:rsidRDefault="00781161">
            <w:pPr>
              <w:jc w:val="center"/>
              <w:rPr>
                <w:rFonts w:cs="Courier New"/>
              </w:rPr>
            </w:pPr>
          </w:p>
        </w:tc>
        <w:tc>
          <w:tcPr>
            <w:tcW w:w="1835" w:type="pct"/>
          </w:tcPr>
          <w:p w14:paraId="2E313405" w14:textId="77777777" w:rsidR="00781161" w:rsidRPr="00CB022E" w:rsidRDefault="00781161">
            <w:pPr>
              <w:rPr>
                <w:rFonts w:cs="Courier New"/>
              </w:rPr>
            </w:pPr>
            <w:r>
              <w:rPr>
                <w:rFonts w:cs="Courier New"/>
              </w:rPr>
              <w:t xml:space="preserve">Inter-sector Isolation </w:t>
            </w:r>
            <w:r w:rsidRPr="00CB022E">
              <w:rPr>
                <w:rFonts w:cs="Courier New"/>
              </w:rPr>
              <w:t>(sector&lt;-&gt;sector)</w:t>
            </w:r>
            <w:r>
              <w:rPr>
                <w:rFonts w:cs="Courier New"/>
              </w:rPr>
              <w:t xml:space="preserve"> Tx panel </w:t>
            </w:r>
            <w:r w:rsidRPr="00FF2005">
              <w:rPr>
                <w:rFonts w:eastAsia="Courier New" w:cs="Courier New"/>
              </w:rPr>
              <w:t>à</w:t>
            </w:r>
            <w:r>
              <w:rPr>
                <w:rFonts w:cs="Courier New"/>
              </w:rPr>
              <w:t xml:space="preserve"> Rx port</w:t>
            </w:r>
          </w:p>
        </w:tc>
        <w:tc>
          <w:tcPr>
            <w:tcW w:w="2498" w:type="pct"/>
          </w:tcPr>
          <w:p w14:paraId="30A573B1" w14:textId="77777777" w:rsidR="00781161" w:rsidRDefault="00781161">
            <w:pPr>
              <w:rPr>
                <w:rFonts w:cs="Courier New"/>
              </w:rPr>
            </w:pPr>
            <w:r>
              <w:rPr>
                <w:rStyle w:val="CommentReference"/>
                <w:sz w:val="20"/>
                <w:szCs w:val="20"/>
              </w:rPr>
              <w:t>“Realistic”</w:t>
            </w:r>
            <w:r w:rsidRPr="008B4DD7">
              <w:rPr>
                <w:rStyle w:val="CommentReference"/>
                <w:sz w:val="20"/>
                <w:szCs w:val="20"/>
              </w:rPr>
              <w:t>:</w:t>
            </w:r>
            <w:r>
              <w:rPr>
                <w:rStyle w:val="CommentReference"/>
              </w:rPr>
              <w:t xml:space="preserve"> </w:t>
            </w:r>
            <w:r>
              <w:rPr>
                <w:rFonts w:cs="Courier New"/>
              </w:rPr>
              <w:t>75</w:t>
            </w:r>
            <w:r w:rsidRPr="00CB022E">
              <w:rPr>
                <w:rFonts w:cs="Courier New"/>
              </w:rPr>
              <w:t xml:space="preserve"> dB</w:t>
            </w:r>
          </w:p>
          <w:p w14:paraId="565418E7" w14:textId="46E9DB58" w:rsidR="00781161" w:rsidRPr="00CB022E" w:rsidRDefault="00781161">
            <w:pPr>
              <w:rPr>
                <w:rFonts w:cs="Courier New"/>
              </w:rPr>
            </w:pPr>
            <w:r>
              <w:rPr>
                <w:rFonts w:cs="Courier New"/>
              </w:rPr>
              <w:t>“Optimistic”: 9</w:t>
            </w:r>
            <w:r w:rsidR="005B0E4D">
              <w:rPr>
                <w:rFonts w:cs="Courier New"/>
              </w:rPr>
              <w:t>8</w:t>
            </w:r>
            <w:r>
              <w:rPr>
                <w:rFonts w:cs="Courier New"/>
              </w:rPr>
              <w:t xml:space="preserve"> dB</w:t>
            </w:r>
          </w:p>
        </w:tc>
      </w:tr>
      <w:tr w:rsidR="00781161" w:rsidRPr="00277F22" w14:paraId="06DB6301" w14:textId="77777777">
        <w:tc>
          <w:tcPr>
            <w:tcW w:w="667" w:type="pct"/>
            <w:vMerge/>
            <w:vAlign w:val="center"/>
          </w:tcPr>
          <w:p w14:paraId="4E6644EA" w14:textId="77777777" w:rsidR="00781161" w:rsidRPr="00CB022E" w:rsidRDefault="00781161">
            <w:pPr>
              <w:jc w:val="center"/>
              <w:rPr>
                <w:rFonts w:cs="Courier New"/>
              </w:rPr>
            </w:pPr>
          </w:p>
        </w:tc>
        <w:tc>
          <w:tcPr>
            <w:tcW w:w="1835" w:type="pct"/>
          </w:tcPr>
          <w:p w14:paraId="446E98DA" w14:textId="77777777" w:rsidR="00781161" w:rsidRPr="00CB022E" w:rsidRDefault="00781161">
            <w:pPr>
              <w:rPr>
                <w:rFonts w:cs="Courier New"/>
              </w:rPr>
            </w:pPr>
            <w:r w:rsidRPr="00CB022E">
              <w:rPr>
                <w:rFonts w:cs="Courier New"/>
              </w:rPr>
              <w:t>Digital cancellation</w:t>
            </w:r>
          </w:p>
        </w:tc>
        <w:tc>
          <w:tcPr>
            <w:tcW w:w="2498" w:type="pct"/>
          </w:tcPr>
          <w:p w14:paraId="61EAC6D9" w14:textId="77777777" w:rsidR="00781161" w:rsidRPr="00CB022E" w:rsidRDefault="00781161">
            <w:pPr>
              <w:rPr>
                <w:rFonts w:cs="Courier New"/>
              </w:rPr>
            </w:pPr>
            <w:r>
              <w:rPr>
                <w:rFonts w:cs="Courier New"/>
              </w:rPr>
              <w:t>0</w:t>
            </w:r>
            <w:r w:rsidRPr="00CB022E">
              <w:rPr>
                <w:rFonts w:cs="Courier New"/>
              </w:rPr>
              <w:t xml:space="preserve"> dB</w:t>
            </w:r>
          </w:p>
        </w:tc>
      </w:tr>
      <w:tr w:rsidR="00781161" w:rsidRPr="00277F22" w14:paraId="37F1CF15" w14:textId="77777777">
        <w:tc>
          <w:tcPr>
            <w:tcW w:w="667" w:type="pct"/>
            <w:vMerge/>
            <w:vAlign w:val="center"/>
          </w:tcPr>
          <w:p w14:paraId="2971CD9E" w14:textId="77777777" w:rsidR="00781161" w:rsidRPr="00CB022E" w:rsidRDefault="00781161">
            <w:pPr>
              <w:jc w:val="center"/>
              <w:rPr>
                <w:rFonts w:cs="Courier New"/>
              </w:rPr>
            </w:pPr>
          </w:p>
        </w:tc>
        <w:tc>
          <w:tcPr>
            <w:tcW w:w="1835" w:type="pct"/>
          </w:tcPr>
          <w:p w14:paraId="0DE9FF57" w14:textId="77777777" w:rsidR="00781161" w:rsidRPr="00F57106" w:rsidRDefault="00781161">
            <w:pPr>
              <w:rPr>
                <w:rFonts w:cs="Courier New"/>
                <w:lang w:val="es-ES"/>
              </w:rPr>
            </w:pPr>
            <w:r w:rsidRPr="00F57106">
              <w:rPr>
                <w:rFonts w:cs="Courier New"/>
                <w:lang w:val="es-ES"/>
              </w:rPr>
              <w:t xml:space="preserve">UE-UE </w:t>
            </w:r>
            <w:r>
              <w:rPr>
                <w:rFonts w:cs="Courier New"/>
                <w:lang w:val="es-ES"/>
              </w:rPr>
              <w:t>“</w:t>
            </w:r>
            <w:r w:rsidRPr="00F57106">
              <w:rPr>
                <w:rFonts w:cs="Courier New"/>
                <w:lang w:val="es-ES"/>
              </w:rPr>
              <w:t>ACIR</w:t>
            </w:r>
            <w:r>
              <w:rPr>
                <w:rFonts w:cs="Courier New"/>
                <w:lang w:val="es-ES"/>
              </w:rPr>
              <w:t>”</w:t>
            </w:r>
            <w:r w:rsidRPr="00F57106">
              <w:rPr>
                <w:rFonts w:cs="Courier New"/>
                <w:lang w:val="es-ES"/>
              </w:rPr>
              <w:t xml:space="preserve"> SBFD operator</w:t>
            </w:r>
          </w:p>
        </w:tc>
        <w:tc>
          <w:tcPr>
            <w:tcW w:w="2498" w:type="pct"/>
          </w:tcPr>
          <w:p w14:paraId="64F57762" w14:textId="2868990B" w:rsidR="00781161" w:rsidRPr="00CB022E" w:rsidRDefault="00781161">
            <w:pPr>
              <w:rPr>
                <w:rFonts w:cs="Courier New"/>
              </w:rPr>
            </w:pPr>
            <w:r>
              <w:rPr>
                <w:rFonts w:cs="Courier New"/>
              </w:rPr>
              <w:t>1</w:t>
            </w:r>
            <w:r w:rsidR="00E26A44">
              <w:rPr>
                <w:rFonts w:cs="Courier New"/>
              </w:rPr>
              <w:t>5</w:t>
            </w:r>
            <w:r w:rsidRPr="00CB022E">
              <w:rPr>
                <w:rFonts w:cs="Courier New"/>
              </w:rPr>
              <w:t xml:space="preserve"> dB</w:t>
            </w:r>
            <w:r>
              <w:rPr>
                <w:rFonts w:cs="Courier New"/>
              </w:rPr>
              <w:t xml:space="preserve"> (ACS=33dB, ACLR=1</w:t>
            </w:r>
            <w:r w:rsidR="00E26A44">
              <w:rPr>
                <w:rFonts w:cs="Courier New"/>
              </w:rPr>
              <w:t>5</w:t>
            </w:r>
            <w:r>
              <w:rPr>
                <w:rFonts w:cs="Courier New"/>
              </w:rPr>
              <w:t>dB based on IBE model)</w:t>
            </w:r>
          </w:p>
        </w:tc>
      </w:tr>
      <w:tr w:rsidR="00781161" w:rsidRPr="00277F22" w14:paraId="1E969C5A" w14:textId="77777777">
        <w:tc>
          <w:tcPr>
            <w:tcW w:w="667" w:type="pct"/>
            <w:vMerge/>
            <w:vAlign w:val="center"/>
          </w:tcPr>
          <w:p w14:paraId="52A2225C" w14:textId="77777777" w:rsidR="00781161" w:rsidRPr="00CB022E" w:rsidRDefault="00781161">
            <w:pPr>
              <w:jc w:val="center"/>
              <w:rPr>
                <w:rFonts w:cs="Courier New"/>
              </w:rPr>
            </w:pPr>
          </w:p>
        </w:tc>
        <w:tc>
          <w:tcPr>
            <w:tcW w:w="1835" w:type="pct"/>
          </w:tcPr>
          <w:p w14:paraId="310CF312" w14:textId="77777777" w:rsidR="00781161" w:rsidRPr="00CB022E" w:rsidRDefault="00781161">
            <w:pPr>
              <w:rPr>
                <w:rFonts w:cs="Courier New"/>
              </w:rPr>
            </w:pPr>
            <w:r w:rsidRPr="00CB022E">
              <w:rPr>
                <w:rFonts w:cs="Courier New"/>
              </w:rPr>
              <w:t xml:space="preserve">gNB-gNB </w:t>
            </w:r>
            <w:r>
              <w:rPr>
                <w:rFonts w:cs="Courier New"/>
              </w:rPr>
              <w:t xml:space="preserve">“ACIR” </w:t>
            </w:r>
            <w:r w:rsidRPr="00CB022E">
              <w:rPr>
                <w:rFonts w:cs="Courier New"/>
              </w:rPr>
              <w:t>SBFD operator</w:t>
            </w:r>
          </w:p>
        </w:tc>
        <w:tc>
          <w:tcPr>
            <w:tcW w:w="2498" w:type="pct"/>
          </w:tcPr>
          <w:p w14:paraId="58D5D699" w14:textId="3F30D873" w:rsidR="00781161" w:rsidRPr="00CB022E" w:rsidRDefault="00613E59">
            <w:pPr>
              <w:rPr>
                <w:rFonts w:cs="Courier New"/>
              </w:rPr>
            </w:pPr>
            <w:r>
              <w:rPr>
                <w:rFonts w:cs="Courier New"/>
              </w:rPr>
              <w:t>2</w:t>
            </w:r>
            <w:r w:rsidR="00781161" w:rsidRPr="00CB022E">
              <w:rPr>
                <w:rFonts w:cs="Courier New"/>
              </w:rPr>
              <w:t>2 dB</w:t>
            </w:r>
            <w:r w:rsidR="00781161">
              <w:rPr>
                <w:rFonts w:cs="Courier New"/>
              </w:rPr>
              <w:t xml:space="preserve"> (ACLR </w:t>
            </w:r>
            <w:r>
              <w:rPr>
                <w:rFonts w:cs="Courier New"/>
              </w:rPr>
              <w:t>28</w:t>
            </w:r>
            <w:r w:rsidR="00781161">
              <w:rPr>
                <w:rFonts w:cs="Courier New"/>
              </w:rPr>
              <w:t xml:space="preserve">dB, ACS </w:t>
            </w:r>
            <w:r>
              <w:rPr>
                <w:rFonts w:cs="Courier New"/>
              </w:rPr>
              <w:t>23.5</w:t>
            </w:r>
            <w:r w:rsidR="00781161">
              <w:rPr>
                <w:rFonts w:cs="Courier New"/>
              </w:rPr>
              <w:t xml:space="preserve"> dB)</w:t>
            </w:r>
          </w:p>
        </w:tc>
      </w:tr>
      <w:tr w:rsidR="00781161" w:rsidRPr="00277F22" w14:paraId="18A71EEF" w14:textId="77777777">
        <w:tc>
          <w:tcPr>
            <w:tcW w:w="667" w:type="pct"/>
            <w:vMerge w:val="restart"/>
            <w:textDirection w:val="btLr"/>
            <w:vAlign w:val="center"/>
          </w:tcPr>
          <w:p w14:paraId="12F8EA56" w14:textId="77777777" w:rsidR="00781161" w:rsidRPr="00CB022E" w:rsidRDefault="00781161">
            <w:pPr>
              <w:jc w:val="center"/>
              <w:rPr>
                <w:rFonts w:cs="Courier New"/>
              </w:rPr>
            </w:pPr>
            <w:r w:rsidRPr="00CB022E">
              <w:rPr>
                <w:rFonts w:cs="Courier New"/>
              </w:rPr>
              <w:t>Inter-network</w:t>
            </w:r>
          </w:p>
        </w:tc>
        <w:tc>
          <w:tcPr>
            <w:tcW w:w="1835" w:type="pct"/>
          </w:tcPr>
          <w:p w14:paraId="72429D36" w14:textId="77777777" w:rsidR="00781161" w:rsidRPr="00CB022E" w:rsidRDefault="00781161">
            <w:pPr>
              <w:rPr>
                <w:rFonts w:cs="Courier New"/>
              </w:rPr>
            </w:pPr>
            <w:r w:rsidRPr="00CB022E">
              <w:rPr>
                <w:rFonts w:cs="Courier New"/>
              </w:rPr>
              <w:t xml:space="preserve">BS-BS </w:t>
            </w:r>
            <w:r>
              <w:rPr>
                <w:rFonts w:cs="Courier New"/>
              </w:rPr>
              <w:t xml:space="preserve">ACIR </w:t>
            </w:r>
            <w:r w:rsidRPr="00CB022E">
              <w:rPr>
                <w:rFonts w:cs="Courier New"/>
              </w:rPr>
              <w:t>(adjacent channels)</w:t>
            </w:r>
          </w:p>
        </w:tc>
        <w:tc>
          <w:tcPr>
            <w:tcW w:w="2498" w:type="pct"/>
          </w:tcPr>
          <w:p w14:paraId="009614C3" w14:textId="6C7EB56F" w:rsidR="00781161" w:rsidRPr="00CB022E" w:rsidRDefault="007D1FB1">
            <w:pPr>
              <w:rPr>
                <w:rFonts w:cs="Courier New"/>
              </w:rPr>
            </w:pPr>
            <w:r>
              <w:rPr>
                <w:rFonts w:cs="Courier New"/>
              </w:rPr>
              <w:t>N/A</w:t>
            </w:r>
          </w:p>
        </w:tc>
      </w:tr>
      <w:tr w:rsidR="00781161" w:rsidRPr="00277F22" w14:paraId="6D5A185F" w14:textId="77777777">
        <w:tc>
          <w:tcPr>
            <w:tcW w:w="667" w:type="pct"/>
            <w:vMerge/>
            <w:vAlign w:val="center"/>
          </w:tcPr>
          <w:p w14:paraId="5E5A831A" w14:textId="77777777" w:rsidR="00781161" w:rsidRPr="00CB022E" w:rsidRDefault="00781161">
            <w:pPr>
              <w:rPr>
                <w:rFonts w:cs="Courier New"/>
              </w:rPr>
            </w:pPr>
          </w:p>
        </w:tc>
        <w:tc>
          <w:tcPr>
            <w:tcW w:w="1835" w:type="pct"/>
          </w:tcPr>
          <w:p w14:paraId="51645E57" w14:textId="77777777" w:rsidR="00781161" w:rsidRPr="00CB022E" w:rsidRDefault="00781161">
            <w:pPr>
              <w:rPr>
                <w:rFonts w:cs="Courier New"/>
              </w:rPr>
            </w:pPr>
            <w:r w:rsidRPr="00CB022E">
              <w:rPr>
                <w:rFonts w:cs="Courier New"/>
              </w:rPr>
              <w:t xml:space="preserve">UE-UE </w:t>
            </w:r>
            <w:r>
              <w:rPr>
                <w:rFonts w:cs="Courier New"/>
              </w:rPr>
              <w:t xml:space="preserve">ACIR </w:t>
            </w:r>
            <w:r w:rsidRPr="00CB022E">
              <w:rPr>
                <w:rFonts w:cs="Courier New"/>
              </w:rPr>
              <w:t>(adjacent channels)</w:t>
            </w:r>
          </w:p>
        </w:tc>
        <w:tc>
          <w:tcPr>
            <w:tcW w:w="2498" w:type="pct"/>
          </w:tcPr>
          <w:p w14:paraId="12840254" w14:textId="36C5A25D" w:rsidR="00781161" w:rsidRPr="00CB022E" w:rsidRDefault="007D1FB1">
            <w:pPr>
              <w:rPr>
                <w:rFonts w:cs="Courier New"/>
              </w:rPr>
            </w:pPr>
            <w:r>
              <w:rPr>
                <w:rFonts w:cs="Courier New"/>
              </w:rPr>
              <w:t>N/A</w:t>
            </w:r>
          </w:p>
        </w:tc>
      </w:tr>
      <w:tr w:rsidR="00781161" w:rsidRPr="00277F22" w14:paraId="549E6B36" w14:textId="77777777">
        <w:tc>
          <w:tcPr>
            <w:tcW w:w="667" w:type="pct"/>
            <w:vMerge/>
            <w:vAlign w:val="center"/>
          </w:tcPr>
          <w:p w14:paraId="3465D5C5" w14:textId="77777777" w:rsidR="00781161" w:rsidRPr="00CB022E" w:rsidRDefault="00781161">
            <w:pPr>
              <w:rPr>
                <w:rFonts w:cs="Courier New"/>
              </w:rPr>
            </w:pPr>
          </w:p>
        </w:tc>
        <w:tc>
          <w:tcPr>
            <w:tcW w:w="1835" w:type="pct"/>
          </w:tcPr>
          <w:p w14:paraId="41C6B7B7" w14:textId="77777777" w:rsidR="00781161" w:rsidRPr="00CB022E" w:rsidRDefault="00781161">
            <w:pPr>
              <w:rPr>
                <w:rFonts w:cs="Courier New"/>
              </w:rPr>
            </w:pPr>
            <w:r w:rsidRPr="00CB022E">
              <w:rPr>
                <w:rFonts w:cs="Courier New"/>
              </w:rPr>
              <w:t xml:space="preserve">BS-UE </w:t>
            </w:r>
            <w:r>
              <w:rPr>
                <w:rFonts w:cs="Courier New"/>
              </w:rPr>
              <w:t xml:space="preserve">ACIR </w:t>
            </w:r>
            <w:r w:rsidRPr="00CB022E">
              <w:rPr>
                <w:rFonts w:cs="Courier New"/>
              </w:rPr>
              <w:t>(adjacent channels)</w:t>
            </w:r>
          </w:p>
        </w:tc>
        <w:tc>
          <w:tcPr>
            <w:tcW w:w="2498" w:type="pct"/>
          </w:tcPr>
          <w:p w14:paraId="7F82B674" w14:textId="0A2C5F4B" w:rsidR="00781161" w:rsidRPr="00CB022E" w:rsidRDefault="007D1FB1">
            <w:pPr>
              <w:rPr>
                <w:rFonts w:cs="Courier New"/>
              </w:rPr>
            </w:pPr>
            <w:r>
              <w:rPr>
                <w:rFonts w:cs="Courier New"/>
              </w:rPr>
              <w:t>N/A</w:t>
            </w:r>
          </w:p>
        </w:tc>
      </w:tr>
      <w:tr w:rsidR="00781161" w:rsidRPr="00277F22" w14:paraId="287D90B0" w14:textId="77777777">
        <w:tc>
          <w:tcPr>
            <w:tcW w:w="667" w:type="pct"/>
            <w:vMerge/>
            <w:vAlign w:val="center"/>
          </w:tcPr>
          <w:p w14:paraId="5C83E62F" w14:textId="77777777" w:rsidR="00781161" w:rsidRPr="00CB022E" w:rsidRDefault="00781161">
            <w:pPr>
              <w:rPr>
                <w:rFonts w:cs="Courier New"/>
              </w:rPr>
            </w:pPr>
          </w:p>
        </w:tc>
        <w:tc>
          <w:tcPr>
            <w:tcW w:w="1835" w:type="pct"/>
          </w:tcPr>
          <w:p w14:paraId="4B2284AC" w14:textId="77777777" w:rsidR="00781161" w:rsidRPr="00CB022E" w:rsidRDefault="00781161">
            <w:pPr>
              <w:rPr>
                <w:rFonts w:cs="Courier New"/>
              </w:rPr>
            </w:pPr>
            <w:r w:rsidRPr="00CB022E">
              <w:rPr>
                <w:rFonts w:cs="Courier New"/>
              </w:rPr>
              <w:t xml:space="preserve">UE-BS </w:t>
            </w:r>
            <w:r>
              <w:rPr>
                <w:rFonts w:cs="Courier New"/>
              </w:rPr>
              <w:t xml:space="preserve">ACIR </w:t>
            </w:r>
            <w:r w:rsidRPr="00CB022E">
              <w:rPr>
                <w:rFonts w:cs="Courier New"/>
              </w:rPr>
              <w:t>(adjacent channels)</w:t>
            </w:r>
          </w:p>
        </w:tc>
        <w:tc>
          <w:tcPr>
            <w:tcW w:w="2498" w:type="pct"/>
          </w:tcPr>
          <w:p w14:paraId="06488E09" w14:textId="671B6650" w:rsidR="00781161" w:rsidRPr="00CB022E" w:rsidRDefault="007D1FB1">
            <w:pPr>
              <w:rPr>
                <w:rFonts w:cs="Courier New"/>
              </w:rPr>
            </w:pPr>
            <w:r>
              <w:rPr>
                <w:rFonts w:cs="Courier New"/>
              </w:rPr>
              <w:t>N/A</w:t>
            </w:r>
          </w:p>
        </w:tc>
      </w:tr>
      <w:tr w:rsidR="00781161" w:rsidRPr="00277F22" w14:paraId="1D5645B5" w14:textId="77777777">
        <w:tc>
          <w:tcPr>
            <w:tcW w:w="667" w:type="pct"/>
            <w:vMerge/>
            <w:vAlign w:val="center"/>
          </w:tcPr>
          <w:p w14:paraId="74248A39" w14:textId="77777777" w:rsidR="00781161" w:rsidRPr="00CB022E" w:rsidRDefault="00781161">
            <w:pPr>
              <w:rPr>
                <w:rFonts w:cs="Courier New"/>
              </w:rPr>
            </w:pPr>
          </w:p>
        </w:tc>
        <w:tc>
          <w:tcPr>
            <w:tcW w:w="1835" w:type="pct"/>
          </w:tcPr>
          <w:p w14:paraId="38D7A831" w14:textId="77777777" w:rsidR="00781161" w:rsidRPr="00CB022E" w:rsidRDefault="00781161">
            <w:pPr>
              <w:rPr>
                <w:rFonts w:cs="Courier New"/>
              </w:rPr>
            </w:pPr>
            <w:r w:rsidRPr="00CB022E">
              <w:rPr>
                <w:rFonts w:cs="Courier New"/>
              </w:rPr>
              <w:t xml:space="preserve">Co-sited isolation </w:t>
            </w:r>
          </w:p>
        </w:tc>
        <w:tc>
          <w:tcPr>
            <w:tcW w:w="2498" w:type="pct"/>
          </w:tcPr>
          <w:p w14:paraId="445C2077" w14:textId="1AE3BEC2" w:rsidR="00781161" w:rsidRPr="00CB022E" w:rsidRDefault="00FF7316">
            <w:pPr>
              <w:rPr>
                <w:rFonts w:cs="Courier New"/>
                <w:highlight w:val="yellow"/>
              </w:rPr>
            </w:pPr>
            <w:r>
              <w:rPr>
                <w:rFonts w:cs="Courier New"/>
              </w:rPr>
              <w:t>N/A</w:t>
            </w:r>
          </w:p>
        </w:tc>
      </w:tr>
      <w:tr w:rsidR="00781161" w:rsidRPr="00277F22" w14:paraId="2C51F145" w14:textId="77777777">
        <w:tc>
          <w:tcPr>
            <w:tcW w:w="667" w:type="pct"/>
            <w:vMerge w:val="restart"/>
            <w:textDirection w:val="btLr"/>
            <w:vAlign w:val="center"/>
          </w:tcPr>
          <w:p w14:paraId="11BCE761" w14:textId="24D35E75" w:rsidR="00781161" w:rsidRPr="00CB022E" w:rsidRDefault="00781161">
            <w:pPr>
              <w:ind w:left="113" w:right="113"/>
              <w:jc w:val="center"/>
              <w:rPr>
                <w:rFonts w:cs="Courier New"/>
              </w:rPr>
            </w:pPr>
            <w:r>
              <w:rPr>
                <w:rFonts w:cs="Courier New"/>
              </w:rPr>
              <w:t>Piecewise linear blocking model (RAN4 model)</w:t>
            </w:r>
          </w:p>
        </w:tc>
        <w:tc>
          <w:tcPr>
            <w:tcW w:w="1835" w:type="pct"/>
          </w:tcPr>
          <w:p w14:paraId="170537AD" w14:textId="77777777" w:rsidR="00781161" w:rsidRPr="00CB022E" w:rsidRDefault="00781161">
            <w:pPr>
              <w:rPr>
                <w:rFonts w:cs="Courier New"/>
              </w:rPr>
            </w:pPr>
            <w:r w:rsidRPr="00350B81">
              <w:rPr>
                <w:rFonts w:cs="Courier New"/>
              </w:rPr>
              <w:t>Total input average power threshold 1 (P1) </w:t>
            </w:r>
          </w:p>
        </w:tc>
        <w:tc>
          <w:tcPr>
            <w:tcW w:w="2498" w:type="pct"/>
          </w:tcPr>
          <w:p w14:paraId="3E35AD9B" w14:textId="2F1F330E" w:rsidR="00781161" w:rsidRDefault="009A4D68">
            <w:pPr>
              <w:rPr>
                <w:rFonts w:cs="Courier New"/>
              </w:rPr>
            </w:pPr>
            <w:r>
              <w:rPr>
                <w:rFonts w:cs="Courier New"/>
              </w:rPr>
              <w:t>N/A</w:t>
            </w:r>
          </w:p>
        </w:tc>
      </w:tr>
      <w:tr w:rsidR="00781161" w:rsidRPr="00277F22" w14:paraId="79EF7A16" w14:textId="77777777">
        <w:tc>
          <w:tcPr>
            <w:tcW w:w="667" w:type="pct"/>
            <w:vMerge/>
            <w:vAlign w:val="center"/>
          </w:tcPr>
          <w:p w14:paraId="5EA1B55D" w14:textId="77777777" w:rsidR="00781161" w:rsidRDefault="00781161">
            <w:pPr>
              <w:rPr>
                <w:rFonts w:cs="Courier New"/>
              </w:rPr>
            </w:pPr>
          </w:p>
        </w:tc>
        <w:tc>
          <w:tcPr>
            <w:tcW w:w="1835" w:type="pct"/>
          </w:tcPr>
          <w:p w14:paraId="7CB78DB1" w14:textId="77777777" w:rsidR="00781161" w:rsidRPr="001F2E80" w:rsidRDefault="00781161">
            <w:pPr>
              <w:rPr>
                <w:rFonts w:cs="Courier New"/>
              </w:rPr>
            </w:pPr>
            <w:r w:rsidRPr="00350B81">
              <w:rPr>
                <w:rFonts w:cs="Courier New"/>
              </w:rPr>
              <w:t>Total input average power threshold 2 (P2) </w:t>
            </w:r>
          </w:p>
        </w:tc>
        <w:tc>
          <w:tcPr>
            <w:tcW w:w="2498" w:type="pct"/>
          </w:tcPr>
          <w:p w14:paraId="28C3C87F" w14:textId="77777777" w:rsidR="00781161" w:rsidRDefault="00781161">
            <w:pPr>
              <w:rPr>
                <w:rFonts w:cs="Courier New"/>
              </w:rPr>
            </w:pPr>
            <w:r>
              <w:rPr>
                <w:rFonts w:cs="Courier New"/>
              </w:rPr>
              <w:t>N/A</w:t>
            </w:r>
            <w:r w:rsidRPr="00350B81">
              <w:rPr>
                <w:rFonts w:cs="Courier New"/>
              </w:rPr>
              <w:t> </w:t>
            </w:r>
          </w:p>
        </w:tc>
      </w:tr>
      <w:tr w:rsidR="00781161" w:rsidRPr="00277F22" w14:paraId="1904E34D" w14:textId="77777777">
        <w:tc>
          <w:tcPr>
            <w:tcW w:w="667" w:type="pct"/>
            <w:vMerge/>
            <w:vAlign w:val="center"/>
          </w:tcPr>
          <w:p w14:paraId="732BA8E8" w14:textId="77777777" w:rsidR="00781161" w:rsidRDefault="00781161">
            <w:pPr>
              <w:rPr>
                <w:rFonts w:cs="Courier New"/>
              </w:rPr>
            </w:pPr>
          </w:p>
        </w:tc>
        <w:tc>
          <w:tcPr>
            <w:tcW w:w="1835" w:type="pct"/>
          </w:tcPr>
          <w:p w14:paraId="6CFBC37D" w14:textId="77777777" w:rsidR="00781161" w:rsidRPr="001F2E80" w:rsidRDefault="00781161">
            <w:pPr>
              <w:rPr>
                <w:rFonts w:cs="Courier New"/>
              </w:rPr>
            </w:pPr>
            <w:r w:rsidRPr="00350B81">
              <w:rPr>
                <w:rFonts w:cs="Courier New"/>
              </w:rPr>
              <w:t>Sensitivity degradation slope 1 (k1) </w:t>
            </w:r>
          </w:p>
        </w:tc>
        <w:tc>
          <w:tcPr>
            <w:tcW w:w="2498" w:type="pct"/>
          </w:tcPr>
          <w:p w14:paraId="11879251" w14:textId="37F8D6B6" w:rsidR="00781161" w:rsidRDefault="009A4D68">
            <w:pPr>
              <w:rPr>
                <w:rFonts w:cs="Courier New"/>
              </w:rPr>
            </w:pPr>
            <w:r>
              <w:rPr>
                <w:rFonts w:cs="Courier New"/>
              </w:rPr>
              <w:t>N/A</w:t>
            </w:r>
            <w:r w:rsidR="00781161" w:rsidRPr="00350B81">
              <w:rPr>
                <w:rFonts w:cs="Courier New"/>
              </w:rPr>
              <w:t> </w:t>
            </w:r>
          </w:p>
        </w:tc>
      </w:tr>
      <w:tr w:rsidR="00781161" w:rsidRPr="00277F22" w14:paraId="104AA7F8" w14:textId="77777777">
        <w:tc>
          <w:tcPr>
            <w:tcW w:w="667" w:type="pct"/>
            <w:vMerge/>
            <w:vAlign w:val="center"/>
          </w:tcPr>
          <w:p w14:paraId="6B90CB73" w14:textId="77777777" w:rsidR="00781161" w:rsidRDefault="00781161">
            <w:pPr>
              <w:rPr>
                <w:rFonts w:cs="Courier New"/>
              </w:rPr>
            </w:pPr>
          </w:p>
        </w:tc>
        <w:tc>
          <w:tcPr>
            <w:tcW w:w="1835" w:type="pct"/>
          </w:tcPr>
          <w:p w14:paraId="2CD9E9BF" w14:textId="77777777" w:rsidR="00781161" w:rsidRPr="001F2E80" w:rsidRDefault="00781161">
            <w:pPr>
              <w:rPr>
                <w:rFonts w:cs="Courier New"/>
              </w:rPr>
            </w:pPr>
            <w:r w:rsidRPr="00350B81">
              <w:rPr>
                <w:rFonts w:cs="Courier New"/>
              </w:rPr>
              <w:t>Sensitivity degradation slope 2 (k2) </w:t>
            </w:r>
          </w:p>
        </w:tc>
        <w:tc>
          <w:tcPr>
            <w:tcW w:w="2498" w:type="pct"/>
          </w:tcPr>
          <w:p w14:paraId="3EE91EAD" w14:textId="77777777" w:rsidR="00781161" w:rsidRDefault="00781161">
            <w:pPr>
              <w:rPr>
                <w:rFonts w:cs="Courier New"/>
              </w:rPr>
            </w:pPr>
            <w:r>
              <w:rPr>
                <w:rFonts w:cs="Courier New"/>
              </w:rPr>
              <w:t>N/A</w:t>
            </w:r>
            <w:r w:rsidRPr="00350B81">
              <w:rPr>
                <w:rFonts w:cs="Courier New"/>
              </w:rPr>
              <w:t> </w:t>
            </w:r>
          </w:p>
        </w:tc>
      </w:tr>
      <w:tr w:rsidR="00781161" w:rsidRPr="00277F22" w14:paraId="45311A23" w14:textId="77777777">
        <w:tc>
          <w:tcPr>
            <w:tcW w:w="667" w:type="pct"/>
            <w:vMerge/>
            <w:vAlign w:val="center"/>
          </w:tcPr>
          <w:p w14:paraId="1B1A95C2" w14:textId="77777777" w:rsidR="00781161" w:rsidRDefault="00781161">
            <w:pPr>
              <w:rPr>
                <w:rFonts w:cs="Courier New"/>
              </w:rPr>
            </w:pPr>
          </w:p>
        </w:tc>
        <w:tc>
          <w:tcPr>
            <w:tcW w:w="1835" w:type="pct"/>
          </w:tcPr>
          <w:p w14:paraId="65F003F3" w14:textId="77777777" w:rsidR="00781161" w:rsidRPr="001F2E80" w:rsidRDefault="00781161">
            <w:pPr>
              <w:rPr>
                <w:rFonts w:cs="Courier New"/>
              </w:rPr>
            </w:pPr>
            <w:r w:rsidRPr="00350B81">
              <w:rPr>
                <w:rFonts w:cs="Courier New"/>
              </w:rPr>
              <w:t>Total input average power blocking limit (P3)</w:t>
            </w:r>
          </w:p>
        </w:tc>
        <w:tc>
          <w:tcPr>
            <w:tcW w:w="2498" w:type="pct"/>
          </w:tcPr>
          <w:p w14:paraId="43D45E43" w14:textId="132D0D3D" w:rsidR="00781161" w:rsidRDefault="009A4D68">
            <w:pPr>
              <w:rPr>
                <w:rFonts w:cs="Courier New"/>
              </w:rPr>
            </w:pPr>
            <w:r>
              <w:rPr>
                <w:rFonts w:cs="Courier New"/>
              </w:rPr>
              <w:t>N/A</w:t>
            </w:r>
          </w:p>
        </w:tc>
      </w:tr>
      <w:tr w:rsidR="00781161" w:rsidRPr="00277F22" w14:paraId="090951DA" w14:textId="77777777">
        <w:trPr>
          <w:cantSplit/>
          <w:trHeight w:val="50"/>
        </w:trPr>
        <w:tc>
          <w:tcPr>
            <w:tcW w:w="667" w:type="pct"/>
            <w:vMerge w:val="restart"/>
            <w:textDirection w:val="btLr"/>
            <w:vAlign w:val="center"/>
          </w:tcPr>
          <w:p w14:paraId="07C49CD7" w14:textId="77777777" w:rsidR="00781161" w:rsidRDefault="00781161">
            <w:pPr>
              <w:ind w:left="113" w:right="113"/>
              <w:jc w:val="center"/>
              <w:rPr>
                <w:rFonts w:cs="Courier New"/>
              </w:rPr>
            </w:pPr>
            <w:r w:rsidRPr="00332511">
              <w:rPr>
                <w:rFonts w:cs="Courier New"/>
              </w:rPr>
              <w:t>Latency related assumptions</w:t>
            </w:r>
          </w:p>
        </w:tc>
        <w:tc>
          <w:tcPr>
            <w:tcW w:w="1835" w:type="pct"/>
          </w:tcPr>
          <w:p w14:paraId="1CC19BB4" w14:textId="77777777" w:rsidR="00781161" w:rsidRPr="00350B81" w:rsidRDefault="00781161">
            <w:pPr>
              <w:rPr>
                <w:rFonts w:cs="Courier New"/>
              </w:rPr>
            </w:pPr>
            <w:r w:rsidRPr="00CB022E">
              <w:rPr>
                <w:rFonts w:cs="Courier New"/>
              </w:rPr>
              <w:t>DL transmission preparation time (BS)</w:t>
            </w:r>
          </w:p>
        </w:tc>
        <w:tc>
          <w:tcPr>
            <w:tcW w:w="2498" w:type="pct"/>
          </w:tcPr>
          <w:p w14:paraId="4A7F19B0" w14:textId="77777777" w:rsidR="00781161" w:rsidRPr="00350B81" w:rsidRDefault="00781161">
            <w:pPr>
              <w:rPr>
                <w:rFonts w:cs="Courier New"/>
              </w:rPr>
            </w:pPr>
            <w:r w:rsidRPr="00CB022E">
              <w:rPr>
                <w:rFonts w:cs="Courier New"/>
              </w:rPr>
              <w:t>1 slot</w:t>
            </w:r>
          </w:p>
        </w:tc>
      </w:tr>
      <w:tr w:rsidR="00781161" w:rsidRPr="00277F22" w14:paraId="33C22E4B" w14:textId="77777777">
        <w:trPr>
          <w:cantSplit/>
          <w:trHeight w:val="396"/>
        </w:trPr>
        <w:tc>
          <w:tcPr>
            <w:tcW w:w="667" w:type="pct"/>
            <w:vMerge/>
            <w:textDirection w:val="tbRl"/>
            <w:vAlign w:val="center"/>
          </w:tcPr>
          <w:p w14:paraId="4595D4AA" w14:textId="77777777" w:rsidR="00781161" w:rsidRPr="00332511" w:rsidRDefault="00781161">
            <w:pPr>
              <w:ind w:left="113" w:right="113"/>
              <w:rPr>
                <w:rFonts w:cs="Courier New"/>
              </w:rPr>
            </w:pPr>
          </w:p>
        </w:tc>
        <w:tc>
          <w:tcPr>
            <w:tcW w:w="1835" w:type="pct"/>
          </w:tcPr>
          <w:p w14:paraId="200C47A4" w14:textId="77777777" w:rsidR="00781161" w:rsidRPr="00CB022E" w:rsidRDefault="00781161">
            <w:pPr>
              <w:rPr>
                <w:rFonts w:cs="Courier New"/>
              </w:rPr>
            </w:pPr>
            <w:r w:rsidRPr="00CB022E">
              <w:rPr>
                <w:rFonts w:cs="Courier New"/>
              </w:rPr>
              <w:t>DL decoding latency (UE)</w:t>
            </w:r>
          </w:p>
        </w:tc>
        <w:tc>
          <w:tcPr>
            <w:tcW w:w="2498" w:type="pct"/>
          </w:tcPr>
          <w:p w14:paraId="122515CE" w14:textId="77777777" w:rsidR="00781161" w:rsidRPr="00CB022E" w:rsidRDefault="00781161">
            <w:pPr>
              <w:rPr>
                <w:rFonts w:cs="Courier New"/>
              </w:rPr>
            </w:pPr>
            <w:r w:rsidRPr="00CB022E">
              <w:rPr>
                <w:rFonts w:cs="Courier New"/>
              </w:rPr>
              <w:t>1 slot</w:t>
            </w:r>
          </w:p>
        </w:tc>
      </w:tr>
      <w:tr w:rsidR="00781161" w:rsidRPr="00277F22" w14:paraId="5A6D0549" w14:textId="77777777">
        <w:trPr>
          <w:cantSplit/>
          <w:trHeight w:val="117"/>
        </w:trPr>
        <w:tc>
          <w:tcPr>
            <w:tcW w:w="667" w:type="pct"/>
            <w:vMerge/>
            <w:textDirection w:val="tbRl"/>
            <w:vAlign w:val="center"/>
          </w:tcPr>
          <w:p w14:paraId="3B76BE66" w14:textId="77777777" w:rsidR="00781161" w:rsidRPr="00332511" w:rsidRDefault="00781161">
            <w:pPr>
              <w:ind w:left="113" w:right="113"/>
              <w:rPr>
                <w:rFonts w:cs="Courier New"/>
              </w:rPr>
            </w:pPr>
          </w:p>
        </w:tc>
        <w:tc>
          <w:tcPr>
            <w:tcW w:w="1835" w:type="pct"/>
          </w:tcPr>
          <w:p w14:paraId="55733003" w14:textId="77777777" w:rsidR="00781161" w:rsidRPr="00CB022E" w:rsidRDefault="00781161">
            <w:pPr>
              <w:rPr>
                <w:rFonts w:cs="Courier New"/>
              </w:rPr>
            </w:pPr>
            <w:r w:rsidRPr="00CB022E">
              <w:rPr>
                <w:rFonts w:cs="Courier New"/>
              </w:rPr>
              <w:t>UL transmission preparation time (UE)</w:t>
            </w:r>
          </w:p>
        </w:tc>
        <w:tc>
          <w:tcPr>
            <w:tcW w:w="2498" w:type="pct"/>
          </w:tcPr>
          <w:p w14:paraId="3F05BE94" w14:textId="77777777" w:rsidR="00781161" w:rsidRPr="00CB022E" w:rsidRDefault="00781161">
            <w:pPr>
              <w:rPr>
                <w:rFonts w:cs="Courier New"/>
              </w:rPr>
            </w:pPr>
            <w:r w:rsidRPr="00CB022E">
              <w:rPr>
                <w:rFonts w:cs="Courier New"/>
              </w:rPr>
              <w:t>1 slot</w:t>
            </w:r>
          </w:p>
        </w:tc>
      </w:tr>
      <w:tr w:rsidR="00781161" w:rsidRPr="00277F22" w14:paraId="7CF86547" w14:textId="77777777">
        <w:trPr>
          <w:cantSplit/>
          <w:trHeight w:val="265"/>
        </w:trPr>
        <w:tc>
          <w:tcPr>
            <w:tcW w:w="667" w:type="pct"/>
            <w:vMerge/>
            <w:textDirection w:val="tbRl"/>
            <w:vAlign w:val="center"/>
          </w:tcPr>
          <w:p w14:paraId="2370B356" w14:textId="77777777" w:rsidR="00781161" w:rsidRPr="00332511" w:rsidRDefault="00781161">
            <w:pPr>
              <w:ind w:left="113" w:right="113"/>
              <w:rPr>
                <w:rFonts w:cs="Courier New"/>
              </w:rPr>
            </w:pPr>
          </w:p>
        </w:tc>
        <w:tc>
          <w:tcPr>
            <w:tcW w:w="1835" w:type="pct"/>
          </w:tcPr>
          <w:p w14:paraId="359CC0B6" w14:textId="77777777" w:rsidR="00781161" w:rsidRPr="00CB022E" w:rsidRDefault="00781161">
            <w:pPr>
              <w:rPr>
                <w:rFonts w:cs="Courier New"/>
              </w:rPr>
            </w:pPr>
            <w:r w:rsidRPr="00CB022E">
              <w:rPr>
                <w:rFonts w:cs="Courier New"/>
              </w:rPr>
              <w:t>UL decoding latency (BS)</w:t>
            </w:r>
          </w:p>
        </w:tc>
        <w:tc>
          <w:tcPr>
            <w:tcW w:w="2498" w:type="pct"/>
          </w:tcPr>
          <w:p w14:paraId="5999D11F" w14:textId="77777777" w:rsidR="00781161" w:rsidRPr="00CB022E" w:rsidRDefault="00781161">
            <w:pPr>
              <w:rPr>
                <w:rFonts w:cs="Courier New"/>
              </w:rPr>
            </w:pPr>
            <w:r w:rsidRPr="00CB022E">
              <w:rPr>
                <w:rFonts w:cs="Courier New"/>
              </w:rPr>
              <w:t>1 slot</w:t>
            </w:r>
          </w:p>
        </w:tc>
      </w:tr>
      <w:tr w:rsidR="00781161" w:rsidRPr="00277F22" w14:paraId="2DFCE13D" w14:textId="77777777">
        <w:trPr>
          <w:cantSplit/>
          <w:trHeight w:val="697"/>
        </w:trPr>
        <w:tc>
          <w:tcPr>
            <w:tcW w:w="667" w:type="pct"/>
            <w:vMerge/>
            <w:textDirection w:val="tbRl"/>
            <w:vAlign w:val="center"/>
          </w:tcPr>
          <w:p w14:paraId="60525EE2" w14:textId="77777777" w:rsidR="00781161" w:rsidRPr="00332511" w:rsidRDefault="00781161">
            <w:pPr>
              <w:ind w:left="113" w:right="113"/>
              <w:rPr>
                <w:rFonts w:cs="Courier New"/>
              </w:rPr>
            </w:pPr>
          </w:p>
        </w:tc>
        <w:tc>
          <w:tcPr>
            <w:tcW w:w="1835" w:type="pct"/>
          </w:tcPr>
          <w:p w14:paraId="530EFB50" w14:textId="77777777" w:rsidR="00781161" w:rsidRPr="00CB022E" w:rsidRDefault="00781161">
            <w:pPr>
              <w:rPr>
                <w:rFonts w:cs="Courier New"/>
              </w:rPr>
            </w:pPr>
            <w:r w:rsidRPr="00CB022E">
              <w:rPr>
                <w:rFonts w:cs="Courier New"/>
              </w:rPr>
              <w:t>Scheduling Request (SR) transmission opportunity</w:t>
            </w:r>
          </w:p>
        </w:tc>
        <w:tc>
          <w:tcPr>
            <w:tcW w:w="2498" w:type="pct"/>
          </w:tcPr>
          <w:p w14:paraId="00CC0588" w14:textId="77777777" w:rsidR="00781161" w:rsidRPr="00CB022E" w:rsidRDefault="00781161">
            <w:pPr>
              <w:rPr>
                <w:rFonts w:cs="Courier New"/>
              </w:rPr>
            </w:pPr>
            <w:r w:rsidRPr="00CB022E">
              <w:rPr>
                <w:rFonts w:cs="Courier New"/>
              </w:rPr>
              <w:t>Available in every UL or SBFD slot</w:t>
            </w:r>
          </w:p>
        </w:tc>
      </w:tr>
      <w:tr w:rsidR="00781161" w:rsidRPr="00277F22" w14:paraId="4DCFAF7B" w14:textId="77777777">
        <w:trPr>
          <w:cantSplit/>
          <w:trHeight w:val="423"/>
        </w:trPr>
        <w:tc>
          <w:tcPr>
            <w:tcW w:w="667" w:type="pct"/>
            <w:vMerge/>
            <w:textDirection w:val="tbRl"/>
            <w:vAlign w:val="center"/>
          </w:tcPr>
          <w:p w14:paraId="5959A8CB" w14:textId="77777777" w:rsidR="00781161" w:rsidRPr="00332511" w:rsidRDefault="00781161">
            <w:pPr>
              <w:ind w:left="113" w:right="113"/>
              <w:rPr>
                <w:rFonts w:cs="Courier New"/>
              </w:rPr>
            </w:pPr>
          </w:p>
        </w:tc>
        <w:tc>
          <w:tcPr>
            <w:tcW w:w="1835" w:type="pct"/>
          </w:tcPr>
          <w:p w14:paraId="5FAD4B99" w14:textId="77777777" w:rsidR="00781161" w:rsidRPr="00CB022E" w:rsidRDefault="00781161">
            <w:pPr>
              <w:rPr>
                <w:rFonts w:cs="Courier New"/>
              </w:rPr>
            </w:pPr>
            <w:r w:rsidRPr="00CB022E">
              <w:rPr>
                <w:rFonts w:cs="Courier New"/>
              </w:rPr>
              <w:t>DCI transmission opportunity</w:t>
            </w:r>
          </w:p>
        </w:tc>
        <w:tc>
          <w:tcPr>
            <w:tcW w:w="2498" w:type="pct"/>
          </w:tcPr>
          <w:p w14:paraId="163A18A2" w14:textId="77777777" w:rsidR="00781161" w:rsidRPr="00CB022E" w:rsidRDefault="00781161">
            <w:pPr>
              <w:rPr>
                <w:rFonts w:cs="Courier New"/>
              </w:rPr>
            </w:pPr>
            <w:r w:rsidRPr="00CB022E">
              <w:rPr>
                <w:rFonts w:cs="Courier New"/>
              </w:rPr>
              <w:t>Available in every DL or SBFD slot</w:t>
            </w:r>
          </w:p>
        </w:tc>
      </w:tr>
    </w:tbl>
    <w:p w14:paraId="15ECF858" w14:textId="77777777" w:rsidR="00B73D96" w:rsidRDefault="00B73D96" w:rsidP="00B73D96">
      <w:pPr>
        <w:pStyle w:val="BodyText"/>
        <w:rPr>
          <w:rFonts w:cs="Courier New"/>
        </w:rPr>
      </w:pPr>
    </w:p>
    <w:p w14:paraId="33F2682F" w14:textId="77777777" w:rsidR="00E9502E" w:rsidRPr="00B73D96" w:rsidRDefault="00E9502E" w:rsidP="00E9502E">
      <w:pPr>
        <w:rPr>
          <w:lang w:eastAsia="ja-JP"/>
        </w:rPr>
      </w:pPr>
    </w:p>
    <w:p w14:paraId="715CA09B" w14:textId="33B4F007" w:rsidR="00923ECB" w:rsidRDefault="00F4609C" w:rsidP="00F4609C">
      <w:pPr>
        <w:pStyle w:val="Heading1"/>
      </w:pPr>
      <w:bookmarkStart w:id="946" w:name="_Toc131603443"/>
      <w:bookmarkStart w:id="947" w:name="_Toc131772355"/>
      <w:r>
        <w:t>Annex C:</w:t>
      </w:r>
      <w:r w:rsidR="00527AD2">
        <w:t xml:space="preserve"> </w:t>
      </w:r>
      <w:r w:rsidR="00F207A3">
        <w:t xml:space="preserve">Table of </w:t>
      </w:r>
      <w:r w:rsidR="000D7FD8">
        <w:t xml:space="preserve">settings for </w:t>
      </w:r>
      <w:r w:rsidR="00F207A3">
        <w:t>evaluation cases</w:t>
      </w:r>
      <w:bookmarkEnd w:id="946"/>
      <w:bookmarkEnd w:id="947"/>
      <w:r w:rsidR="00527AD2">
        <w:t xml:space="preserve"> </w:t>
      </w:r>
    </w:p>
    <w:p w14:paraId="112F6142" w14:textId="06881BCD" w:rsidR="00527AD2" w:rsidRDefault="00527AD2" w:rsidP="00527AD2">
      <w:pPr>
        <w:pStyle w:val="Heading2"/>
      </w:pPr>
      <w:bookmarkStart w:id="948" w:name="_Toc131603444"/>
      <w:bookmarkStart w:id="949" w:name="_Toc131772356"/>
      <w:r>
        <w:t>C.1</w:t>
      </w:r>
      <w:r w:rsidR="008547FB">
        <w:tab/>
      </w:r>
      <w:r>
        <w:t>FR1_Case1</w:t>
      </w:r>
      <w:r w:rsidR="00B41900">
        <w:t xml:space="preserve"> </w:t>
      </w:r>
      <w:r>
        <w:t>U</w:t>
      </w:r>
      <w:r w:rsidR="00B41900">
        <w:t xml:space="preserve">rban </w:t>
      </w:r>
      <w:r w:rsidR="00530553">
        <w:t>M</w:t>
      </w:r>
      <w:r>
        <w:t>a</w:t>
      </w:r>
      <w:r w:rsidR="00B41900">
        <w:t>cro</w:t>
      </w:r>
      <w:bookmarkEnd w:id="948"/>
      <w:bookmarkEnd w:id="949"/>
      <w:r w:rsidR="00B41900">
        <w:t xml:space="preserve"> </w:t>
      </w:r>
    </w:p>
    <w:tbl>
      <w:tblPr>
        <w:tblStyle w:val="TableGrid"/>
        <w:tblW w:w="9701" w:type="dxa"/>
        <w:tblLayout w:type="fixed"/>
        <w:tblLook w:val="04A0" w:firstRow="1" w:lastRow="0" w:firstColumn="1" w:lastColumn="0" w:noHBand="0" w:noVBand="1"/>
      </w:tblPr>
      <w:tblGrid>
        <w:gridCol w:w="1544"/>
        <w:gridCol w:w="719"/>
        <w:gridCol w:w="567"/>
        <w:gridCol w:w="426"/>
        <w:gridCol w:w="417"/>
        <w:gridCol w:w="858"/>
        <w:gridCol w:w="851"/>
        <w:gridCol w:w="850"/>
        <w:gridCol w:w="426"/>
        <w:gridCol w:w="283"/>
        <w:gridCol w:w="689"/>
        <w:gridCol w:w="818"/>
        <w:gridCol w:w="626"/>
        <w:gridCol w:w="627"/>
      </w:tblGrid>
      <w:tr w:rsidR="00AC0A87" w14:paraId="7E2B6A0A" w14:textId="77777777" w:rsidTr="00AC0A87">
        <w:trPr>
          <w:trHeight w:val="321"/>
        </w:trPr>
        <w:tc>
          <w:tcPr>
            <w:tcW w:w="1544" w:type="dxa"/>
            <w:vMerge w:val="restart"/>
            <w:tcBorders>
              <w:top w:val="single" w:sz="4" w:space="0" w:color="auto"/>
              <w:left w:val="single" w:sz="4" w:space="0" w:color="auto"/>
              <w:right w:val="single" w:sz="4" w:space="0" w:color="auto"/>
              <w:tl2br w:val="single" w:sz="4" w:space="0" w:color="auto"/>
            </w:tcBorders>
            <w:vAlign w:val="center"/>
          </w:tcPr>
          <w:p w14:paraId="11FEA7C3" w14:textId="77777777" w:rsidR="00D934CB" w:rsidRDefault="00D934CB" w:rsidP="00AC0A87">
            <w:pPr>
              <w:spacing w:after="0"/>
              <w:jc w:val="center"/>
              <w:textAlignment w:val="baseline"/>
              <w:rPr>
                <w:rFonts w:asciiTheme="minorHAnsi" w:eastAsia="Courier New" w:hAnsiTheme="minorHAnsi" w:cstheme="minorHAnsi"/>
                <w:b/>
                <w:sz w:val="16"/>
                <w:szCs w:val="18"/>
                <w:lang w:eastAsia="zh-CN"/>
              </w:rPr>
            </w:pPr>
            <w:r>
              <w:rPr>
                <w:rFonts w:asciiTheme="minorHAnsi" w:hAnsiTheme="minorHAnsi" w:cstheme="minorHAnsi"/>
                <w:b/>
                <w:sz w:val="16"/>
                <w:szCs w:val="18"/>
              </w:rPr>
              <w:t>Key assumptions</w:t>
            </w:r>
          </w:p>
          <w:p w14:paraId="71768F72"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6C69FDAD"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3935BA07"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5D2E72D6"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59F862D8"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28F4CFE9"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52D8F682" w14:textId="77777777" w:rsidR="00D934CB" w:rsidRDefault="00D934CB" w:rsidP="00AC0A87">
            <w:pPr>
              <w:overflowPunct w:val="0"/>
              <w:autoSpaceDE w:val="0"/>
              <w:autoSpaceDN w:val="0"/>
              <w:adjustRightInd w:val="0"/>
              <w:jc w:val="center"/>
              <w:textAlignment w:val="baseline"/>
              <w:rPr>
                <w:rFonts w:asciiTheme="minorHAnsi" w:hAnsiTheme="minorHAnsi" w:cstheme="minorHAnsi"/>
                <w:b/>
                <w:sz w:val="16"/>
                <w:szCs w:val="18"/>
              </w:rPr>
            </w:pPr>
          </w:p>
          <w:p w14:paraId="6875C366" w14:textId="77777777" w:rsidR="00D934CB" w:rsidRDefault="00D934CB"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Sub-cases</w:t>
            </w:r>
          </w:p>
        </w:tc>
        <w:tc>
          <w:tcPr>
            <w:tcW w:w="2129" w:type="dxa"/>
            <w:gridSpan w:val="4"/>
            <w:tcBorders>
              <w:top w:val="single" w:sz="4" w:space="0" w:color="auto"/>
              <w:left w:val="single" w:sz="4" w:space="0" w:color="auto"/>
              <w:bottom w:val="single" w:sz="4" w:space="0" w:color="auto"/>
              <w:right w:val="single" w:sz="4" w:space="0" w:color="auto"/>
            </w:tcBorders>
            <w:vAlign w:val="center"/>
            <w:hideMark/>
          </w:tcPr>
          <w:p w14:paraId="08D608A9" w14:textId="77777777" w:rsidR="00D934CB" w:rsidRDefault="00D934CB"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Interference modelling</w:t>
            </w:r>
          </w:p>
          <w:p w14:paraId="1616DE64" w14:textId="04C4F710" w:rsidR="00D934CB" w:rsidRDefault="00D934CB" w:rsidP="00AC0A87">
            <w:pPr>
              <w:spacing w:after="0"/>
              <w:jc w:val="center"/>
              <w:textAlignment w:val="baseline"/>
              <w:rPr>
                <w:rFonts w:asciiTheme="minorHAnsi" w:hAnsiTheme="minorHAnsi" w:cstheme="minorHAnsi"/>
                <w:bCs/>
                <w:sz w:val="16"/>
                <w:szCs w:val="18"/>
              </w:rPr>
            </w:pPr>
            <w:r>
              <w:rPr>
                <w:rFonts w:asciiTheme="minorHAnsi" w:hAnsiTheme="minorHAnsi" w:cstheme="minorHAnsi"/>
                <w:bCs/>
                <w:sz w:val="16"/>
                <w:szCs w:val="18"/>
              </w:rPr>
              <w:t>(e.g., Self-interference and Co-site: Spatial isolation + digital isolation)</w:t>
            </w:r>
          </w:p>
        </w:tc>
        <w:tc>
          <w:tcPr>
            <w:tcW w:w="2559" w:type="dxa"/>
            <w:gridSpan w:val="3"/>
            <w:tcBorders>
              <w:top w:val="single" w:sz="4" w:space="0" w:color="auto"/>
              <w:left w:val="single" w:sz="4" w:space="0" w:color="auto"/>
              <w:bottom w:val="single" w:sz="4" w:space="0" w:color="auto"/>
              <w:right w:val="single" w:sz="4" w:space="0" w:color="auto"/>
            </w:tcBorders>
            <w:vAlign w:val="center"/>
            <w:hideMark/>
          </w:tcPr>
          <w:p w14:paraId="41803D32" w14:textId="70E31DA8" w:rsidR="00D934CB" w:rsidRDefault="00D934CB"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slot configuration</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14:paraId="6B0EBD04" w14:textId="77777777" w:rsidR="00D934CB" w:rsidRDefault="00D934CB"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BS transmit power</w:t>
            </w:r>
          </w:p>
        </w:tc>
        <w:tc>
          <w:tcPr>
            <w:tcW w:w="1507" w:type="dxa"/>
            <w:gridSpan w:val="2"/>
            <w:tcBorders>
              <w:top w:val="single" w:sz="4" w:space="0" w:color="auto"/>
              <w:left w:val="single" w:sz="4" w:space="0" w:color="auto"/>
              <w:bottom w:val="single" w:sz="4" w:space="0" w:color="auto"/>
              <w:right w:val="single" w:sz="4" w:space="0" w:color="auto"/>
            </w:tcBorders>
            <w:vAlign w:val="center"/>
            <w:hideMark/>
          </w:tcPr>
          <w:p w14:paraId="2F763159" w14:textId="77777777" w:rsidR="00D934CB" w:rsidRDefault="00D934CB"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antenna configuration</w:t>
            </w:r>
          </w:p>
        </w:tc>
        <w:tc>
          <w:tcPr>
            <w:tcW w:w="1253" w:type="dxa"/>
            <w:gridSpan w:val="2"/>
            <w:tcBorders>
              <w:top w:val="single" w:sz="4" w:space="0" w:color="auto"/>
              <w:left w:val="single" w:sz="4" w:space="0" w:color="auto"/>
              <w:bottom w:val="single" w:sz="4" w:space="0" w:color="auto"/>
              <w:right w:val="single" w:sz="4" w:space="0" w:color="auto"/>
            </w:tcBorders>
            <w:vAlign w:val="center"/>
            <w:hideMark/>
          </w:tcPr>
          <w:p w14:paraId="644FF693" w14:textId="77777777" w:rsidR="00D934CB" w:rsidRDefault="00D934CB" w:rsidP="00AC0A87">
            <w:pPr>
              <w:spacing w:after="0"/>
              <w:jc w:val="center"/>
              <w:textAlignment w:val="baseline"/>
              <w:rPr>
                <w:rFonts w:cstheme="minorHAnsi"/>
                <w:b/>
                <w:sz w:val="16"/>
                <w:szCs w:val="18"/>
              </w:rPr>
            </w:pPr>
            <w:r>
              <w:rPr>
                <w:rFonts w:asciiTheme="minorHAnsi" w:hAnsiTheme="minorHAnsi" w:cstheme="minorHAnsi"/>
                <w:b/>
                <w:sz w:val="16"/>
                <w:szCs w:val="18"/>
              </w:rPr>
              <w:t>Packet Size</w:t>
            </w:r>
          </w:p>
        </w:tc>
      </w:tr>
      <w:tr w:rsidR="00DD129D" w14:paraId="62AACE35" w14:textId="77777777" w:rsidTr="00AC0A87">
        <w:trPr>
          <w:trHeight w:val="720"/>
        </w:trPr>
        <w:tc>
          <w:tcPr>
            <w:tcW w:w="1544" w:type="dxa"/>
            <w:vMerge/>
            <w:tcBorders>
              <w:left w:val="single" w:sz="4" w:space="0" w:color="auto"/>
              <w:right w:val="single" w:sz="4" w:space="0" w:color="auto"/>
              <w:tl2br w:val="single" w:sz="4" w:space="0" w:color="auto"/>
            </w:tcBorders>
            <w:vAlign w:val="center"/>
            <w:hideMark/>
          </w:tcPr>
          <w:p w14:paraId="628FFB9D" w14:textId="77777777" w:rsidR="004B05D2" w:rsidRDefault="004B05D2" w:rsidP="00AC0A87">
            <w:pPr>
              <w:spacing w:after="0"/>
              <w:jc w:val="center"/>
              <w:rPr>
                <w:rFonts w:asciiTheme="minorHAnsi" w:eastAsia="Courier New" w:hAnsiTheme="minorHAnsi" w:cstheme="minorHAnsi"/>
                <w:b/>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vAlign w:val="center"/>
          </w:tcPr>
          <w:p w14:paraId="74116CA2" w14:textId="0BDE969A"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Self-interference</w:t>
            </w:r>
          </w:p>
        </w:tc>
        <w:tc>
          <w:tcPr>
            <w:tcW w:w="843" w:type="dxa"/>
            <w:gridSpan w:val="2"/>
            <w:tcBorders>
              <w:top w:val="single" w:sz="4" w:space="0" w:color="auto"/>
              <w:left w:val="single" w:sz="4" w:space="0" w:color="auto"/>
              <w:bottom w:val="single" w:sz="4" w:space="0" w:color="auto"/>
              <w:right w:val="single" w:sz="4" w:space="0" w:color="auto"/>
            </w:tcBorders>
            <w:vAlign w:val="center"/>
          </w:tcPr>
          <w:p w14:paraId="02F22EC6"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Co-site inter sector</w:t>
            </w:r>
          </w:p>
          <w:p w14:paraId="183D14C9" w14:textId="738FD581" w:rsidR="004B05D2" w:rsidRDefault="004B05D2" w:rsidP="00AC0A87">
            <w:pPr>
              <w:spacing w:after="0"/>
              <w:jc w:val="center"/>
              <w:textAlignment w:val="baseline"/>
              <w:rPr>
                <w:rFonts w:asciiTheme="minorHAnsi" w:hAnsiTheme="minorHAnsi" w:cstheme="minorHAnsi"/>
                <w:b/>
                <w:bCs/>
                <w:sz w:val="16"/>
                <w:szCs w:val="18"/>
              </w:rPr>
            </w:pPr>
          </w:p>
        </w:tc>
        <w:tc>
          <w:tcPr>
            <w:tcW w:w="858" w:type="dxa"/>
            <w:vMerge w:val="restart"/>
            <w:tcBorders>
              <w:top w:val="single" w:sz="4" w:space="0" w:color="auto"/>
              <w:left w:val="single" w:sz="4" w:space="0" w:color="auto"/>
              <w:right w:val="single" w:sz="4" w:space="0" w:color="auto"/>
            </w:tcBorders>
            <w:vAlign w:val="center"/>
            <w:hideMark/>
          </w:tcPr>
          <w:p w14:paraId="7A531EE2" w14:textId="1C99B39E" w:rsidR="004B05D2" w:rsidRDefault="0099096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w:t>
            </w:r>
            <w:r w:rsidR="004B05D2">
              <w:rPr>
                <w:rFonts w:asciiTheme="minorHAnsi" w:hAnsiTheme="minorHAnsi" w:cstheme="minorHAnsi"/>
                <w:b/>
                <w:bCs/>
                <w:sz w:val="16"/>
                <w:szCs w:val="18"/>
              </w:rPr>
              <w:t>-2:</w:t>
            </w:r>
            <w:r w:rsidR="004B05D2">
              <w:rPr>
                <w:b/>
                <w:bCs/>
                <w:szCs w:val="20"/>
              </w:rPr>
              <w:t xml:space="preserve"> </w:t>
            </w:r>
            <w:r w:rsidR="004B05D2">
              <w:rPr>
                <w:rFonts w:asciiTheme="minorHAnsi" w:hAnsiTheme="minorHAnsi" w:cstheme="minorHAnsi"/>
                <w:b/>
                <w:bCs/>
                <w:sz w:val="16"/>
                <w:szCs w:val="18"/>
              </w:rPr>
              <w:t>{DDDSU} vs.   {XXXXU}</w:t>
            </w:r>
          </w:p>
        </w:tc>
        <w:tc>
          <w:tcPr>
            <w:tcW w:w="851" w:type="dxa"/>
            <w:vMerge w:val="restart"/>
            <w:tcBorders>
              <w:top w:val="single" w:sz="4" w:space="0" w:color="auto"/>
              <w:left w:val="single" w:sz="4" w:space="0" w:color="auto"/>
              <w:right w:val="single" w:sz="4" w:space="0" w:color="auto"/>
            </w:tcBorders>
            <w:vAlign w:val="center"/>
            <w:hideMark/>
          </w:tcPr>
          <w:p w14:paraId="61D4C953" w14:textId="58A20C3C" w:rsidR="004B05D2" w:rsidRDefault="0099096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w:t>
            </w:r>
            <w:r w:rsidR="004B05D2">
              <w:rPr>
                <w:rFonts w:asciiTheme="minorHAnsi" w:hAnsiTheme="minorHAnsi" w:cstheme="minorHAnsi"/>
                <w:b/>
                <w:bCs/>
                <w:sz w:val="16"/>
                <w:szCs w:val="18"/>
              </w:rPr>
              <w:t>-4:</w:t>
            </w:r>
          </w:p>
          <w:p w14:paraId="3B3C4D7E"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{DDDSU} vs.   {XXXXX}</w:t>
            </w:r>
          </w:p>
        </w:tc>
        <w:tc>
          <w:tcPr>
            <w:tcW w:w="850" w:type="dxa"/>
            <w:vMerge w:val="restart"/>
            <w:tcBorders>
              <w:top w:val="single" w:sz="4" w:space="0" w:color="auto"/>
              <w:left w:val="single" w:sz="4" w:space="0" w:color="auto"/>
              <w:right w:val="single" w:sz="4" w:space="0" w:color="auto"/>
            </w:tcBorders>
            <w:vAlign w:val="center"/>
          </w:tcPr>
          <w:p w14:paraId="385DE857" w14:textId="60DEA5D0" w:rsidR="004B05D2" w:rsidRDefault="0099096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w:t>
            </w:r>
            <w:r w:rsidR="004B05D2">
              <w:rPr>
                <w:rFonts w:asciiTheme="minorHAnsi" w:hAnsiTheme="minorHAnsi" w:cstheme="minorHAnsi"/>
                <w:b/>
                <w:bCs/>
                <w:sz w:val="16"/>
                <w:szCs w:val="18"/>
              </w:rPr>
              <w:t>-3:</w:t>
            </w:r>
          </w:p>
          <w:p w14:paraId="672DB684" w14:textId="1FB51EF6"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{DDSUU} vs.   {XXXXU}</w:t>
            </w:r>
          </w:p>
        </w:tc>
        <w:tc>
          <w:tcPr>
            <w:tcW w:w="426" w:type="dxa"/>
            <w:vMerge w:val="restart"/>
            <w:tcBorders>
              <w:top w:val="single" w:sz="4" w:space="0" w:color="auto"/>
              <w:left w:val="single" w:sz="4" w:space="0" w:color="auto"/>
              <w:right w:val="single" w:sz="4" w:space="0" w:color="auto"/>
            </w:tcBorders>
            <w:vAlign w:val="center"/>
            <w:hideMark/>
          </w:tcPr>
          <w:p w14:paraId="1375BA89"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53dBm</w:t>
            </w:r>
          </w:p>
        </w:tc>
        <w:tc>
          <w:tcPr>
            <w:tcW w:w="283" w:type="dxa"/>
            <w:vMerge w:val="restart"/>
            <w:tcBorders>
              <w:top w:val="single" w:sz="4" w:space="0" w:color="auto"/>
              <w:left w:val="single" w:sz="4" w:space="0" w:color="auto"/>
              <w:right w:val="single" w:sz="4" w:space="0" w:color="auto"/>
            </w:tcBorders>
            <w:vAlign w:val="center"/>
            <w:hideMark/>
          </w:tcPr>
          <w:p w14:paraId="2681D27E"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49dBm</w:t>
            </w:r>
          </w:p>
        </w:tc>
        <w:tc>
          <w:tcPr>
            <w:tcW w:w="689" w:type="dxa"/>
            <w:vMerge w:val="restart"/>
            <w:tcBorders>
              <w:top w:val="single" w:sz="4" w:space="0" w:color="auto"/>
              <w:left w:val="single" w:sz="4" w:space="0" w:color="auto"/>
              <w:right w:val="single" w:sz="4" w:space="0" w:color="auto"/>
            </w:tcBorders>
            <w:vAlign w:val="center"/>
            <w:hideMark/>
          </w:tcPr>
          <w:p w14:paraId="5D74F281" w14:textId="46C074E0"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Twice area&amp;same TxRUs</w:t>
            </w:r>
            <w:r>
              <w:rPr>
                <w:rFonts w:asciiTheme="minorHAnsi" w:hAnsiTheme="minorHAnsi" w:cstheme="minorHAnsi"/>
                <w:b/>
                <w:bCs/>
                <w:sz w:val="16"/>
                <w:szCs w:val="18"/>
              </w:rPr>
              <w:br/>
              <w:t>('Same Gain’)</w:t>
            </w:r>
          </w:p>
        </w:tc>
        <w:tc>
          <w:tcPr>
            <w:tcW w:w="818" w:type="dxa"/>
            <w:vMerge w:val="restart"/>
            <w:tcBorders>
              <w:top w:val="single" w:sz="4" w:space="0" w:color="auto"/>
              <w:left w:val="single" w:sz="4" w:space="0" w:color="auto"/>
              <w:right w:val="single" w:sz="4" w:space="0" w:color="auto"/>
            </w:tcBorders>
            <w:vAlign w:val="center"/>
            <w:hideMark/>
          </w:tcPr>
          <w:p w14:paraId="39DC7EA0"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area&amp;same TxRUs</w:t>
            </w:r>
          </w:p>
          <w:p w14:paraId="6A882AAF" w14:textId="732F1F40"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w:t>
            </w:r>
          </w:p>
        </w:tc>
        <w:tc>
          <w:tcPr>
            <w:tcW w:w="626" w:type="dxa"/>
            <w:vMerge w:val="restart"/>
            <w:tcBorders>
              <w:top w:val="single" w:sz="4" w:space="0" w:color="auto"/>
              <w:left w:val="single" w:sz="4" w:space="0" w:color="auto"/>
              <w:right w:val="single" w:sz="4" w:space="0" w:color="auto"/>
            </w:tcBorders>
            <w:vAlign w:val="center"/>
            <w:hideMark/>
          </w:tcPr>
          <w:p w14:paraId="04DA6407"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4Kbytes, UL: 1Kbyte</w:t>
            </w:r>
          </w:p>
        </w:tc>
        <w:tc>
          <w:tcPr>
            <w:tcW w:w="627" w:type="dxa"/>
            <w:vMerge w:val="restart"/>
            <w:tcBorders>
              <w:top w:val="single" w:sz="4" w:space="0" w:color="auto"/>
              <w:left w:val="single" w:sz="4" w:space="0" w:color="auto"/>
              <w:right w:val="single" w:sz="4" w:space="0" w:color="auto"/>
            </w:tcBorders>
            <w:vAlign w:val="center"/>
            <w:hideMark/>
          </w:tcPr>
          <w:p w14:paraId="493C1BF6" w14:textId="77777777" w:rsidR="004B05D2"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0.5Mbytes, UL: 0.125Mbyte</w:t>
            </w:r>
          </w:p>
        </w:tc>
      </w:tr>
      <w:tr w:rsidR="00DD129D" w14:paraId="7A84EABB" w14:textId="77777777" w:rsidTr="00AC0A87">
        <w:trPr>
          <w:trHeight w:val="720"/>
        </w:trPr>
        <w:tc>
          <w:tcPr>
            <w:tcW w:w="1544" w:type="dxa"/>
            <w:vMerge/>
            <w:tcBorders>
              <w:left w:val="single" w:sz="4" w:space="0" w:color="auto"/>
              <w:bottom w:val="single" w:sz="4" w:space="0" w:color="auto"/>
              <w:right w:val="single" w:sz="4" w:space="0" w:color="auto"/>
              <w:tl2br w:val="single" w:sz="4" w:space="0" w:color="auto"/>
            </w:tcBorders>
            <w:vAlign w:val="center"/>
          </w:tcPr>
          <w:p w14:paraId="0CD9A1A9" w14:textId="77777777" w:rsidR="00D934CB" w:rsidRDefault="00D934CB" w:rsidP="00AC0A87">
            <w:pPr>
              <w:spacing w:after="0"/>
              <w:jc w:val="center"/>
              <w:rPr>
                <w:rFonts w:asciiTheme="minorHAnsi" w:eastAsia="Courier New" w:hAnsiTheme="minorHAnsi" w:cstheme="minorHAnsi"/>
                <w:b/>
                <w:sz w:val="16"/>
                <w:szCs w:val="18"/>
                <w:lang w:eastAsia="zh-CN"/>
              </w:rPr>
            </w:pPr>
          </w:p>
        </w:tc>
        <w:tc>
          <w:tcPr>
            <w:tcW w:w="719" w:type="dxa"/>
            <w:tcBorders>
              <w:top w:val="single" w:sz="4" w:space="0" w:color="auto"/>
              <w:left w:val="single" w:sz="4" w:space="0" w:color="auto"/>
              <w:bottom w:val="single" w:sz="4" w:space="0" w:color="auto"/>
              <w:right w:val="single" w:sz="4" w:space="0" w:color="auto"/>
            </w:tcBorders>
            <w:vAlign w:val="center"/>
          </w:tcPr>
          <w:p w14:paraId="7AA5AC19" w14:textId="3B60BD54" w:rsidR="00D934CB"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70 dB + 10 dB</w:t>
            </w:r>
            <w:r w:rsidR="0000036C">
              <w:rPr>
                <w:rFonts w:asciiTheme="minorHAnsi" w:hAnsiTheme="minorHAnsi" w:cstheme="minorHAnsi"/>
                <w:b/>
                <w:bCs/>
                <w:sz w:val="16"/>
                <w:szCs w:val="18"/>
              </w:rPr>
              <w:t xml:space="preserve"> (Tx beam null)</w:t>
            </w:r>
          </w:p>
        </w:tc>
        <w:tc>
          <w:tcPr>
            <w:tcW w:w="567" w:type="dxa"/>
            <w:tcBorders>
              <w:top w:val="single" w:sz="4" w:space="0" w:color="auto"/>
              <w:left w:val="single" w:sz="4" w:space="0" w:color="auto"/>
              <w:bottom w:val="single" w:sz="4" w:space="0" w:color="auto"/>
              <w:right w:val="single" w:sz="4" w:space="0" w:color="auto"/>
            </w:tcBorders>
            <w:vAlign w:val="center"/>
          </w:tcPr>
          <w:p w14:paraId="40C847CC" w14:textId="69A364C7" w:rsidR="00D934CB" w:rsidRDefault="004B05D2"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1 dB </w:t>
            </w:r>
            <w:r w:rsidR="00CA373D">
              <w:rPr>
                <w:rFonts w:asciiTheme="minorHAnsi" w:hAnsiTheme="minorHAnsi" w:cstheme="minorHAnsi"/>
                <w:b/>
                <w:bCs/>
                <w:sz w:val="16"/>
                <w:szCs w:val="18"/>
              </w:rPr>
              <w:t>deseeds</w:t>
            </w:r>
            <w:r w:rsidR="00CA373D">
              <w:rPr>
                <w:rFonts w:asciiTheme="minorHAnsi" w:hAnsiTheme="minorHAnsi" w:cstheme="minorHAnsi"/>
                <w:b/>
                <w:bCs/>
                <w:sz w:val="16"/>
                <w:szCs w:val="18"/>
              </w:rPr>
              <w:br/>
              <w:t>(Total = 148 dB</w:t>
            </w:r>
            <w:r w:rsidR="0086526E">
              <w:rPr>
                <w:rFonts w:asciiTheme="minorHAnsi" w:hAnsiTheme="minorHAnsi" w:cstheme="minorHAnsi"/>
                <w:b/>
                <w:bCs/>
                <w:sz w:val="16"/>
                <w:szCs w:val="18"/>
              </w:rPr>
              <w:t>c</w:t>
            </w:r>
            <w:r w:rsidR="00CA373D">
              <w:rPr>
                <w:rFonts w:asciiTheme="minorHAnsi" w:hAnsiTheme="minorHAnsi" w:cstheme="minorHAnsi"/>
                <w:b/>
                <w:bCs/>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E773BBE" w14:textId="1B70671B" w:rsidR="00D934CB" w:rsidRDefault="00D934CB"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75 dB</w:t>
            </w:r>
          </w:p>
        </w:tc>
        <w:tc>
          <w:tcPr>
            <w:tcW w:w="417" w:type="dxa"/>
            <w:tcBorders>
              <w:top w:val="single" w:sz="4" w:space="0" w:color="auto"/>
              <w:left w:val="single" w:sz="4" w:space="0" w:color="auto"/>
              <w:bottom w:val="single" w:sz="4" w:space="0" w:color="auto"/>
              <w:right w:val="single" w:sz="4" w:space="0" w:color="auto"/>
            </w:tcBorders>
            <w:vAlign w:val="center"/>
          </w:tcPr>
          <w:p w14:paraId="141B7DE1" w14:textId="703FF940" w:rsidR="00D934CB" w:rsidRDefault="00D934CB"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93 dB</w:t>
            </w:r>
          </w:p>
        </w:tc>
        <w:tc>
          <w:tcPr>
            <w:tcW w:w="858" w:type="dxa"/>
            <w:vMerge/>
            <w:tcBorders>
              <w:left w:val="single" w:sz="4" w:space="0" w:color="auto"/>
              <w:bottom w:val="single" w:sz="4" w:space="0" w:color="auto"/>
              <w:right w:val="single" w:sz="4" w:space="0" w:color="auto"/>
            </w:tcBorders>
            <w:vAlign w:val="center"/>
          </w:tcPr>
          <w:p w14:paraId="7DB8DE07" w14:textId="77777777" w:rsidR="00D934CB" w:rsidRDefault="00D934CB" w:rsidP="00AC0A87">
            <w:pPr>
              <w:spacing w:after="0"/>
              <w:jc w:val="center"/>
              <w:textAlignment w:val="baseline"/>
              <w:rPr>
                <w:rFonts w:asciiTheme="minorHAnsi" w:hAnsiTheme="minorHAnsi" w:cstheme="minorHAnsi"/>
                <w:b/>
                <w:bCs/>
                <w:sz w:val="16"/>
                <w:szCs w:val="18"/>
              </w:rPr>
            </w:pPr>
          </w:p>
        </w:tc>
        <w:tc>
          <w:tcPr>
            <w:tcW w:w="851" w:type="dxa"/>
            <w:vMerge/>
            <w:tcBorders>
              <w:left w:val="single" w:sz="4" w:space="0" w:color="auto"/>
              <w:bottom w:val="single" w:sz="4" w:space="0" w:color="auto"/>
              <w:right w:val="single" w:sz="4" w:space="0" w:color="auto"/>
            </w:tcBorders>
            <w:vAlign w:val="center"/>
          </w:tcPr>
          <w:p w14:paraId="382AA2B6" w14:textId="77777777" w:rsidR="00D934CB" w:rsidRDefault="00D934CB" w:rsidP="00AC0A87">
            <w:pPr>
              <w:spacing w:after="0"/>
              <w:jc w:val="center"/>
              <w:textAlignment w:val="baseline"/>
              <w:rPr>
                <w:rFonts w:asciiTheme="minorHAnsi" w:hAnsiTheme="minorHAnsi" w:cstheme="minorHAnsi"/>
                <w:b/>
                <w:bCs/>
                <w:sz w:val="16"/>
                <w:szCs w:val="18"/>
              </w:rPr>
            </w:pPr>
          </w:p>
        </w:tc>
        <w:tc>
          <w:tcPr>
            <w:tcW w:w="850" w:type="dxa"/>
            <w:vMerge/>
            <w:tcBorders>
              <w:left w:val="single" w:sz="4" w:space="0" w:color="auto"/>
              <w:bottom w:val="single" w:sz="4" w:space="0" w:color="auto"/>
              <w:right w:val="single" w:sz="4" w:space="0" w:color="auto"/>
            </w:tcBorders>
            <w:vAlign w:val="center"/>
          </w:tcPr>
          <w:p w14:paraId="56B0F6CF" w14:textId="77777777" w:rsidR="00D934CB" w:rsidRDefault="00D934CB" w:rsidP="00AC0A87">
            <w:pPr>
              <w:spacing w:after="0"/>
              <w:jc w:val="center"/>
              <w:textAlignment w:val="baseline"/>
              <w:rPr>
                <w:rFonts w:asciiTheme="minorHAnsi" w:hAnsiTheme="minorHAnsi" w:cstheme="minorHAnsi"/>
                <w:b/>
                <w:bCs/>
                <w:sz w:val="16"/>
                <w:szCs w:val="18"/>
              </w:rPr>
            </w:pPr>
          </w:p>
        </w:tc>
        <w:tc>
          <w:tcPr>
            <w:tcW w:w="426" w:type="dxa"/>
            <w:vMerge/>
            <w:tcBorders>
              <w:left w:val="single" w:sz="4" w:space="0" w:color="auto"/>
              <w:bottom w:val="single" w:sz="4" w:space="0" w:color="auto"/>
              <w:right w:val="single" w:sz="4" w:space="0" w:color="auto"/>
            </w:tcBorders>
            <w:vAlign w:val="center"/>
          </w:tcPr>
          <w:p w14:paraId="5DF9431B" w14:textId="77777777" w:rsidR="00D934CB" w:rsidRDefault="00D934CB" w:rsidP="00AC0A87">
            <w:pPr>
              <w:spacing w:after="0"/>
              <w:jc w:val="center"/>
              <w:textAlignment w:val="baseline"/>
              <w:rPr>
                <w:rFonts w:asciiTheme="minorHAnsi" w:hAnsiTheme="minorHAnsi" w:cstheme="minorHAnsi"/>
                <w:b/>
                <w:bCs/>
                <w:sz w:val="16"/>
                <w:szCs w:val="18"/>
              </w:rPr>
            </w:pPr>
          </w:p>
        </w:tc>
        <w:tc>
          <w:tcPr>
            <w:tcW w:w="283" w:type="dxa"/>
            <w:vMerge/>
            <w:tcBorders>
              <w:left w:val="single" w:sz="4" w:space="0" w:color="auto"/>
              <w:bottom w:val="single" w:sz="4" w:space="0" w:color="auto"/>
              <w:right w:val="single" w:sz="4" w:space="0" w:color="auto"/>
            </w:tcBorders>
            <w:vAlign w:val="center"/>
          </w:tcPr>
          <w:p w14:paraId="3E904FD4" w14:textId="77777777" w:rsidR="00D934CB" w:rsidRDefault="00D934CB" w:rsidP="00AC0A87">
            <w:pPr>
              <w:spacing w:after="0"/>
              <w:jc w:val="center"/>
              <w:textAlignment w:val="baseline"/>
              <w:rPr>
                <w:rFonts w:asciiTheme="minorHAnsi" w:hAnsiTheme="minorHAnsi" w:cstheme="minorHAnsi"/>
                <w:b/>
                <w:bCs/>
                <w:sz w:val="16"/>
                <w:szCs w:val="18"/>
              </w:rPr>
            </w:pPr>
          </w:p>
        </w:tc>
        <w:tc>
          <w:tcPr>
            <w:tcW w:w="689" w:type="dxa"/>
            <w:vMerge/>
            <w:tcBorders>
              <w:left w:val="single" w:sz="4" w:space="0" w:color="auto"/>
              <w:bottom w:val="single" w:sz="4" w:space="0" w:color="auto"/>
              <w:right w:val="single" w:sz="4" w:space="0" w:color="auto"/>
            </w:tcBorders>
            <w:vAlign w:val="center"/>
          </w:tcPr>
          <w:p w14:paraId="41535CDF" w14:textId="77777777" w:rsidR="00D934CB" w:rsidRDefault="00D934CB" w:rsidP="00AC0A87">
            <w:pPr>
              <w:spacing w:after="0"/>
              <w:jc w:val="center"/>
              <w:textAlignment w:val="baseline"/>
              <w:rPr>
                <w:rFonts w:asciiTheme="minorHAnsi" w:hAnsiTheme="minorHAnsi" w:cstheme="minorHAnsi"/>
                <w:b/>
                <w:bCs/>
                <w:sz w:val="16"/>
                <w:szCs w:val="18"/>
              </w:rPr>
            </w:pPr>
          </w:p>
        </w:tc>
        <w:tc>
          <w:tcPr>
            <w:tcW w:w="818" w:type="dxa"/>
            <w:vMerge/>
            <w:tcBorders>
              <w:left w:val="single" w:sz="4" w:space="0" w:color="auto"/>
              <w:bottom w:val="single" w:sz="4" w:space="0" w:color="auto"/>
              <w:right w:val="single" w:sz="4" w:space="0" w:color="auto"/>
            </w:tcBorders>
            <w:vAlign w:val="center"/>
          </w:tcPr>
          <w:p w14:paraId="361E9D38" w14:textId="77777777" w:rsidR="00D934CB" w:rsidRDefault="00D934CB" w:rsidP="00AC0A87">
            <w:pPr>
              <w:spacing w:after="0"/>
              <w:jc w:val="center"/>
              <w:textAlignment w:val="baseline"/>
              <w:rPr>
                <w:rFonts w:asciiTheme="minorHAnsi" w:hAnsiTheme="minorHAnsi" w:cstheme="minorHAnsi"/>
                <w:b/>
                <w:bCs/>
                <w:sz w:val="16"/>
                <w:szCs w:val="18"/>
              </w:rPr>
            </w:pPr>
          </w:p>
        </w:tc>
        <w:tc>
          <w:tcPr>
            <w:tcW w:w="626" w:type="dxa"/>
            <w:vMerge/>
            <w:tcBorders>
              <w:left w:val="single" w:sz="4" w:space="0" w:color="auto"/>
              <w:bottom w:val="single" w:sz="4" w:space="0" w:color="auto"/>
              <w:right w:val="single" w:sz="4" w:space="0" w:color="auto"/>
            </w:tcBorders>
            <w:vAlign w:val="center"/>
          </w:tcPr>
          <w:p w14:paraId="4F824EC0" w14:textId="77777777" w:rsidR="00D934CB" w:rsidRDefault="00D934CB" w:rsidP="00AC0A87">
            <w:pPr>
              <w:spacing w:after="0"/>
              <w:jc w:val="center"/>
              <w:textAlignment w:val="baseline"/>
              <w:rPr>
                <w:rFonts w:asciiTheme="minorHAnsi" w:hAnsiTheme="minorHAnsi" w:cstheme="minorHAnsi"/>
                <w:b/>
                <w:bCs/>
                <w:sz w:val="16"/>
                <w:szCs w:val="18"/>
              </w:rPr>
            </w:pPr>
          </w:p>
        </w:tc>
        <w:tc>
          <w:tcPr>
            <w:tcW w:w="627" w:type="dxa"/>
            <w:vMerge/>
            <w:tcBorders>
              <w:left w:val="single" w:sz="4" w:space="0" w:color="auto"/>
              <w:bottom w:val="single" w:sz="4" w:space="0" w:color="auto"/>
              <w:right w:val="single" w:sz="4" w:space="0" w:color="auto"/>
            </w:tcBorders>
            <w:vAlign w:val="center"/>
          </w:tcPr>
          <w:p w14:paraId="5513FAAF" w14:textId="77777777" w:rsidR="00D934CB" w:rsidRDefault="00D934CB" w:rsidP="00AC0A87">
            <w:pPr>
              <w:spacing w:after="0"/>
              <w:jc w:val="center"/>
              <w:textAlignment w:val="baseline"/>
              <w:rPr>
                <w:rFonts w:asciiTheme="minorHAnsi" w:hAnsiTheme="minorHAnsi" w:cstheme="minorHAnsi"/>
                <w:b/>
                <w:bCs/>
                <w:sz w:val="16"/>
                <w:szCs w:val="18"/>
              </w:rPr>
            </w:pPr>
          </w:p>
        </w:tc>
      </w:tr>
      <w:tr w:rsidR="008D21D2" w14:paraId="7ADAC964" w14:textId="77777777" w:rsidTr="008D21D2">
        <w:trPr>
          <w:trHeight w:val="403"/>
        </w:trPr>
        <w:tc>
          <w:tcPr>
            <w:tcW w:w="1544" w:type="dxa"/>
            <w:tcBorders>
              <w:top w:val="single" w:sz="4" w:space="0" w:color="auto"/>
              <w:left w:val="single" w:sz="4" w:space="0" w:color="auto"/>
              <w:bottom w:val="single" w:sz="4" w:space="0" w:color="auto"/>
              <w:right w:val="single" w:sz="4" w:space="0" w:color="auto"/>
            </w:tcBorders>
            <w:vAlign w:val="center"/>
            <w:hideMark/>
          </w:tcPr>
          <w:p w14:paraId="4DB5BD31" w14:textId="12C57025" w:rsidR="00BB7F11" w:rsidRPr="00D934CB" w:rsidRDefault="00BB7F11" w:rsidP="00AC0A87">
            <w:pPr>
              <w:spacing w:after="0"/>
              <w:jc w:val="center"/>
              <w:textAlignment w:val="baseline"/>
              <w:rPr>
                <w:rFonts w:asciiTheme="minorHAnsi" w:hAnsiTheme="minorHAnsi" w:cstheme="minorHAnsi"/>
                <w:sz w:val="16"/>
                <w:szCs w:val="18"/>
              </w:rPr>
            </w:pPr>
            <w:bookmarkStart w:id="950" w:name="_Hlk130468745"/>
            <w:r w:rsidRPr="00D934CB">
              <w:rPr>
                <w:rFonts w:asciiTheme="minorHAnsi" w:hAnsiTheme="minorHAnsi" w:cstheme="minorHAnsi"/>
                <w:sz w:val="16"/>
                <w:szCs w:val="18"/>
              </w:rPr>
              <w:t>SBFD#1_UMa_FR1_</w:t>
            </w:r>
            <w:bookmarkEnd w:id="950"/>
            <w:r w:rsidR="00990962">
              <w:rPr>
                <w:rFonts w:asciiTheme="minorHAnsi" w:hAnsiTheme="minorHAnsi" w:cstheme="minorHAnsi"/>
                <w:sz w:val="16"/>
                <w:szCs w:val="18"/>
              </w:rPr>
              <w:t>Alt.</w:t>
            </w:r>
            <w:r w:rsidRPr="00D934CB">
              <w:rPr>
                <w:rFonts w:asciiTheme="minorHAnsi" w:hAnsiTheme="minorHAnsi" w:cstheme="minorHAnsi"/>
                <w:sz w:val="16"/>
                <w:szCs w:val="18"/>
              </w:rPr>
              <w:t>2_Rea</w:t>
            </w:r>
            <w:r w:rsidRPr="00AC0A87">
              <w:rPr>
                <w:rFonts w:asciiTheme="minorHAnsi" w:hAnsiTheme="minorHAnsi" w:cstheme="minorHAnsi"/>
                <w:sz w:val="16"/>
                <w:szCs w:val="18"/>
              </w:rPr>
              <w:t>l_S</w:t>
            </w:r>
            <w:r>
              <w:rPr>
                <w:rFonts w:asciiTheme="minorHAnsi" w:hAnsiTheme="minorHAnsi" w:cstheme="minorHAnsi"/>
                <w:sz w:val="16"/>
                <w:szCs w:val="18"/>
              </w:rPr>
              <w:t>ameGain</w:t>
            </w:r>
          </w:p>
        </w:tc>
        <w:tc>
          <w:tcPr>
            <w:tcW w:w="719" w:type="dxa"/>
            <w:tcBorders>
              <w:top w:val="single" w:sz="4" w:space="0" w:color="auto"/>
              <w:left w:val="single" w:sz="4" w:space="0" w:color="auto"/>
              <w:bottom w:val="single" w:sz="4" w:space="0" w:color="auto"/>
              <w:right w:val="single" w:sz="4" w:space="0" w:color="auto"/>
            </w:tcBorders>
            <w:vAlign w:val="center"/>
          </w:tcPr>
          <w:p w14:paraId="5027D6E5" w14:textId="6511191F" w:rsidR="00BB7F11" w:rsidRPr="00D934CB"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236BDDB8" w14:textId="77777777" w:rsidR="00BB7F11" w:rsidRPr="00D934CB" w:rsidRDefault="00BB7F11" w:rsidP="00AC0A87">
            <w:pPr>
              <w:overflowPunct w:val="0"/>
              <w:autoSpaceDE w:val="0"/>
              <w:autoSpaceDN w:val="0"/>
              <w:adjustRightInd w:val="0"/>
              <w:jc w:val="center"/>
              <w:textAlignment w:val="baseline"/>
              <w:rPr>
                <w:rFonts w:cs="Courier New"/>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7C259D1A" w14:textId="46F34FA6" w:rsidR="00BB7F11" w:rsidRPr="00D934CB" w:rsidRDefault="00BB7F11" w:rsidP="00AC0A87">
            <w:pPr>
              <w:overflowPunct w:val="0"/>
              <w:autoSpaceDE w:val="0"/>
              <w:autoSpaceDN w:val="0"/>
              <w:adjustRightInd w:val="0"/>
              <w:jc w:val="center"/>
              <w:textAlignment w:val="baseline"/>
              <w:rPr>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hideMark/>
          </w:tcPr>
          <w:p w14:paraId="4A08F6AA" w14:textId="5F8479DA"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54EBBA4A"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2567D40"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0CB2611" w14:textId="77777777" w:rsidR="00BB7F11" w:rsidRDefault="00BB7F11" w:rsidP="00AC0A87">
            <w:pPr>
              <w:overflowPunct w:val="0"/>
              <w:autoSpaceDE w:val="0"/>
              <w:autoSpaceDN w:val="0"/>
              <w:adjustRightInd w:val="0"/>
              <w:jc w:val="center"/>
              <w:textAlignment w:val="baseline"/>
              <w:rPr>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hideMark/>
          </w:tcPr>
          <w:p w14:paraId="7B0FEE51"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2D369330"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hideMark/>
          </w:tcPr>
          <w:p w14:paraId="21B9525C"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5D99568E"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5E9A7C32" w14:textId="77777777" w:rsidR="00BB7F11" w:rsidRDefault="00BB7F11"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679B789B" w14:textId="543344F9" w:rsidR="00BB7F11" w:rsidRDefault="00BB7F11"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37FCC63C"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hideMark/>
          </w:tcPr>
          <w:p w14:paraId="46241F61" w14:textId="1F5E47B5" w:rsidR="00BB7F11" w:rsidRDefault="00BB7F11" w:rsidP="00AC0A87">
            <w:pPr>
              <w:spacing w:after="0"/>
              <w:jc w:val="center"/>
              <w:textAlignment w:val="baseline"/>
              <w:rPr>
                <w:rFonts w:asciiTheme="minorHAnsi" w:hAnsiTheme="minorHAnsi" w:cstheme="minorHAnsi"/>
                <w:sz w:val="16"/>
                <w:szCs w:val="18"/>
              </w:rPr>
            </w:pPr>
            <w:r>
              <w:rPr>
                <w:rFonts w:asciiTheme="minorHAnsi" w:hAnsiTheme="minorHAnsi" w:cstheme="minorHAnsi"/>
                <w:sz w:val="16"/>
                <w:szCs w:val="18"/>
              </w:rPr>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sidRPr="00D934CB">
              <w:rPr>
                <w:rFonts w:asciiTheme="minorHAnsi" w:hAnsiTheme="minorHAnsi" w:cstheme="minorHAnsi"/>
                <w:sz w:val="16"/>
                <w:szCs w:val="18"/>
              </w:rPr>
              <w:t>2_Rea</w:t>
            </w:r>
            <w:r w:rsidRPr="009142C7">
              <w:rPr>
                <w:rFonts w:asciiTheme="minorHAnsi" w:hAnsiTheme="minorHAnsi" w:cstheme="minorHAnsi"/>
                <w:sz w:val="16"/>
                <w:szCs w:val="18"/>
              </w:rPr>
              <w:t>l_S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72D4B50F" w14:textId="5BFDA63B"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65330512" w14:textId="77777777" w:rsidR="00BB7F11" w:rsidRDefault="00BB7F11" w:rsidP="00AC0A87">
            <w:pPr>
              <w:overflowPunct w:val="0"/>
              <w:autoSpaceDE w:val="0"/>
              <w:autoSpaceDN w:val="0"/>
              <w:adjustRightInd w:val="0"/>
              <w:jc w:val="center"/>
              <w:textAlignment w:val="baseline"/>
              <w:rPr>
                <w:rFonts w:cs="Courier New"/>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715670DB" w14:textId="7F436E7D" w:rsidR="00BB7F11" w:rsidRDefault="00BB7F11" w:rsidP="00AC0A87">
            <w:pPr>
              <w:overflowPunct w:val="0"/>
              <w:autoSpaceDE w:val="0"/>
              <w:autoSpaceDN w:val="0"/>
              <w:adjustRightInd w:val="0"/>
              <w:jc w:val="center"/>
              <w:textAlignment w:val="baseline"/>
              <w:rPr>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hideMark/>
          </w:tcPr>
          <w:p w14:paraId="1C34824A" w14:textId="2C83E1FB"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257706C2" w14:textId="23DBC590"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4B0AF4" w14:textId="2CEF4735"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E82087" w14:textId="77777777" w:rsidR="00BB7F11" w:rsidRDefault="00BB7F11" w:rsidP="00AC0A87">
            <w:pPr>
              <w:overflowPunct w:val="0"/>
              <w:autoSpaceDE w:val="0"/>
              <w:autoSpaceDN w:val="0"/>
              <w:adjustRightInd w:val="0"/>
              <w:jc w:val="center"/>
              <w:textAlignment w:val="baseline"/>
              <w:rPr>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hideMark/>
          </w:tcPr>
          <w:p w14:paraId="73F0219B"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5E4637E2" w14:textId="77777777"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hideMark/>
          </w:tcPr>
          <w:p w14:paraId="46DACD9D" w14:textId="2C41B333"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530EEB2F" w14:textId="75265982" w:rsidR="00BB7F11" w:rsidRDefault="00BB7F11"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7E613A2B" w14:textId="77777777" w:rsidR="00BB7F11" w:rsidRDefault="00BB7F11"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3018A7D" w14:textId="4DE9F42D" w:rsidR="00BB7F11" w:rsidRDefault="00BB7F11"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rsidRPr="00D934CB" w14:paraId="624E464F"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74A568A3" w14:textId="17FF3BB6"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sidRPr="00AC0A87">
              <w:rPr>
                <w:rFonts w:asciiTheme="minorHAnsi" w:hAnsiTheme="minorHAnsi" w:cstheme="minorHAnsi"/>
                <w:sz w:val="16"/>
                <w:szCs w:val="18"/>
                <w:lang w:val="sv-SE"/>
              </w:rPr>
              <w:t>SBFD#1_UMa_FR1_</w:t>
            </w:r>
            <w:r w:rsidR="00990962">
              <w:rPr>
                <w:rFonts w:asciiTheme="minorHAnsi" w:hAnsiTheme="minorHAnsi" w:cstheme="minorHAnsi"/>
                <w:sz w:val="16"/>
                <w:szCs w:val="18"/>
                <w:lang w:val="sv-SE"/>
              </w:rPr>
              <w:t>Alt.</w:t>
            </w:r>
            <w:r w:rsidRPr="00AC0A87">
              <w:rPr>
                <w:rFonts w:asciiTheme="minorHAnsi" w:hAnsiTheme="minorHAnsi" w:cstheme="minorHAnsi"/>
                <w:sz w:val="16"/>
                <w:szCs w:val="18"/>
                <w:lang w:val="sv-SE"/>
              </w:rPr>
              <w:t>2_Opti_SameGain</w:t>
            </w:r>
          </w:p>
        </w:tc>
        <w:tc>
          <w:tcPr>
            <w:tcW w:w="719" w:type="dxa"/>
            <w:tcBorders>
              <w:top w:val="single" w:sz="4" w:space="0" w:color="auto"/>
              <w:left w:val="single" w:sz="4" w:space="0" w:color="auto"/>
              <w:bottom w:val="single" w:sz="4" w:space="0" w:color="auto"/>
              <w:right w:val="single" w:sz="4" w:space="0" w:color="auto"/>
            </w:tcBorders>
            <w:vAlign w:val="center"/>
          </w:tcPr>
          <w:p w14:paraId="08AC1CB2"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567" w:type="dxa"/>
            <w:tcBorders>
              <w:top w:val="single" w:sz="4" w:space="0" w:color="auto"/>
              <w:left w:val="single" w:sz="4" w:space="0" w:color="auto"/>
              <w:bottom w:val="single" w:sz="4" w:space="0" w:color="auto"/>
              <w:right w:val="single" w:sz="4" w:space="0" w:color="auto"/>
            </w:tcBorders>
            <w:vAlign w:val="center"/>
          </w:tcPr>
          <w:p w14:paraId="4DD5864B" w14:textId="6CB94841"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138DDCD7"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417" w:type="dxa"/>
            <w:tcBorders>
              <w:top w:val="single" w:sz="4" w:space="0" w:color="auto"/>
              <w:left w:val="single" w:sz="4" w:space="0" w:color="auto"/>
              <w:bottom w:val="single" w:sz="4" w:space="0" w:color="auto"/>
              <w:right w:val="single" w:sz="4" w:space="0" w:color="auto"/>
            </w:tcBorders>
            <w:vAlign w:val="center"/>
          </w:tcPr>
          <w:p w14:paraId="445DE5AB" w14:textId="378F8F44"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6140A87C" w14:textId="56D51365"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8C954F"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50" w:type="dxa"/>
            <w:tcBorders>
              <w:top w:val="single" w:sz="4" w:space="0" w:color="auto"/>
              <w:left w:val="single" w:sz="4" w:space="0" w:color="auto"/>
              <w:bottom w:val="single" w:sz="4" w:space="0" w:color="auto"/>
              <w:right w:val="single" w:sz="4" w:space="0" w:color="auto"/>
            </w:tcBorders>
            <w:vAlign w:val="center"/>
          </w:tcPr>
          <w:p w14:paraId="766D1B46"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426" w:type="dxa"/>
            <w:tcBorders>
              <w:top w:val="single" w:sz="4" w:space="0" w:color="auto"/>
              <w:left w:val="single" w:sz="4" w:space="0" w:color="auto"/>
              <w:bottom w:val="single" w:sz="4" w:space="0" w:color="auto"/>
              <w:right w:val="single" w:sz="4" w:space="0" w:color="auto"/>
            </w:tcBorders>
            <w:vAlign w:val="center"/>
          </w:tcPr>
          <w:p w14:paraId="1448BFA2" w14:textId="5CA47C91"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45EC6BB7"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89" w:type="dxa"/>
            <w:tcBorders>
              <w:top w:val="single" w:sz="4" w:space="0" w:color="auto"/>
              <w:left w:val="single" w:sz="4" w:space="0" w:color="auto"/>
              <w:bottom w:val="single" w:sz="4" w:space="0" w:color="auto"/>
              <w:right w:val="single" w:sz="4" w:space="0" w:color="auto"/>
            </w:tcBorders>
            <w:vAlign w:val="center"/>
          </w:tcPr>
          <w:p w14:paraId="19ED185C" w14:textId="1417F04C"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37CC42D6"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26" w:type="dxa"/>
            <w:tcBorders>
              <w:top w:val="single" w:sz="4" w:space="0" w:color="auto"/>
              <w:left w:val="single" w:sz="4" w:space="0" w:color="auto"/>
              <w:bottom w:val="single" w:sz="4" w:space="0" w:color="auto"/>
              <w:right w:val="single" w:sz="4" w:space="0" w:color="auto"/>
            </w:tcBorders>
            <w:vAlign w:val="center"/>
          </w:tcPr>
          <w:p w14:paraId="322CD52C"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627" w:type="dxa"/>
            <w:tcBorders>
              <w:top w:val="single" w:sz="4" w:space="0" w:color="auto"/>
              <w:left w:val="single" w:sz="4" w:space="0" w:color="auto"/>
              <w:bottom w:val="single" w:sz="4" w:space="0" w:color="auto"/>
              <w:right w:val="single" w:sz="4" w:space="0" w:color="auto"/>
            </w:tcBorders>
            <w:vAlign w:val="center"/>
          </w:tcPr>
          <w:p w14:paraId="7CFAD31F" w14:textId="73808A80"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r>
      <w:tr w:rsidR="008D21D2" w14:paraId="186B2645"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4F29FB02" w14:textId="31DB692B"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sidRPr="00D934CB">
              <w:rPr>
                <w:rFonts w:asciiTheme="minorHAnsi" w:hAnsiTheme="minorHAnsi" w:cstheme="minorHAnsi"/>
                <w:sz w:val="16"/>
                <w:szCs w:val="18"/>
              </w:rPr>
              <w:t>2_</w:t>
            </w:r>
            <w:r>
              <w:rPr>
                <w:rFonts w:asciiTheme="minorHAnsi" w:hAnsiTheme="minorHAnsi" w:cstheme="minorHAnsi"/>
                <w:sz w:val="16"/>
                <w:szCs w:val="18"/>
              </w:rPr>
              <w:t>Opti</w:t>
            </w:r>
            <w:r w:rsidRPr="009142C7">
              <w:rPr>
                <w:rFonts w:asciiTheme="minorHAnsi" w:hAnsiTheme="minorHAnsi" w:cstheme="minorHAnsi"/>
                <w:sz w:val="16"/>
                <w:szCs w:val="18"/>
              </w:rPr>
              <w:t>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188F6095"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4F78FA56" w14:textId="1B15DD6D"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6F2896A5"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03283D3E" w14:textId="1977F1C8"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39C22C65" w14:textId="4755E045"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2DF35C"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2DE0B02"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3B59057F" w14:textId="2D4BA88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6134B4B3"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3E050F85"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633128A5" w14:textId="6BB1822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6FF13F25"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15105C4A" w14:textId="254E42FE"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1B79AF91"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6379D88A" w14:textId="5F0D58F5"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SBFD#1_UMa_FR1_</w:t>
            </w:r>
            <w:r w:rsidR="00990962">
              <w:rPr>
                <w:rFonts w:asciiTheme="minorHAnsi" w:hAnsiTheme="minorHAnsi" w:cstheme="minorHAnsi"/>
                <w:sz w:val="16"/>
                <w:szCs w:val="18"/>
              </w:rPr>
              <w:t>Alt.</w:t>
            </w:r>
            <w:r>
              <w:rPr>
                <w:rFonts w:asciiTheme="minorHAnsi" w:hAnsiTheme="minorHAnsi" w:cstheme="minorHAnsi"/>
                <w:sz w:val="16"/>
                <w:szCs w:val="18"/>
              </w:rPr>
              <w: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w:t>
            </w:r>
          </w:p>
        </w:tc>
        <w:tc>
          <w:tcPr>
            <w:tcW w:w="719" w:type="dxa"/>
            <w:tcBorders>
              <w:top w:val="single" w:sz="4" w:space="0" w:color="auto"/>
              <w:left w:val="single" w:sz="4" w:space="0" w:color="auto"/>
              <w:bottom w:val="single" w:sz="4" w:space="0" w:color="auto"/>
              <w:right w:val="single" w:sz="4" w:space="0" w:color="auto"/>
            </w:tcBorders>
            <w:vAlign w:val="center"/>
          </w:tcPr>
          <w:p w14:paraId="54750511" w14:textId="734BE5EC"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28503C56"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29277CF2" w14:textId="30CA0C42"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6AF11140"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3D2FAD13"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90F903C" w14:textId="3A0B545A"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151D41F0"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1E775C7F" w14:textId="5F0D05DD"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6424327A"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5BB150F4" w14:textId="5378304F"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3C7B8A4A"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6A751711"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2902CD61" w14:textId="6366BF59"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6BF3B06E"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6BCD8266" w14:textId="7AF238C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Pr>
                <w:rFonts w:asciiTheme="minorHAnsi" w:hAnsiTheme="minorHAnsi" w:cstheme="minorHAnsi"/>
                <w:sz w:val="16"/>
                <w:szCs w:val="18"/>
              </w:rPr>
              <w: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46108368" w14:textId="41C072D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028E0C78"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1E810959" w14:textId="52450EE0"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57506630"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426D1B86"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EC5C695" w14:textId="5FAFE04D"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34603957"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6A849824" w14:textId="11A6CD66"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7BCD9F9A"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1A70C0D2"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72A20516" w14:textId="33EA2C4E"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4CAA242A"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363A2CCF" w14:textId="77C7AE38"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rsidRPr="004B05D2" w14:paraId="5FB30951"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15A26818" w14:textId="012516CF"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sidRPr="009142C7">
              <w:rPr>
                <w:rFonts w:asciiTheme="minorHAnsi" w:hAnsiTheme="minorHAnsi" w:cstheme="minorHAnsi"/>
                <w:sz w:val="16"/>
                <w:szCs w:val="18"/>
                <w:lang w:val="sv-SE"/>
              </w:rPr>
              <w:t>SBFD#1_UMa_FR1_</w:t>
            </w:r>
            <w:r w:rsidR="00990962">
              <w:rPr>
                <w:rFonts w:asciiTheme="minorHAnsi" w:hAnsiTheme="minorHAnsi" w:cstheme="minorHAnsi"/>
                <w:sz w:val="16"/>
                <w:szCs w:val="18"/>
                <w:lang w:val="sv-SE"/>
              </w:rPr>
              <w:t>Alt.</w:t>
            </w:r>
            <w:r>
              <w:rPr>
                <w:rFonts w:asciiTheme="minorHAnsi" w:hAnsiTheme="minorHAnsi" w:cstheme="minorHAnsi"/>
                <w:sz w:val="16"/>
                <w:szCs w:val="18"/>
                <w:lang w:val="sv-SE"/>
              </w:rPr>
              <w:t>4</w:t>
            </w:r>
            <w:r w:rsidRPr="009142C7">
              <w:rPr>
                <w:rFonts w:asciiTheme="minorHAnsi" w:hAnsiTheme="minorHAnsi" w:cstheme="minorHAnsi"/>
                <w:sz w:val="16"/>
                <w:szCs w:val="18"/>
                <w:lang w:val="sv-SE"/>
              </w:rPr>
              <w:t>_Opti_SameGain</w:t>
            </w:r>
          </w:p>
        </w:tc>
        <w:tc>
          <w:tcPr>
            <w:tcW w:w="719" w:type="dxa"/>
            <w:tcBorders>
              <w:top w:val="single" w:sz="4" w:space="0" w:color="auto"/>
              <w:left w:val="single" w:sz="4" w:space="0" w:color="auto"/>
              <w:bottom w:val="single" w:sz="4" w:space="0" w:color="auto"/>
              <w:right w:val="single" w:sz="4" w:space="0" w:color="auto"/>
            </w:tcBorders>
            <w:vAlign w:val="center"/>
          </w:tcPr>
          <w:p w14:paraId="12800B6E"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567" w:type="dxa"/>
            <w:tcBorders>
              <w:top w:val="single" w:sz="4" w:space="0" w:color="auto"/>
              <w:left w:val="single" w:sz="4" w:space="0" w:color="auto"/>
              <w:bottom w:val="single" w:sz="4" w:space="0" w:color="auto"/>
              <w:right w:val="single" w:sz="4" w:space="0" w:color="auto"/>
            </w:tcBorders>
            <w:vAlign w:val="center"/>
          </w:tcPr>
          <w:p w14:paraId="554342F7" w14:textId="31D7D9C4"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106CECED"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417" w:type="dxa"/>
            <w:tcBorders>
              <w:top w:val="single" w:sz="4" w:space="0" w:color="auto"/>
              <w:left w:val="single" w:sz="4" w:space="0" w:color="auto"/>
              <w:bottom w:val="single" w:sz="4" w:space="0" w:color="auto"/>
              <w:right w:val="single" w:sz="4" w:space="0" w:color="auto"/>
            </w:tcBorders>
            <w:vAlign w:val="center"/>
          </w:tcPr>
          <w:p w14:paraId="3DCA08DA" w14:textId="687B186C"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0AC27B59"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51" w:type="dxa"/>
            <w:tcBorders>
              <w:top w:val="single" w:sz="4" w:space="0" w:color="auto"/>
              <w:left w:val="single" w:sz="4" w:space="0" w:color="auto"/>
              <w:bottom w:val="single" w:sz="4" w:space="0" w:color="auto"/>
              <w:right w:val="single" w:sz="4" w:space="0" w:color="auto"/>
            </w:tcBorders>
            <w:vAlign w:val="center"/>
          </w:tcPr>
          <w:p w14:paraId="6202CB3D" w14:textId="793CE17B"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203BCF0F"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426" w:type="dxa"/>
            <w:tcBorders>
              <w:top w:val="single" w:sz="4" w:space="0" w:color="auto"/>
              <w:left w:val="single" w:sz="4" w:space="0" w:color="auto"/>
              <w:bottom w:val="single" w:sz="4" w:space="0" w:color="auto"/>
              <w:right w:val="single" w:sz="4" w:space="0" w:color="auto"/>
            </w:tcBorders>
            <w:vAlign w:val="center"/>
          </w:tcPr>
          <w:p w14:paraId="31833B81" w14:textId="6A5B418D"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128EA187"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89" w:type="dxa"/>
            <w:tcBorders>
              <w:top w:val="single" w:sz="4" w:space="0" w:color="auto"/>
              <w:left w:val="single" w:sz="4" w:space="0" w:color="auto"/>
              <w:bottom w:val="single" w:sz="4" w:space="0" w:color="auto"/>
              <w:right w:val="single" w:sz="4" w:space="0" w:color="auto"/>
            </w:tcBorders>
            <w:vAlign w:val="center"/>
          </w:tcPr>
          <w:p w14:paraId="04D76D79" w14:textId="5F50D6D9"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578F5BA0"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26" w:type="dxa"/>
            <w:tcBorders>
              <w:top w:val="single" w:sz="4" w:space="0" w:color="auto"/>
              <w:left w:val="single" w:sz="4" w:space="0" w:color="auto"/>
              <w:bottom w:val="single" w:sz="4" w:space="0" w:color="auto"/>
              <w:right w:val="single" w:sz="4" w:space="0" w:color="auto"/>
            </w:tcBorders>
            <w:vAlign w:val="center"/>
          </w:tcPr>
          <w:p w14:paraId="31BAEA75"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627" w:type="dxa"/>
            <w:tcBorders>
              <w:top w:val="single" w:sz="4" w:space="0" w:color="auto"/>
              <w:left w:val="single" w:sz="4" w:space="0" w:color="auto"/>
              <w:bottom w:val="single" w:sz="4" w:space="0" w:color="auto"/>
              <w:right w:val="single" w:sz="4" w:space="0" w:color="auto"/>
            </w:tcBorders>
            <w:vAlign w:val="center"/>
          </w:tcPr>
          <w:p w14:paraId="6AC16278" w14:textId="79B30583"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r>
      <w:tr w:rsidR="008D21D2" w14:paraId="575627BF"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2849FE46" w14:textId="293BF672"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Pr>
                <w:rFonts w:asciiTheme="minorHAnsi" w:hAnsiTheme="minorHAnsi" w:cstheme="minorHAnsi"/>
                <w:sz w:val="16"/>
                <w:szCs w:val="18"/>
              </w:rPr>
              <w:t>4</w:t>
            </w:r>
            <w:r w:rsidRPr="00D934CB">
              <w:rPr>
                <w:rFonts w:asciiTheme="minorHAnsi" w:hAnsiTheme="minorHAnsi" w:cstheme="minorHAnsi"/>
                <w:sz w:val="16"/>
                <w:szCs w:val="18"/>
              </w:rPr>
              <w:t>_</w:t>
            </w:r>
            <w:r>
              <w:rPr>
                <w:rFonts w:asciiTheme="minorHAnsi" w:hAnsiTheme="minorHAnsi" w:cstheme="minorHAnsi"/>
                <w:sz w:val="16"/>
                <w:szCs w:val="18"/>
              </w:rPr>
              <w:t>Opti</w:t>
            </w:r>
            <w:r w:rsidRPr="009142C7">
              <w:rPr>
                <w:rFonts w:asciiTheme="minorHAnsi" w:hAnsiTheme="minorHAnsi" w:cstheme="minorHAnsi"/>
                <w:sz w:val="16"/>
                <w:szCs w:val="18"/>
              </w:rPr>
              <w:t>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39AC8345"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2A34BE9E" w14:textId="40C9FB9C"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448170FD"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34D87F97" w14:textId="5564CCD6"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70A389FC"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CF18959" w14:textId="2FA32106"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692EFE76"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4AE4DA9F" w14:textId="49EEB7FB"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48A3D2DD"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4FDD3E9A"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75B77D5F" w14:textId="1A50FBD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1B51A724"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2685CCD9" w14:textId="63E769CD"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5D554033"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5FBC4151" w14:textId="10C2EAA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SBFD#1_UMa_FR1_</w:t>
            </w:r>
            <w:r w:rsidR="00990962">
              <w:rPr>
                <w:rFonts w:asciiTheme="minorHAnsi" w:hAnsiTheme="minorHAnsi" w:cstheme="minorHAnsi"/>
                <w:sz w:val="16"/>
                <w:szCs w:val="18"/>
              </w:rPr>
              <w:t>Alt.</w:t>
            </w:r>
            <w:r>
              <w:rPr>
                <w:rFonts w:asciiTheme="minorHAnsi" w:hAnsiTheme="minorHAnsi" w:cstheme="minorHAnsi"/>
                <w:sz w:val="16"/>
                <w:szCs w:val="18"/>
              </w:rPr>
              <w: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w:t>
            </w:r>
          </w:p>
        </w:tc>
        <w:tc>
          <w:tcPr>
            <w:tcW w:w="719" w:type="dxa"/>
            <w:tcBorders>
              <w:top w:val="single" w:sz="4" w:space="0" w:color="auto"/>
              <w:left w:val="single" w:sz="4" w:space="0" w:color="auto"/>
              <w:bottom w:val="single" w:sz="4" w:space="0" w:color="auto"/>
              <w:right w:val="single" w:sz="4" w:space="0" w:color="auto"/>
            </w:tcBorders>
            <w:vAlign w:val="center"/>
          </w:tcPr>
          <w:p w14:paraId="54229CBD" w14:textId="450FA875"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4EE3D01B"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14B386A9" w14:textId="1C0A7C5F"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4641B59F"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61E15F63"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1E1555DF"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38C1DFC" w14:textId="3B14BE8F"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21671B73" w14:textId="2CA247A3"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0B94C886"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65DD6391" w14:textId="564825D8"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794195ED"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6421A6A6"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A030A63" w14:textId="6D5BCB55"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3B872838"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3FF281E4" w14:textId="68847860"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lastRenderedPageBreak/>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Pr>
                <w:rFonts w:asciiTheme="minorHAnsi" w:hAnsiTheme="minorHAnsi" w:cstheme="minorHAnsi"/>
                <w:sz w:val="16"/>
                <w:szCs w:val="18"/>
              </w:rPr>
              <w: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556DD29B" w14:textId="04BE5B4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713568C9"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2901D71D" w14:textId="59520919"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46A6432F"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736C3F22"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1ABEEC1F"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97522FA" w14:textId="25DF40D4"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0DCB8FC3" w14:textId="68A3004B"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5556F57E"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0414D1D2"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2DC2201C" w14:textId="2B9F7C03"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0B569C34"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14B33C0D" w14:textId="75946E97"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rsidRPr="004B05D2" w14:paraId="5CE87D22"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76773885" w14:textId="659D4A7C"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sidRPr="009142C7">
              <w:rPr>
                <w:rFonts w:asciiTheme="minorHAnsi" w:hAnsiTheme="minorHAnsi" w:cstheme="minorHAnsi"/>
                <w:sz w:val="16"/>
                <w:szCs w:val="18"/>
                <w:lang w:val="sv-SE"/>
              </w:rPr>
              <w:t>SBFD#1_UMa_FR1_</w:t>
            </w:r>
            <w:r w:rsidR="00990962">
              <w:rPr>
                <w:rFonts w:asciiTheme="minorHAnsi" w:hAnsiTheme="minorHAnsi" w:cstheme="minorHAnsi"/>
                <w:sz w:val="16"/>
                <w:szCs w:val="18"/>
                <w:lang w:val="sv-SE"/>
              </w:rPr>
              <w:t>Alt.</w:t>
            </w:r>
            <w:r>
              <w:rPr>
                <w:rFonts w:asciiTheme="minorHAnsi" w:hAnsiTheme="minorHAnsi" w:cstheme="minorHAnsi"/>
                <w:sz w:val="16"/>
                <w:szCs w:val="18"/>
                <w:lang w:val="sv-SE"/>
              </w:rPr>
              <w:t>3</w:t>
            </w:r>
            <w:r w:rsidRPr="009142C7">
              <w:rPr>
                <w:rFonts w:asciiTheme="minorHAnsi" w:hAnsiTheme="minorHAnsi" w:cstheme="minorHAnsi"/>
                <w:sz w:val="16"/>
                <w:szCs w:val="18"/>
                <w:lang w:val="sv-SE"/>
              </w:rPr>
              <w:t>_Opti_SameGain</w:t>
            </w:r>
          </w:p>
        </w:tc>
        <w:tc>
          <w:tcPr>
            <w:tcW w:w="719" w:type="dxa"/>
            <w:tcBorders>
              <w:top w:val="single" w:sz="4" w:space="0" w:color="auto"/>
              <w:left w:val="single" w:sz="4" w:space="0" w:color="auto"/>
              <w:bottom w:val="single" w:sz="4" w:space="0" w:color="auto"/>
              <w:right w:val="single" w:sz="4" w:space="0" w:color="auto"/>
            </w:tcBorders>
            <w:vAlign w:val="center"/>
          </w:tcPr>
          <w:p w14:paraId="56C04DF0"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567" w:type="dxa"/>
            <w:tcBorders>
              <w:top w:val="single" w:sz="4" w:space="0" w:color="auto"/>
              <w:left w:val="single" w:sz="4" w:space="0" w:color="auto"/>
              <w:bottom w:val="single" w:sz="4" w:space="0" w:color="auto"/>
              <w:right w:val="single" w:sz="4" w:space="0" w:color="auto"/>
            </w:tcBorders>
            <w:vAlign w:val="center"/>
          </w:tcPr>
          <w:p w14:paraId="2A7AC156" w14:textId="1B2449D8"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4257CF37"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417" w:type="dxa"/>
            <w:tcBorders>
              <w:top w:val="single" w:sz="4" w:space="0" w:color="auto"/>
              <w:left w:val="single" w:sz="4" w:space="0" w:color="auto"/>
              <w:bottom w:val="single" w:sz="4" w:space="0" w:color="auto"/>
              <w:right w:val="single" w:sz="4" w:space="0" w:color="auto"/>
            </w:tcBorders>
            <w:vAlign w:val="center"/>
          </w:tcPr>
          <w:p w14:paraId="3DB55C0E" w14:textId="0BFB3630"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71994E37"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51" w:type="dxa"/>
            <w:tcBorders>
              <w:top w:val="single" w:sz="4" w:space="0" w:color="auto"/>
              <w:left w:val="single" w:sz="4" w:space="0" w:color="auto"/>
              <w:bottom w:val="single" w:sz="4" w:space="0" w:color="auto"/>
              <w:right w:val="single" w:sz="4" w:space="0" w:color="auto"/>
            </w:tcBorders>
            <w:vAlign w:val="center"/>
          </w:tcPr>
          <w:p w14:paraId="215A789D"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50" w:type="dxa"/>
            <w:tcBorders>
              <w:top w:val="single" w:sz="4" w:space="0" w:color="auto"/>
              <w:left w:val="single" w:sz="4" w:space="0" w:color="auto"/>
              <w:bottom w:val="single" w:sz="4" w:space="0" w:color="auto"/>
              <w:right w:val="single" w:sz="4" w:space="0" w:color="auto"/>
            </w:tcBorders>
            <w:vAlign w:val="center"/>
          </w:tcPr>
          <w:p w14:paraId="26D1D06A" w14:textId="00C6C66F"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A3540E2" w14:textId="385D4818"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4806F7CA"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89" w:type="dxa"/>
            <w:tcBorders>
              <w:top w:val="single" w:sz="4" w:space="0" w:color="auto"/>
              <w:left w:val="single" w:sz="4" w:space="0" w:color="auto"/>
              <w:bottom w:val="single" w:sz="4" w:space="0" w:color="auto"/>
              <w:right w:val="single" w:sz="4" w:space="0" w:color="auto"/>
            </w:tcBorders>
            <w:vAlign w:val="center"/>
          </w:tcPr>
          <w:p w14:paraId="4E5CEA7B" w14:textId="6A920BF4"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5D9C5250" w14:textId="77777777" w:rsidR="0000036C" w:rsidRPr="00AC0A87" w:rsidRDefault="0000036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26" w:type="dxa"/>
            <w:tcBorders>
              <w:top w:val="single" w:sz="4" w:space="0" w:color="auto"/>
              <w:left w:val="single" w:sz="4" w:space="0" w:color="auto"/>
              <w:bottom w:val="single" w:sz="4" w:space="0" w:color="auto"/>
              <w:right w:val="single" w:sz="4" w:space="0" w:color="auto"/>
            </w:tcBorders>
            <w:vAlign w:val="center"/>
          </w:tcPr>
          <w:p w14:paraId="510EBAE7" w14:textId="77777777"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p>
        </w:tc>
        <w:tc>
          <w:tcPr>
            <w:tcW w:w="627" w:type="dxa"/>
            <w:tcBorders>
              <w:top w:val="single" w:sz="4" w:space="0" w:color="auto"/>
              <w:left w:val="single" w:sz="4" w:space="0" w:color="auto"/>
              <w:bottom w:val="single" w:sz="4" w:space="0" w:color="auto"/>
              <w:right w:val="single" w:sz="4" w:space="0" w:color="auto"/>
            </w:tcBorders>
            <w:vAlign w:val="center"/>
          </w:tcPr>
          <w:p w14:paraId="3D2502B7" w14:textId="1CD5383F" w:rsidR="0000036C" w:rsidRPr="00AC0A87" w:rsidRDefault="0000036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r>
      <w:tr w:rsidR="008D21D2" w14:paraId="202DA248" w14:textId="77777777" w:rsidTr="008D21D2">
        <w:trPr>
          <w:trHeight w:val="396"/>
        </w:trPr>
        <w:tc>
          <w:tcPr>
            <w:tcW w:w="1544" w:type="dxa"/>
            <w:tcBorders>
              <w:top w:val="single" w:sz="4" w:space="0" w:color="auto"/>
              <w:left w:val="single" w:sz="4" w:space="0" w:color="auto"/>
              <w:bottom w:val="single" w:sz="4" w:space="0" w:color="auto"/>
              <w:right w:val="single" w:sz="4" w:space="0" w:color="auto"/>
            </w:tcBorders>
            <w:vAlign w:val="center"/>
          </w:tcPr>
          <w:p w14:paraId="64C62A0B" w14:textId="3FF4B048"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SBFD#1_UMa_FR1_</w:t>
            </w:r>
            <w:r w:rsidRPr="00D934CB">
              <w:rPr>
                <w:rFonts w:asciiTheme="minorHAnsi" w:hAnsiTheme="minorHAnsi" w:cstheme="minorHAnsi"/>
                <w:sz w:val="16"/>
                <w:szCs w:val="18"/>
              </w:rPr>
              <w:t xml:space="preserve"> </w:t>
            </w:r>
            <w:r w:rsidR="00990962">
              <w:rPr>
                <w:rFonts w:asciiTheme="minorHAnsi" w:hAnsiTheme="minorHAnsi" w:cstheme="minorHAnsi"/>
                <w:sz w:val="16"/>
                <w:szCs w:val="18"/>
              </w:rPr>
              <w:t>Alt.</w:t>
            </w:r>
            <w:r>
              <w:rPr>
                <w:rFonts w:asciiTheme="minorHAnsi" w:hAnsiTheme="minorHAnsi" w:cstheme="minorHAnsi"/>
                <w:sz w:val="16"/>
                <w:szCs w:val="18"/>
              </w:rPr>
              <w:t>3</w:t>
            </w:r>
            <w:r w:rsidRPr="00D934CB">
              <w:rPr>
                <w:rFonts w:asciiTheme="minorHAnsi" w:hAnsiTheme="minorHAnsi" w:cstheme="minorHAnsi"/>
                <w:sz w:val="16"/>
                <w:szCs w:val="18"/>
              </w:rPr>
              <w:t>_</w:t>
            </w:r>
            <w:r>
              <w:rPr>
                <w:rFonts w:asciiTheme="minorHAnsi" w:hAnsiTheme="minorHAnsi" w:cstheme="minorHAnsi"/>
                <w:sz w:val="16"/>
                <w:szCs w:val="18"/>
              </w:rPr>
              <w:t>Opti</w:t>
            </w:r>
            <w:r w:rsidRPr="009142C7">
              <w:rPr>
                <w:rFonts w:asciiTheme="minorHAnsi" w:hAnsiTheme="minorHAnsi" w:cstheme="minorHAnsi"/>
                <w:sz w:val="16"/>
                <w:szCs w:val="18"/>
              </w:rPr>
              <w:t>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2147E5F4"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5E4D8214" w14:textId="5A31B524"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E841B32"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0D143684" w14:textId="3F5A8829"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5B7C2843"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5218907"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92A098" w14:textId="64B73364"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3E27B2E6" w14:textId="6DA3808E"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283" w:type="dxa"/>
            <w:tcBorders>
              <w:top w:val="single" w:sz="4" w:space="0" w:color="auto"/>
              <w:left w:val="single" w:sz="4" w:space="0" w:color="auto"/>
              <w:bottom w:val="single" w:sz="4" w:space="0" w:color="auto"/>
              <w:right w:val="single" w:sz="4" w:space="0" w:color="auto"/>
            </w:tcBorders>
            <w:vAlign w:val="center"/>
          </w:tcPr>
          <w:p w14:paraId="1406E691"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67C80750" w14:textId="77777777"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7FCD8291" w14:textId="25C4D696" w:rsidR="0000036C" w:rsidRDefault="0000036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0A16F435" w14:textId="77777777" w:rsidR="0000036C" w:rsidRDefault="0000036C"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2DA34EBA" w14:textId="3ADB94F1" w:rsidR="0000036C" w:rsidRDefault="0000036C" w:rsidP="00AC0A87">
            <w:pPr>
              <w:overflowPunct w:val="0"/>
              <w:autoSpaceDE w:val="0"/>
              <w:autoSpaceDN w:val="0"/>
              <w:adjustRightInd w:val="0"/>
              <w:jc w:val="center"/>
              <w:textAlignment w:val="baseline"/>
              <w:rPr>
                <w:rFonts w:cstheme="minorHAnsi"/>
                <w:sz w:val="16"/>
                <w:szCs w:val="18"/>
              </w:rPr>
            </w:pPr>
            <w:r>
              <w:rPr>
                <w:sz w:val="16"/>
                <w:szCs w:val="18"/>
              </w:rPr>
              <w:t>○</w:t>
            </w:r>
          </w:p>
        </w:tc>
      </w:tr>
    </w:tbl>
    <w:p w14:paraId="186B4F40" w14:textId="77777777" w:rsidR="00143D34" w:rsidRPr="00556866" w:rsidRDefault="00143D34" w:rsidP="00C1261B"/>
    <w:p w14:paraId="05B02759" w14:textId="46A9FADE" w:rsidR="00530553" w:rsidRDefault="00530553" w:rsidP="008547FB">
      <w:pPr>
        <w:pStyle w:val="Heading2"/>
      </w:pPr>
      <w:bookmarkStart w:id="951" w:name="_Toc131603445"/>
      <w:bookmarkStart w:id="952" w:name="_Toc131772357"/>
      <w:r>
        <w:t>C.2</w:t>
      </w:r>
      <w:r>
        <w:tab/>
        <w:t>FR1_Case4</w:t>
      </w:r>
      <w:r w:rsidR="00B41900">
        <w:t xml:space="preserve"> </w:t>
      </w:r>
      <w:r>
        <w:t>U</w:t>
      </w:r>
      <w:r w:rsidR="00B41900">
        <w:t>rban M</w:t>
      </w:r>
      <w:r>
        <w:t>a</w:t>
      </w:r>
      <w:r w:rsidR="00B41900">
        <w:t>cro</w:t>
      </w:r>
      <w:bookmarkEnd w:id="951"/>
      <w:bookmarkEnd w:id="952"/>
    </w:p>
    <w:tbl>
      <w:tblPr>
        <w:tblStyle w:val="TableGrid"/>
        <w:tblW w:w="9614" w:type="dxa"/>
        <w:tblInd w:w="-5" w:type="dxa"/>
        <w:tblLayout w:type="fixed"/>
        <w:tblLook w:val="04A0" w:firstRow="1" w:lastRow="0" w:firstColumn="1" w:lastColumn="0" w:noHBand="0" w:noVBand="1"/>
      </w:tblPr>
      <w:tblGrid>
        <w:gridCol w:w="1134"/>
        <w:gridCol w:w="726"/>
        <w:gridCol w:w="550"/>
        <w:gridCol w:w="425"/>
        <w:gridCol w:w="426"/>
        <w:gridCol w:w="567"/>
        <w:gridCol w:w="850"/>
        <w:gridCol w:w="851"/>
        <w:gridCol w:w="850"/>
        <w:gridCol w:w="425"/>
        <w:gridCol w:w="421"/>
        <w:gridCol w:w="674"/>
        <w:gridCol w:w="675"/>
        <w:gridCol w:w="515"/>
        <w:gridCol w:w="516"/>
        <w:gridCol w:w="9"/>
      </w:tblGrid>
      <w:tr w:rsidR="0084477D" w14:paraId="36DF0FE1" w14:textId="77777777" w:rsidTr="008B750B">
        <w:trPr>
          <w:trHeight w:val="319"/>
        </w:trPr>
        <w:tc>
          <w:tcPr>
            <w:tcW w:w="1134" w:type="dxa"/>
            <w:vMerge w:val="restart"/>
            <w:tcBorders>
              <w:top w:val="single" w:sz="4" w:space="0" w:color="auto"/>
              <w:left w:val="single" w:sz="4" w:space="0" w:color="auto"/>
              <w:right w:val="single" w:sz="4" w:space="0" w:color="auto"/>
              <w:tl2br w:val="single" w:sz="4" w:space="0" w:color="auto"/>
            </w:tcBorders>
            <w:vAlign w:val="center"/>
          </w:tcPr>
          <w:p w14:paraId="6159C359" w14:textId="77777777" w:rsidR="00675081" w:rsidRDefault="00675081" w:rsidP="00AC0A87">
            <w:pPr>
              <w:spacing w:after="0"/>
              <w:jc w:val="center"/>
              <w:textAlignment w:val="baseline"/>
              <w:rPr>
                <w:rFonts w:asciiTheme="minorHAnsi" w:eastAsia="Courier New" w:hAnsiTheme="minorHAnsi" w:cstheme="minorHAnsi"/>
                <w:b/>
                <w:sz w:val="16"/>
                <w:szCs w:val="18"/>
                <w:lang w:eastAsia="zh-CN"/>
              </w:rPr>
            </w:pPr>
            <w:r>
              <w:rPr>
                <w:rFonts w:asciiTheme="minorHAnsi" w:hAnsiTheme="minorHAnsi" w:cstheme="minorHAnsi"/>
                <w:b/>
                <w:sz w:val="16"/>
                <w:szCs w:val="18"/>
              </w:rPr>
              <w:t>Key assumptions</w:t>
            </w:r>
          </w:p>
          <w:p w14:paraId="4BA81422"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0A193E49"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05773982"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49E5F28A"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15966875"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46321F8E"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0BF15644" w14:textId="77777777" w:rsidR="00675081" w:rsidRDefault="00675081" w:rsidP="00AC0A87">
            <w:pPr>
              <w:overflowPunct w:val="0"/>
              <w:autoSpaceDE w:val="0"/>
              <w:autoSpaceDN w:val="0"/>
              <w:adjustRightInd w:val="0"/>
              <w:jc w:val="center"/>
              <w:textAlignment w:val="baseline"/>
              <w:rPr>
                <w:rFonts w:asciiTheme="minorHAnsi" w:hAnsiTheme="minorHAnsi" w:cstheme="minorHAnsi"/>
                <w:b/>
                <w:sz w:val="16"/>
                <w:szCs w:val="18"/>
              </w:rPr>
            </w:pPr>
          </w:p>
          <w:p w14:paraId="448733B6" w14:textId="77777777"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Sub-cases</w:t>
            </w:r>
          </w:p>
        </w:tc>
        <w:tc>
          <w:tcPr>
            <w:tcW w:w="2694" w:type="dxa"/>
            <w:gridSpan w:val="5"/>
            <w:tcBorders>
              <w:top w:val="single" w:sz="4" w:space="0" w:color="auto"/>
              <w:left w:val="single" w:sz="4" w:space="0" w:color="auto"/>
              <w:bottom w:val="single" w:sz="4" w:space="0" w:color="auto"/>
              <w:right w:val="single" w:sz="4" w:space="0" w:color="auto"/>
            </w:tcBorders>
            <w:vAlign w:val="center"/>
            <w:hideMark/>
          </w:tcPr>
          <w:p w14:paraId="31D49F05" w14:textId="77777777"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Interference modelling</w:t>
            </w:r>
          </w:p>
          <w:p w14:paraId="3BE79359" w14:textId="79647683"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Cs/>
                <w:sz w:val="16"/>
                <w:szCs w:val="18"/>
              </w:rPr>
              <w:t>(e.g., Self-interference and Co-site: Spatial isolation + digital isolation)</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173025F3" w14:textId="6C23FE81"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slot configuration</w:t>
            </w:r>
          </w:p>
        </w:tc>
        <w:tc>
          <w:tcPr>
            <w:tcW w:w="846" w:type="dxa"/>
            <w:gridSpan w:val="2"/>
            <w:tcBorders>
              <w:top w:val="single" w:sz="4" w:space="0" w:color="auto"/>
              <w:left w:val="single" w:sz="4" w:space="0" w:color="auto"/>
              <w:bottom w:val="single" w:sz="4" w:space="0" w:color="auto"/>
              <w:right w:val="single" w:sz="4" w:space="0" w:color="auto"/>
            </w:tcBorders>
            <w:vAlign w:val="center"/>
            <w:hideMark/>
          </w:tcPr>
          <w:p w14:paraId="2D2C9499" w14:textId="77777777"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BS transmit power</w:t>
            </w:r>
          </w:p>
        </w:tc>
        <w:tc>
          <w:tcPr>
            <w:tcW w:w="1349" w:type="dxa"/>
            <w:gridSpan w:val="2"/>
            <w:tcBorders>
              <w:top w:val="single" w:sz="4" w:space="0" w:color="auto"/>
              <w:left w:val="single" w:sz="4" w:space="0" w:color="auto"/>
              <w:bottom w:val="single" w:sz="4" w:space="0" w:color="auto"/>
              <w:right w:val="single" w:sz="4" w:space="0" w:color="auto"/>
            </w:tcBorders>
            <w:vAlign w:val="center"/>
            <w:hideMark/>
          </w:tcPr>
          <w:p w14:paraId="224D89B3" w14:textId="77777777" w:rsidR="00675081" w:rsidRDefault="00675081"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antenna configuration</w:t>
            </w:r>
          </w:p>
        </w:tc>
        <w:tc>
          <w:tcPr>
            <w:tcW w:w="1040" w:type="dxa"/>
            <w:gridSpan w:val="3"/>
            <w:tcBorders>
              <w:top w:val="single" w:sz="4" w:space="0" w:color="auto"/>
              <w:left w:val="single" w:sz="4" w:space="0" w:color="auto"/>
              <w:bottom w:val="single" w:sz="4" w:space="0" w:color="auto"/>
              <w:right w:val="single" w:sz="4" w:space="0" w:color="auto"/>
            </w:tcBorders>
            <w:vAlign w:val="center"/>
            <w:hideMark/>
          </w:tcPr>
          <w:p w14:paraId="13A862E2" w14:textId="77777777" w:rsidR="00675081" w:rsidRDefault="00675081" w:rsidP="00AC0A87">
            <w:pPr>
              <w:spacing w:after="0"/>
              <w:jc w:val="center"/>
              <w:textAlignment w:val="baseline"/>
              <w:rPr>
                <w:rFonts w:cstheme="minorHAnsi"/>
                <w:b/>
                <w:sz w:val="16"/>
                <w:szCs w:val="18"/>
              </w:rPr>
            </w:pPr>
            <w:r>
              <w:rPr>
                <w:rFonts w:asciiTheme="minorHAnsi" w:hAnsiTheme="minorHAnsi" w:cstheme="minorHAnsi"/>
                <w:b/>
                <w:sz w:val="16"/>
                <w:szCs w:val="18"/>
              </w:rPr>
              <w:t>Packet Size</w:t>
            </w:r>
          </w:p>
        </w:tc>
      </w:tr>
      <w:tr w:rsidR="00AF3AC0" w14:paraId="306CF855" w14:textId="77777777" w:rsidTr="00AF3AC0">
        <w:trPr>
          <w:trHeight w:val="718"/>
        </w:trPr>
        <w:tc>
          <w:tcPr>
            <w:tcW w:w="1134" w:type="dxa"/>
            <w:vMerge/>
            <w:tcBorders>
              <w:left w:val="single" w:sz="4" w:space="0" w:color="auto"/>
              <w:right w:val="single" w:sz="4" w:space="0" w:color="auto"/>
              <w:tl2br w:val="single" w:sz="4" w:space="0" w:color="auto"/>
            </w:tcBorders>
            <w:vAlign w:val="center"/>
            <w:hideMark/>
          </w:tcPr>
          <w:p w14:paraId="44C6200C" w14:textId="77777777" w:rsidR="00AF3AC0" w:rsidRDefault="00AF3AC0" w:rsidP="00AC0A87">
            <w:pPr>
              <w:spacing w:after="0"/>
              <w:jc w:val="center"/>
              <w:rPr>
                <w:rFonts w:asciiTheme="minorHAnsi" w:eastAsia="Courier New" w:hAnsiTheme="minorHAnsi" w:cstheme="minorHAnsi"/>
                <w:b/>
                <w:sz w:val="16"/>
                <w:szCs w:val="18"/>
                <w:lang w:eastAsia="zh-CN"/>
              </w:rPr>
            </w:pP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7FC83C61"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Self-interference</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FC15524"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Co-site inter sector</w:t>
            </w:r>
          </w:p>
          <w:p w14:paraId="76EC2250" w14:textId="77777777" w:rsidR="00AF3AC0" w:rsidRDefault="00AF3AC0" w:rsidP="00AC0A87">
            <w:pPr>
              <w:spacing w:after="0"/>
              <w:jc w:val="center"/>
              <w:textAlignment w:val="baseline"/>
              <w:rPr>
                <w:rFonts w:asciiTheme="minorHAnsi" w:hAnsiTheme="minorHAnsi" w:cstheme="minorHAnsi"/>
                <w:b/>
                <w:bCs/>
                <w:sz w:val="16"/>
                <w:szCs w:val="18"/>
              </w:rPr>
            </w:pPr>
          </w:p>
        </w:tc>
        <w:tc>
          <w:tcPr>
            <w:tcW w:w="567" w:type="dxa"/>
            <w:tcBorders>
              <w:top w:val="single" w:sz="4" w:space="0" w:color="auto"/>
              <w:left w:val="single" w:sz="4" w:space="0" w:color="auto"/>
              <w:right w:val="single" w:sz="4" w:space="0" w:color="auto"/>
            </w:tcBorders>
            <w:vAlign w:val="center"/>
          </w:tcPr>
          <w:p w14:paraId="6703253D" w14:textId="63801908"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Inter-operator</w:t>
            </w:r>
          </w:p>
          <w:p w14:paraId="0FB71793" w14:textId="6B6D9BE9"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co-sited</w:t>
            </w:r>
          </w:p>
        </w:tc>
        <w:tc>
          <w:tcPr>
            <w:tcW w:w="850" w:type="dxa"/>
            <w:vMerge w:val="restart"/>
            <w:tcBorders>
              <w:top w:val="single" w:sz="4" w:space="0" w:color="auto"/>
              <w:left w:val="single" w:sz="4" w:space="0" w:color="auto"/>
              <w:right w:val="single" w:sz="4" w:space="0" w:color="auto"/>
            </w:tcBorders>
            <w:vAlign w:val="center"/>
            <w:hideMark/>
          </w:tcPr>
          <w:p w14:paraId="3E053D43"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Alt.-2:</w:t>
            </w:r>
          </w:p>
          <w:p w14:paraId="3A802B3F" w14:textId="5E118E30"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Ref {DDDSU}</w:t>
            </w:r>
          </w:p>
          <w:p w14:paraId="56087055" w14:textId="49FD1178"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Vs.</w:t>
            </w:r>
          </w:p>
          <w:p w14:paraId="5BED47E7" w14:textId="1AFC99AE"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{DDDSU},{XXXXU}</w:t>
            </w:r>
          </w:p>
        </w:tc>
        <w:tc>
          <w:tcPr>
            <w:tcW w:w="851" w:type="dxa"/>
            <w:vMerge w:val="restart"/>
            <w:tcBorders>
              <w:top w:val="single" w:sz="4" w:space="0" w:color="auto"/>
              <w:left w:val="single" w:sz="4" w:space="0" w:color="auto"/>
              <w:right w:val="single" w:sz="4" w:space="0" w:color="auto"/>
            </w:tcBorders>
            <w:vAlign w:val="center"/>
            <w:hideMark/>
          </w:tcPr>
          <w:p w14:paraId="38EC580A" w14:textId="77777777" w:rsidR="00AF3AC0" w:rsidRPr="009D32AE" w:rsidRDefault="00AF3AC0" w:rsidP="00AC0A87">
            <w:pPr>
              <w:spacing w:after="0"/>
              <w:jc w:val="center"/>
              <w:textAlignment w:val="baseline"/>
              <w:rPr>
                <w:rFonts w:asciiTheme="minorHAnsi" w:hAnsiTheme="minorHAnsi" w:cstheme="minorHAnsi"/>
                <w:b/>
                <w:bCs/>
                <w:sz w:val="16"/>
                <w:szCs w:val="18"/>
              </w:rPr>
            </w:pPr>
            <w:r w:rsidRPr="009D32AE">
              <w:rPr>
                <w:rFonts w:asciiTheme="minorHAnsi" w:hAnsiTheme="minorHAnsi" w:cstheme="minorHAnsi"/>
                <w:b/>
                <w:bCs/>
                <w:sz w:val="16"/>
                <w:szCs w:val="18"/>
              </w:rPr>
              <w:t>Alt.-4:</w:t>
            </w:r>
          </w:p>
          <w:p w14:paraId="5DFA396B" w14:textId="29E5A494" w:rsidR="00AF3AC0" w:rsidRPr="009D32AE" w:rsidRDefault="00AF3AC0" w:rsidP="00AC0A87">
            <w:pPr>
              <w:spacing w:after="0"/>
              <w:jc w:val="center"/>
              <w:textAlignment w:val="baseline"/>
              <w:rPr>
                <w:rFonts w:asciiTheme="minorHAnsi" w:hAnsiTheme="minorHAnsi" w:cstheme="minorHAnsi"/>
                <w:b/>
                <w:bCs/>
                <w:sz w:val="16"/>
                <w:szCs w:val="18"/>
              </w:rPr>
            </w:pPr>
            <w:r w:rsidRPr="009D32AE">
              <w:rPr>
                <w:rFonts w:asciiTheme="minorHAnsi" w:hAnsiTheme="minorHAnsi" w:cstheme="minorHAnsi"/>
                <w:b/>
                <w:bCs/>
                <w:sz w:val="16"/>
                <w:szCs w:val="18"/>
              </w:rPr>
              <w:t xml:space="preserve">Ref {DDDSU} </w:t>
            </w:r>
            <w:r w:rsidRPr="00AC0A87">
              <w:rPr>
                <w:rFonts w:asciiTheme="minorHAnsi" w:hAnsiTheme="minorHAnsi" w:cstheme="minorHAnsi"/>
                <w:b/>
                <w:bCs/>
                <w:sz w:val="16"/>
                <w:szCs w:val="18"/>
              </w:rPr>
              <w:t>vs.</w:t>
            </w:r>
            <w:r w:rsidRPr="00AC0A87">
              <w:rPr>
                <w:rFonts w:asciiTheme="minorHAnsi" w:hAnsiTheme="minorHAnsi" w:cstheme="minorHAnsi"/>
                <w:b/>
                <w:bCs/>
                <w:sz w:val="16"/>
                <w:szCs w:val="18"/>
              </w:rPr>
              <w:br/>
            </w:r>
            <w:r w:rsidRPr="009D32AE">
              <w:rPr>
                <w:rFonts w:asciiTheme="minorHAnsi" w:hAnsiTheme="minorHAnsi" w:cstheme="minorHAnsi"/>
                <w:b/>
                <w:bCs/>
                <w:sz w:val="16"/>
                <w:szCs w:val="18"/>
              </w:rPr>
              <w:t xml:space="preserve">{DDDSU}  </w:t>
            </w:r>
            <w:r w:rsidRPr="00AC0A87">
              <w:rPr>
                <w:rFonts w:asciiTheme="minorHAnsi" w:hAnsiTheme="minorHAnsi" w:cstheme="minorHAnsi"/>
                <w:b/>
                <w:bCs/>
                <w:sz w:val="16"/>
                <w:szCs w:val="18"/>
              </w:rPr>
              <w:t>,</w:t>
            </w:r>
            <w:r w:rsidRPr="009D32AE">
              <w:rPr>
                <w:rFonts w:asciiTheme="minorHAnsi" w:hAnsiTheme="minorHAnsi" w:cstheme="minorHAnsi"/>
                <w:b/>
                <w:bCs/>
                <w:sz w:val="16"/>
                <w:szCs w:val="18"/>
              </w:rPr>
              <w:t>{XXXXX}</w:t>
            </w:r>
          </w:p>
        </w:tc>
        <w:tc>
          <w:tcPr>
            <w:tcW w:w="850" w:type="dxa"/>
            <w:vMerge w:val="restart"/>
            <w:tcBorders>
              <w:top w:val="single" w:sz="4" w:space="0" w:color="auto"/>
              <w:left w:val="single" w:sz="4" w:space="0" w:color="auto"/>
              <w:right w:val="single" w:sz="4" w:space="0" w:color="auto"/>
            </w:tcBorders>
            <w:vAlign w:val="center"/>
          </w:tcPr>
          <w:p w14:paraId="6379AA24"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Alt.-3:</w:t>
            </w:r>
          </w:p>
          <w:p w14:paraId="2DD508DB" w14:textId="6288A4F2"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Ref {DDDSU} vs.</w:t>
            </w:r>
          </w:p>
          <w:p w14:paraId="4D8112F9" w14:textId="090C097F"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{DDSUU} ,{XXXXU}</w:t>
            </w:r>
          </w:p>
        </w:tc>
        <w:tc>
          <w:tcPr>
            <w:tcW w:w="425" w:type="dxa"/>
            <w:vMerge w:val="restart"/>
            <w:tcBorders>
              <w:top w:val="single" w:sz="4" w:space="0" w:color="auto"/>
              <w:left w:val="single" w:sz="4" w:space="0" w:color="auto"/>
              <w:right w:val="single" w:sz="4" w:space="0" w:color="auto"/>
            </w:tcBorders>
            <w:vAlign w:val="center"/>
            <w:hideMark/>
          </w:tcPr>
          <w:p w14:paraId="6BC1C9E0"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53dBm</w:t>
            </w:r>
          </w:p>
        </w:tc>
        <w:tc>
          <w:tcPr>
            <w:tcW w:w="421" w:type="dxa"/>
            <w:vMerge w:val="restart"/>
            <w:tcBorders>
              <w:top w:val="single" w:sz="4" w:space="0" w:color="auto"/>
              <w:left w:val="single" w:sz="4" w:space="0" w:color="auto"/>
              <w:right w:val="single" w:sz="4" w:space="0" w:color="auto"/>
            </w:tcBorders>
            <w:vAlign w:val="center"/>
            <w:hideMark/>
          </w:tcPr>
          <w:p w14:paraId="046A740A"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49dBm</w:t>
            </w:r>
          </w:p>
        </w:tc>
        <w:tc>
          <w:tcPr>
            <w:tcW w:w="674" w:type="dxa"/>
            <w:vMerge w:val="restart"/>
            <w:tcBorders>
              <w:top w:val="single" w:sz="4" w:space="0" w:color="auto"/>
              <w:left w:val="single" w:sz="4" w:space="0" w:color="auto"/>
              <w:right w:val="single" w:sz="4" w:space="0" w:color="auto"/>
            </w:tcBorders>
            <w:vAlign w:val="center"/>
            <w:hideMark/>
          </w:tcPr>
          <w:p w14:paraId="02F25936"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Twice area&amp;same TxRUs</w:t>
            </w:r>
            <w:r>
              <w:rPr>
                <w:rFonts w:asciiTheme="minorHAnsi" w:hAnsiTheme="minorHAnsi" w:cstheme="minorHAnsi"/>
                <w:b/>
                <w:bCs/>
                <w:sz w:val="16"/>
                <w:szCs w:val="18"/>
              </w:rPr>
              <w:br/>
              <w:t>('Same Gain’)</w:t>
            </w:r>
          </w:p>
        </w:tc>
        <w:tc>
          <w:tcPr>
            <w:tcW w:w="675" w:type="dxa"/>
            <w:vMerge w:val="restart"/>
            <w:tcBorders>
              <w:top w:val="single" w:sz="4" w:space="0" w:color="auto"/>
              <w:left w:val="single" w:sz="4" w:space="0" w:color="auto"/>
              <w:right w:val="single" w:sz="4" w:space="0" w:color="auto"/>
            </w:tcBorders>
            <w:vAlign w:val="center"/>
            <w:hideMark/>
          </w:tcPr>
          <w:p w14:paraId="26551B39"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area&amp;same TxRUs</w:t>
            </w:r>
          </w:p>
          <w:p w14:paraId="2A0232CD"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w:t>
            </w:r>
          </w:p>
        </w:tc>
        <w:tc>
          <w:tcPr>
            <w:tcW w:w="515" w:type="dxa"/>
            <w:vMerge w:val="restart"/>
            <w:tcBorders>
              <w:top w:val="single" w:sz="4" w:space="0" w:color="auto"/>
              <w:left w:val="single" w:sz="4" w:space="0" w:color="auto"/>
              <w:right w:val="single" w:sz="4" w:space="0" w:color="auto"/>
            </w:tcBorders>
            <w:vAlign w:val="center"/>
            <w:hideMark/>
          </w:tcPr>
          <w:p w14:paraId="3163ABD4"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4Kbytes, UL: 1Kbyte</w:t>
            </w:r>
          </w:p>
        </w:tc>
        <w:tc>
          <w:tcPr>
            <w:tcW w:w="525" w:type="dxa"/>
            <w:gridSpan w:val="2"/>
            <w:vMerge w:val="restart"/>
            <w:tcBorders>
              <w:top w:val="single" w:sz="4" w:space="0" w:color="auto"/>
              <w:left w:val="single" w:sz="4" w:space="0" w:color="auto"/>
              <w:right w:val="single" w:sz="4" w:space="0" w:color="auto"/>
            </w:tcBorders>
            <w:vAlign w:val="center"/>
            <w:hideMark/>
          </w:tcPr>
          <w:p w14:paraId="57C3B72F"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0.5Mbytes, UL: 0.125Mbyte</w:t>
            </w:r>
          </w:p>
        </w:tc>
      </w:tr>
      <w:tr w:rsidR="00AF3AC0" w14:paraId="539D808F" w14:textId="77777777" w:rsidTr="00AF3AC0">
        <w:trPr>
          <w:trHeight w:val="718"/>
        </w:trPr>
        <w:tc>
          <w:tcPr>
            <w:tcW w:w="1134" w:type="dxa"/>
            <w:vMerge/>
            <w:tcBorders>
              <w:left w:val="single" w:sz="4" w:space="0" w:color="auto"/>
              <w:bottom w:val="single" w:sz="4" w:space="0" w:color="auto"/>
              <w:right w:val="single" w:sz="4" w:space="0" w:color="auto"/>
              <w:tl2br w:val="single" w:sz="4" w:space="0" w:color="auto"/>
            </w:tcBorders>
            <w:vAlign w:val="center"/>
          </w:tcPr>
          <w:p w14:paraId="58997C8E" w14:textId="77777777" w:rsidR="00AF3AC0" w:rsidRDefault="00AF3AC0" w:rsidP="00AC0A87">
            <w:pPr>
              <w:spacing w:after="0"/>
              <w:jc w:val="center"/>
              <w:rPr>
                <w:rFonts w:asciiTheme="minorHAnsi" w:eastAsia="Courier New" w:hAnsiTheme="minorHAnsi" w:cstheme="minorHAnsi"/>
                <w:b/>
                <w:sz w:val="16"/>
                <w:szCs w:val="18"/>
                <w:lang w:eastAsia="zh-CN"/>
              </w:rPr>
            </w:pPr>
          </w:p>
        </w:tc>
        <w:tc>
          <w:tcPr>
            <w:tcW w:w="726" w:type="dxa"/>
            <w:tcBorders>
              <w:top w:val="single" w:sz="4" w:space="0" w:color="auto"/>
              <w:left w:val="single" w:sz="4" w:space="0" w:color="auto"/>
              <w:bottom w:val="single" w:sz="4" w:space="0" w:color="auto"/>
              <w:right w:val="single" w:sz="4" w:space="0" w:color="auto"/>
            </w:tcBorders>
            <w:vAlign w:val="center"/>
          </w:tcPr>
          <w:p w14:paraId="134C26D6"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70 dB + 10 dB (Tx beam null)</w:t>
            </w:r>
          </w:p>
        </w:tc>
        <w:tc>
          <w:tcPr>
            <w:tcW w:w="550" w:type="dxa"/>
            <w:tcBorders>
              <w:top w:val="single" w:sz="4" w:space="0" w:color="auto"/>
              <w:left w:val="single" w:sz="4" w:space="0" w:color="auto"/>
              <w:bottom w:val="single" w:sz="4" w:space="0" w:color="auto"/>
              <w:right w:val="single" w:sz="4" w:space="0" w:color="auto"/>
            </w:tcBorders>
            <w:vAlign w:val="center"/>
          </w:tcPr>
          <w:p w14:paraId="6B7A8BA6" w14:textId="437D94E8"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1 dB deseeds (Total = 148 dBc)</w:t>
            </w:r>
          </w:p>
        </w:tc>
        <w:tc>
          <w:tcPr>
            <w:tcW w:w="425" w:type="dxa"/>
            <w:tcBorders>
              <w:top w:val="single" w:sz="4" w:space="0" w:color="auto"/>
              <w:left w:val="single" w:sz="4" w:space="0" w:color="auto"/>
              <w:bottom w:val="single" w:sz="4" w:space="0" w:color="auto"/>
              <w:right w:val="single" w:sz="4" w:space="0" w:color="auto"/>
            </w:tcBorders>
            <w:vAlign w:val="center"/>
          </w:tcPr>
          <w:p w14:paraId="574C4A14"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75 dB</w:t>
            </w:r>
          </w:p>
        </w:tc>
        <w:tc>
          <w:tcPr>
            <w:tcW w:w="426" w:type="dxa"/>
            <w:tcBorders>
              <w:top w:val="single" w:sz="4" w:space="0" w:color="auto"/>
              <w:left w:val="single" w:sz="4" w:space="0" w:color="auto"/>
              <w:bottom w:val="single" w:sz="4" w:space="0" w:color="auto"/>
              <w:right w:val="single" w:sz="4" w:space="0" w:color="auto"/>
            </w:tcBorders>
            <w:vAlign w:val="center"/>
          </w:tcPr>
          <w:p w14:paraId="24C2B4F6" w14:textId="77777777"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93 dB</w:t>
            </w:r>
          </w:p>
        </w:tc>
        <w:tc>
          <w:tcPr>
            <w:tcW w:w="567" w:type="dxa"/>
            <w:tcBorders>
              <w:left w:val="single" w:sz="4" w:space="0" w:color="auto"/>
              <w:bottom w:val="single" w:sz="4" w:space="0" w:color="auto"/>
              <w:right w:val="single" w:sz="4" w:space="0" w:color="auto"/>
            </w:tcBorders>
            <w:vAlign w:val="center"/>
          </w:tcPr>
          <w:p w14:paraId="3017ECAF" w14:textId="23F02452" w:rsidR="00AF3AC0" w:rsidRDefault="00AF3AC0"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57 dB</w:t>
            </w:r>
          </w:p>
        </w:tc>
        <w:tc>
          <w:tcPr>
            <w:tcW w:w="850" w:type="dxa"/>
            <w:vMerge/>
            <w:tcBorders>
              <w:left w:val="single" w:sz="4" w:space="0" w:color="auto"/>
              <w:bottom w:val="single" w:sz="4" w:space="0" w:color="auto"/>
              <w:right w:val="single" w:sz="4" w:space="0" w:color="auto"/>
            </w:tcBorders>
            <w:vAlign w:val="center"/>
          </w:tcPr>
          <w:p w14:paraId="5CA51715" w14:textId="4AFB91DF" w:rsidR="00AF3AC0" w:rsidRDefault="00AF3AC0" w:rsidP="00AC0A87">
            <w:pPr>
              <w:spacing w:after="0"/>
              <w:jc w:val="center"/>
              <w:textAlignment w:val="baseline"/>
              <w:rPr>
                <w:rFonts w:asciiTheme="minorHAnsi" w:hAnsiTheme="minorHAnsi" w:cstheme="minorHAnsi"/>
                <w:b/>
                <w:bCs/>
                <w:sz w:val="16"/>
                <w:szCs w:val="18"/>
              </w:rPr>
            </w:pPr>
          </w:p>
        </w:tc>
        <w:tc>
          <w:tcPr>
            <w:tcW w:w="851" w:type="dxa"/>
            <w:vMerge/>
            <w:tcBorders>
              <w:left w:val="single" w:sz="4" w:space="0" w:color="auto"/>
              <w:bottom w:val="single" w:sz="4" w:space="0" w:color="auto"/>
              <w:right w:val="single" w:sz="4" w:space="0" w:color="auto"/>
            </w:tcBorders>
            <w:vAlign w:val="center"/>
          </w:tcPr>
          <w:p w14:paraId="4473790A" w14:textId="77777777" w:rsidR="00AF3AC0" w:rsidRDefault="00AF3AC0" w:rsidP="00AC0A87">
            <w:pPr>
              <w:spacing w:after="0"/>
              <w:jc w:val="center"/>
              <w:textAlignment w:val="baseline"/>
              <w:rPr>
                <w:rFonts w:asciiTheme="minorHAnsi" w:hAnsiTheme="minorHAnsi" w:cstheme="minorHAnsi"/>
                <w:b/>
                <w:bCs/>
                <w:sz w:val="16"/>
                <w:szCs w:val="18"/>
              </w:rPr>
            </w:pPr>
          </w:p>
        </w:tc>
        <w:tc>
          <w:tcPr>
            <w:tcW w:w="850" w:type="dxa"/>
            <w:vMerge/>
            <w:tcBorders>
              <w:left w:val="single" w:sz="4" w:space="0" w:color="auto"/>
              <w:bottom w:val="single" w:sz="4" w:space="0" w:color="auto"/>
              <w:right w:val="single" w:sz="4" w:space="0" w:color="auto"/>
            </w:tcBorders>
            <w:vAlign w:val="center"/>
          </w:tcPr>
          <w:p w14:paraId="1CF74A81" w14:textId="77777777" w:rsidR="00AF3AC0" w:rsidRDefault="00AF3AC0" w:rsidP="00AC0A87">
            <w:pPr>
              <w:spacing w:after="0"/>
              <w:jc w:val="center"/>
              <w:textAlignment w:val="baseline"/>
              <w:rPr>
                <w:rFonts w:asciiTheme="minorHAnsi" w:hAnsiTheme="minorHAnsi" w:cstheme="minorHAnsi"/>
                <w:b/>
                <w:bCs/>
                <w:sz w:val="16"/>
                <w:szCs w:val="18"/>
              </w:rPr>
            </w:pPr>
          </w:p>
        </w:tc>
        <w:tc>
          <w:tcPr>
            <w:tcW w:w="425" w:type="dxa"/>
            <w:vMerge/>
            <w:tcBorders>
              <w:left w:val="single" w:sz="4" w:space="0" w:color="auto"/>
              <w:bottom w:val="single" w:sz="4" w:space="0" w:color="auto"/>
              <w:right w:val="single" w:sz="4" w:space="0" w:color="auto"/>
            </w:tcBorders>
            <w:vAlign w:val="center"/>
          </w:tcPr>
          <w:p w14:paraId="55F1F07B" w14:textId="77777777" w:rsidR="00AF3AC0" w:rsidRDefault="00AF3AC0" w:rsidP="00AC0A87">
            <w:pPr>
              <w:spacing w:after="0"/>
              <w:jc w:val="center"/>
              <w:textAlignment w:val="baseline"/>
              <w:rPr>
                <w:rFonts w:asciiTheme="minorHAnsi" w:hAnsiTheme="minorHAnsi" w:cstheme="minorHAnsi"/>
                <w:b/>
                <w:bCs/>
                <w:sz w:val="16"/>
                <w:szCs w:val="18"/>
              </w:rPr>
            </w:pPr>
          </w:p>
        </w:tc>
        <w:tc>
          <w:tcPr>
            <w:tcW w:w="421" w:type="dxa"/>
            <w:vMerge/>
            <w:tcBorders>
              <w:left w:val="single" w:sz="4" w:space="0" w:color="auto"/>
              <w:bottom w:val="single" w:sz="4" w:space="0" w:color="auto"/>
              <w:right w:val="single" w:sz="4" w:space="0" w:color="auto"/>
            </w:tcBorders>
            <w:vAlign w:val="center"/>
          </w:tcPr>
          <w:p w14:paraId="3DA392AC" w14:textId="77777777" w:rsidR="00AF3AC0" w:rsidRDefault="00AF3AC0" w:rsidP="00AC0A87">
            <w:pPr>
              <w:spacing w:after="0"/>
              <w:jc w:val="center"/>
              <w:textAlignment w:val="baseline"/>
              <w:rPr>
                <w:rFonts w:asciiTheme="minorHAnsi" w:hAnsiTheme="minorHAnsi" w:cstheme="minorHAnsi"/>
                <w:b/>
                <w:bCs/>
                <w:sz w:val="16"/>
                <w:szCs w:val="18"/>
              </w:rPr>
            </w:pPr>
          </w:p>
        </w:tc>
        <w:tc>
          <w:tcPr>
            <w:tcW w:w="674" w:type="dxa"/>
            <w:vMerge/>
            <w:tcBorders>
              <w:left w:val="single" w:sz="4" w:space="0" w:color="auto"/>
              <w:bottom w:val="single" w:sz="4" w:space="0" w:color="auto"/>
              <w:right w:val="single" w:sz="4" w:space="0" w:color="auto"/>
            </w:tcBorders>
            <w:vAlign w:val="center"/>
          </w:tcPr>
          <w:p w14:paraId="473EB137" w14:textId="77777777" w:rsidR="00AF3AC0" w:rsidRDefault="00AF3AC0" w:rsidP="00AC0A87">
            <w:pPr>
              <w:spacing w:after="0"/>
              <w:jc w:val="center"/>
              <w:textAlignment w:val="baseline"/>
              <w:rPr>
                <w:rFonts w:asciiTheme="minorHAnsi" w:hAnsiTheme="minorHAnsi" w:cstheme="minorHAnsi"/>
                <w:b/>
                <w:bCs/>
                <w:sz w:val="16"/>
                <w:szCs w:val="18"/>
              </w:rPr>
            </w:pPr>
          </w:p>
        </w:tc>
        <w:tc>
          <w:tcPr>
            <w:tcW w:w="675" w:type="dxa"/>
            <w:vMerge/>
            <w:tcBorders>
              <w:left w:val="single" w:sz="4" w:space="0" w:color="auto"/>
              <w:bottom w:val="single" w:sz="4" w:space="0" w:color="auto"/>
              <w:right w:val="single" w:sz="4" w:space="0" w:color="auto"/>
            </w:tcBorders>
            <w:vAlign w:val="center"/>
          </w:tcPr>
          <w:p w14:paraId="4B2177ED" w14:textId="77777777" w:rsidR="00AF3AC0" w:rsidRDefault="00AF3AC0" w:rsidP="00AC0A87">
            <w:pPr>
              <w:spacing w:after="0"/>
              <w:jc w:val="center"/>
              <w:textAlignment w:val="baseline"/>
              <w:rPr>
                <w:rFonts w:asciiTheme="minorHAnsi" w:hAnsiTheme="minorHAnsi" w:cstheme="minorHAnsi"/>
                <w:b/>
                <w:bCs/>
                <w:sz w:val="16"/>
                <w:szCs w:val="18"/>
              </w:rPr>
            </w:pPr>
          </w:p>
        </w:tc>
        <w:tc>
          <w:tcPr>
            <w:tcW w:w="515" w:type="dxa"/>
            <w:vMerge/>
            <w:tcBorders>
              <w:left w:val="single" w:sz="4" w:space="0" w:color="auto"/>
              <w:bottom w:val="single" w:sz="4" w:space="0" w:color="auto"/>
              <w:right w:val="single" w:sz="4" w:space="0" w:color="auto"/>
            </w:tcBorders>
            <w:vAlign w:val="center"/>
          </w:tcPr>
          <w:p w14:paraId="5E029CFB" w14:textId="77777777" w:rsidR="00AF3AC0" w:rsidRDefault="00AF3AC0" w:rsidP="00AC0A87">
            <w:pPr>
              <w:spacing w:after="0"/>
              <w:jc w:val="center"/>
              <w:textAlignment w:val="baseline"/>
              <w:rPr>
                <w:rFonts w:asciiTheme="minorHAnsi" w:hAnsiTheme="minorHAnsi" w:cstheme="minorHAnsi"/>
                <w:b/>
                <w:bCs/>
                <w:sz w:val="16"/>
                <w:szCs w:val="18"/>
              </w:rPr>
            </w:pPr>
          </w:p>
        </w:tc>
        <w:tc>
          <w:tcPr>
            <w:tcW w:w="525" w:type="dxa"/>
            <w:gridSpan w:val="2"/>
            <w:vMerge/>
            <w:tcBorders>
              <w:left w:val="single" w:sz="4" w:space="0" w:color="auto"/>
              <w:bottom w:val="single" w:sz="4" w:space="0" w:color="auto"/>
              <w:right w:val="single" w:sz="4" w:space="0" w:color="auto"/>
            </w:tcBorders>
            <w:vAlign w:val="center"/>
          </w:tcPr>
          <w:p w14:paraId="254D39E1" w14:textId="77777777" w:rsidR="00AF3AC0" w:rsidRDefault="00AF3AC0" w:rsidP="00AC0A87">
            <w:pPr>
              <w:spacing w:after="0"/>
              <w:jc w:val="center"/>
              <w:textAlignment w:val="baseline"/>
              <w:rPr>
                <w:rFonts w:asciiTheme="minorHAnsi" w:hAnsiTheme="minorHAnsi" w:cstheme="minorHAnsi"/>
                <w:b/>
                <w:bCs/>
                <w:sz w:val="16"/>
                <w:szCs w:val="18"/>
              </w:rPr>
            </w:pPr>
          </w:p>
        </w:tc>
      </w:tr>
      <w:tr w:rsidR="00285A34" w14:paraId="1CFE4944" w14:textId="77777777" w:rsidTr="00AF3AC0">
        <w:trPr>
          <w:trHeight w:val="401"/>
        </w:trPr>
        <w:tc>
          <w:tcPr>
            <w:tcW w:w="1134" w:type="dxa"/>
            <w:tcBorders>
              <w:top w:val="single" w:sz="4" w:space="0" w:color="auto"/>
              <w:left w:val="single" w:sz="4" w:space="0" w:color="auto"/>
              <w:bottom w:val="single" w:sz="4" w:space="0" w:color="auto"/>
              <w:right w:val="single" w:sz="4" w:space="0" w:color="auto"/>
            </w:tcBorders>
            <w:vAlign w:val="center"/>
            <w:hideMark/>
          </w:tcPr>
          <w:p w14:paraId="339EA33D" w14:textId="4C52052A" w:rsidR="00D91272" w:rsidRPr="00D934CB" w:rsidRDefault="00D91272" w:rsidP="00AC0A87">
            <w:pPr>
              <w:spacing w:after="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w:t>
            </w:r>
            <w:r w:rsidRPr="00D934CB">
              <w:rPr>
                <w:rFonts w:asciiTheme="minorHAnsi" w:hAnsiTheme="minorHAnsi" w:cstheme="minorHAnsi"/>
                <w:sz w:val="16"/>
                <w:szCs w:val="18"/>
              </w:rPr>
              <w:t>2_Rea</w:t>
            </w:r>
            <w:r w:rsidRPr="00305CCD">
              <w:rPr>
                <w:rFonts w:asciiTheme="minorHAnsi" w:hAnsiTheme="minorHAnsi" w:cstheme="minorHAnsi"/>
                <w:sz w:val="16"/>
                <w:szCs w:val="18"/>
              </w:rPr>
              <w:t>l_S</w:t>
            </w:r>
            <w:r>
              <w:rPr>
                <w:rFonts w:asciiTheme="minorHAnsi" w:hAnsiTheme="minorHAnsi" w:cstheme="minorHAnsi"/>
                <w:sz w:val="16"/>
                <w:szCs w:val="18"/>
              </w:rPr>
              <w:t>ameGain</w:t>
            </w:r>
            <w:r w:rsidR="00A968C7">
              <w:rPr>
                <w:rFonts w:asciiTheme="minorHAnsi" w:hAnsiTheme="minorHAnsi" w:cstheme="minorHAnsi"/>
                <w:sz w:val="16"/>
                <w:szCs w:val="18"/>
              </w:rPr>
              <w:t>_0G</w:t>
            </w:r>
            <w:r w:rsidR="000F1F88">
              <w:rPr>
                <w:rFonts w:asciiTheme="minorHAnsi" w:hAnsiTheme="minorHAnsi" w:cstheme="minorHAnsi"/>
                <w:sz w:val="16"/>
                <w:szCs w:val="18"/>
              </w:rPr>
              <w:t>rid</w:t>
            </w:r>
            <w:r w:rsidR="00A968C7">
              <w:rPr>
                <w:rFonts w:asciiTheme="minorHAnsi" w:hAnsiTheme="minorHAnsi" w:cstheme="minorHAnsi"/>
                <w:sz w:val="16"/>
                <w:szCs w:val="18"/>
              </w:rPr>
              <w:t>S</w:t>
            </w:r>
            <w:r w:rsidR="000F1F88">
              <w:rPr>
                <w:rFonts w:asciiTheme="minorHAnsi" w:hAnsiTheme="minorHAnsi" w:cstheme="minorHAnsi"/>
                <w:sz w:val="16"/>
                <w:szCs w:val="18"/>
              </w:rPr>
              <w:t>hift</w:t>
            </w:r>
          </w:p>
        </w:tc>
        <w:tc>
          <w:tcPr>
            <w:tcW w:w="726" w:type="dxa"/>
            <w:tcBorders>
              <w:top w:val="single" w:sz="4" w:space="0" w:color="auto"/>
              <w:left w:val="single" w:sz="4" w:space="0" w:color="auto"/>
              <w:bottom w:val="single" w:sz="4" w:space="0" w:color="auto"/>
              <w:right w:val="single" w:sz="4" w:space="0" w:color="auto"/>
            </w:tcBorders>
            <w:vAlign w:val="center"/>
          </w:tcPr>
          <w:p w14:paraId="67E9288F" w14:textId="77777777" w:rsidR="00D91272" w:rsidRPr="00D934CB" w:rsidRDefault="00D9127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76C5E823" w14:textId="77777777" w:rsidR="00D91272" w:rsidRPr="00D934CB" w:rsidRDefault="00D91272" w:rsidP="00AC0A87">
            <w:pPr>
              <w:overflowPunct w:val="0"/>
              <w:autoSpaceDE w:val="0"/>
              <w:autoSpaceDN w:val="0"/>
              <w:adjustRightInd w:val="0"/>
              <w:jc w:val="center"/>
              <w:textAlignment w:val="baseline"/>
              <w:rPr>
                <w:rFonts w:cs="Courier New"/>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21678007" w14:textId="77777777" w:rsidR="00D91272" w:rsidRPr="00D934CB" w:rsidRDefault="00D91272"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hideMark/>
          </w:tcPr>
          <w:p w14:paraId="1AA74305"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55156B36" w14:textId="31C12F57" w:rsidR="00D91272" w:rsidRDefault="00575EA7" w:rsidP="00AC0A87">
            <w:pPr>
              <w:overflowPunct w:val="0"/>
              <w:autoSpaceDE w:val="0"/>
              <w:autoSpaceDN w:val="0"/>
              <w:adjustRightInd w:val="0"/>
              <w:jc w:val="center"/>
              <w:textAlignment w:val="baseline"/>
              <w:rPr>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C2CC51" w14:textId="26B3A6DE"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5250D6D"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0980EBD0" w14:textId="77777777" w:rsidR="00D91272" w:rsidRDefault="00D91272" w:rsidP="00AC0A87">
            <w:pPr>
              <w:overflowPunct w:val="0"/>
              <w:autoSpaceDE w:val="0"/>
              <w:autoSpaceDN w:val="0"/>
              <w:adjustRightInd w:val="0"/>
              <w:jc w:val="center"/>
              <w:textAlignment w:val="baseline"/>
              <w:rPr>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hideMark/>
          </w:tcPr>
          <w:p w14:paraId="31E33C8A"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759659E3"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hideMark/>
          </w:tcPr>
          <w:p w14:paraId="24035EEA"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305CFDD1" w14:textId="77777777" w:rsidR="00D91272" w:rsidRDefault="00D9127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7A820759" w14:textId="77777777" w:rsidR="00D91272" w:rsidRDefault="00D91272"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6960EC06" w14:textId="77777777" w:rsidR="00D91272" w:rsidRDefault="00D91272" w:rsidP="00AC0A87">
            <w:pPr>
              <w:overflowPunct w:val="0"/>
              <w:autoSpaceDE w:val="0"/>
              <w:autoSpaceDN w:val="0"/>
              <w:adjustRightInd w:val="0"/>
              <w:jc w:val="center"/>
              <w:textAlignment w:val="baseline"/>
              <w:rPr>
                <w:rFonts w:cstheme="minorHAnsi"/>
                <w:sz w:val="16"/>
                <w:szCs w:val="18"/>
              </w:rPr>
            </w:pPr>
            <w:r>
              <w:rPr>
                <w:sz w:val="16"/>
                <w:szCs w:val="18"/>
              </w:rPr>
              <w:t>○</w:t>
            </w:r>
          </w:p>
        </w:tc>
      </w:tr>
      <w:tr w:rsidR="00AF3533" w14:paraId="311FFCFC" w14:textId="77777777" w:rsidTr="00AC0A87">
        <w:trPr>
          <w:gridAfter w:val="1"/>
          <w:wAfter w:w="9" w:type="dxa"/>
          <w:trHeight w:val="401"/>
        </w:trPr>
        <w:tc>
          <w:tcPr>
            <w:tcW w:w="1134" w:type="dxa"/>
            <w:tcBorders>
              <w:top w:val="single" w:sz="4" w:space="0" w:color="auto"/>
              <w:left w:val="single" w:sz="4" w:space="0" w:color="auto"/>
              <w:bottom w:val="single" w:sz="4" w:space="0" w:color="auto"/>
              <w:right w:val="single" w:sz="4" w:space="0" w:color="auto"/>
            </w:tcBorders>
            <w:vAlign w:val="center"/>
          </w:tcPr>
          <w:p w14:paraId="44053F47" w14:textId="09693743" w:rsidR="00A968C7" w:rsidRPr="00D934CB" w:rsidRDefault="00A968C7" w:rsidP="00AC0A87">
            <w:pPr>
              <w:spacing w:after="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w:t>
            </w:r>
            <w:r w:rsidRPr="00D934CB">
              <w:rPr>
                <w:rFonts w:asciiTheme="minorHAnsi" w:hAnsiTheme="minorHAnsi" w:cstheme="minorHAnsi"/>
                <w:sz w:val="16"/>
                <w:szCs w:val="18"/>
              </w:rPr>
              <w:t>2_Rea</w:t>
            </w:r>
            <w:r w:rsidRPr="00305CCD">
              <w:rPr>
                <w:rFonts w:asciiTheme="minorHAnsi" w:hAnsiTheme="minorHAnsi" w:cstheme="minorHAnsi"/>
                <w:sz w:val="16"/>
                <w:szCs w:val="18"/>
              </w:rPr>
              <w:t>l_S</w:t>
            </w:r>
            <w:r>
              <w:rPr>
                <w:rFonts w:asciiTheme="minorHAnsi" w:hAnsiTheme="minorHAnsi" w:cstheme="minorHAnsi"/>
                <w:sz w:val="16"/>
                <w:szCs w:val="18"/>
              </w:rPr>
              <w:t>ameGain_100G</w:t>
            </w:r>
            <w:r w:rsidR="000F1F88">
              <w:rPr>
                <w:rFonts w:asciiTheme="minorHAnsi" w:hAnsiTheme="minorHAnsi" w:cstheme="minorHAnsi"/>
                <w:sz w:val="16"/>
                <w:szCs w:val="18"/>
              </w:rPr>
              <w:t>rid</w:t>
            </w:r>
            <w:r>
              <w:rPr>
                <w:rFonts w:asciiTheme="minorHAnsi" w:hAnsiTheme="minorHAnsi" w:cstheme="minorHAnsi"/>
                <w:sz w:val="16"/>
                <w:szCs w:val="18"/>
              </w:rPr>
              <w:t>S</w:t>
            </w:r>
            <w:r w:rsidR="000F1F88">
              <w:rPr>
                <w:rFonts w:asciiTheme="minorHAnsi" w:hAnsiTheme="minorHAnsi" w:cstheme="minorHAnsi"/>
                <w:sz w:val="16"/>
                <w:szCs w:val="18"/>
              </w:rPr>
              <w:t>hift</w:t>
            </w:r>
          </w:p>
        </w:tc>
        <w:tc>
          <w:tcPr>
            <w:tcW w:w="726" w:type="dxa"/>
            <w:tcBorders>
              <w:top w:val="single" w:sz="4" w:space="0" w:color="auto"/>
              <w:left w:val="single" w:sz="4" w:space="0" w:color="auto"/>
              <w:bottom w:val="single" w:sz="4" w:space="0" w:color="auto"/>
              <w:right w:val="single" w:sz="4" w:space="0" w:color="auto"/>
            </w:tcBorders>
            <w:vAlign w:val="center"/>
          </w:tcPr>
          <w:p w14:paraId="18596B59" w14:textId="479950DD"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39780608" w14:textId="77777777" w:rsidR="00A968C7" w:rsidRPr="00D934CB" w:rsidRDefault="00A968C7" w:rsidP="00AC0A87">
            <w:pPr>
              <w:overflowPunct w:val="0"/>
              <w:autoSpaceDE w:val="0"/>
              <w:autoSpaceDN w:val="0"/>
              <w:adjustRightInd w:val="0"/>
              <w:jc w:val="center"/>
              <w:textAlignment w:val="baseline"/>
              <w:rPr>
                <w:rFonts w:cs="Courier New"/>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C8C2C6F" w14:textId="5FC01130"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38917BC3"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4045AEB9" w14:textId="77777777" w:rsidR="00A968C7" w:rsidRDefault="00A968C7" w:rsidP="00AC0A87">
            <w:pPr>
              <w:overflowPunct w:val="0"/>
              <w:autoSpaceDE w:val="0"/>
              <w:autoSpaceDN w:val="0"/>
              <w:adjustRightInd w:val="0"/>
              <w:jc w:val="center"/>
              <w:textAlignment w:val="baseline"/>
              <w:rPr>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C4CC29A" w14:textId="666055A5"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7D26E27"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1ED8B0B3" w14:textId="77777777" w:rsidR="00A968C7" w:rsidRDefault="00A968C7" w:rsidP="00AC0A87">
            <w:pPr>
              <w:overflowPunct w:val="0"/>
              <w:autoSpaceDE w:val="0"/>
              <w:autoSpaceDN w:val="0"/>
              <w:adjustRightInd w:val="0"/>
              <w:jc w:val="center"/>
              <w:textAlignment w:val="baseline"/>
              <w:rPr>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79FF9765" w14:textId="18C29AC6"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5D5FEBC2"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43E46B3C" w14:textId="7CB84CC2"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2CF2BD02"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7749B1E4" w14:textId="77777777" w:rsidR="00A968C7" w:rsidRDefault="00A968C7" w:rsidP="00AC0A87">
            <w:pPr>
              <w:overflowPunct w:val="0"/>
              <w:autoSpaceDE w:val="0"/>
              <w:autoSpaceDN w:val="0"/>
              <w:adjustRightInd w:val="0"/>
              <w:jc w:val="center"/>
              <w:textAlignment w:val="baseline"/>
              <w:rPr>
                <w:rFonts w:cstheme="minorHAnsi"/>
                <w:sz w:val="16"/>
                <w:szCs w:val="18"/>
              </w:rPr>
            </w:pPr>
          </w:p>
        </w:tc>
        <w:tc>
          <w:tcPr>
            <w:tcW w:w="516" w:type="dxa"/>
            <w:tcBorders>
              <w:top w:val="single" w:sz="4" w:space="0" w:color="auto"/>
              <w:left w:val="single" w:sz="4" w:space="0" w:color="auto"/>
              <w:bottom w:val="single" w:sz="4" w:space="0" w:color="auto"/>
              <w:right w:val="single" w:sz="4" w:space="0" w:color="auto"/>
            </w:tcBorders>
            <w:vAlign w:val="center"/>
          </w:tcPr>
          <w:p w14:paraId="613A728F" w14:textId="45659C79" w:rsidR="00A968C7" w:rsidRDefault="00A968C7" w:rsidP="00AC0A87">
            <w:pPr>
              <w:overflowPunct w:val="0"/>
              <w:autoSpaceDE w:val="0"/>
              <w:autoSpaceDN w:val="0"/>
              <w:adjustRightInd w:val="0"/>
              <w:jc w:val="center"/>
              <w:textAlignment w:val="baseline"/>
              <w:rPr>
                <w:sz w:val="16"/>
                <w:szCs w:val="18"/>
              </w:rPr>
            </w:pPr>
            <w:r>
              <w:rPr>
                <w:sz w:val="16"/>
                <w:szCs w:val="18"/>
              </w:rPr>
              <w:t>○</w:t>
            </w:r>
          </w:p>
        </w:tc>
      </w:tr>
      <w:tr w:rsidR="00285A34" w14:paraId="7EF0FB0F"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hideMark/>
          </w:tcPr>
          <w:p w14:paraId="5A238F01" w14:textId="1EF13FEA" w:rsidR="00A968C7" w:rsidRDefault="00A968C7" w:rsidP="00AC0A87">
            <w:pPr>
              <w:spacing w:after="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2_Rea</w:t>
            </w:r>
            <w:r w:rsidRPr="009142C7">
              <w:rPr>
                <w:rFonts w:asciiTheme="minorHAnsi" w:hAnsiTheme="minorHAnsi" w:cstheme="minorHAnsi"/>
                <w:sz w:val="16"/>
                <w:szCs w:val="18"/>
              </w:rPr>
              <w:t>l_S</w:t>
            </w:r>
            <w:r>
              <w:rPr>
                <w:rFonts w:asciiTheme="minorHAnsi" w:hAnsiTheme="minorHAnsi" w:cstheme="minorHAnsi"/>
                <w:sz w:val="16"/>
                <w:szCs w:val="18"/>
              </w:rPr>
              <w:t>ameArea</w:t>
            </w:r>
            <w:r w:rsidR="000F1F88">
              <w:rPr>
                <w:rFonts w:asciiTheme="minorHAnsi" w:hAnsiTheme="minorHAnsi" w:cstheme="minorHAnsi"/>
                <w:sz w:val="16"/>
                <w:szCs w:val="18"/>
              </w:rPr>
              <w:t>_0GridShift</w:t>
            </w:r>
          </w:p>
        </w:tc>
        <w:tc>
          <w:tcPr>
            <w:tcW w:w="726" w:type="dxa"/>
            <w:tcBorders>
              <w:top w:val="single" w:sz="4" w:space="0" w:color="auto"/>
              <w:left w:val="single" w:sz="4" w:space="0" w:color="auto"/>
              <w:bottom w:val="single" w:sz="4" w:space="0" w:color="auto"/>
              <w:right w:val="single" w:sz="4" w:space="0" w:color="auto"/>
            </w:tcBorders>
            <w:vAlign w:val="center"/>
          </w:tcPr>
          <w:p w14:paraId="2131F18E"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140CA669" w14:textId="77777777" w:rsidR="00A968C7" w:rsidRDefault="00A968C7" w:rsidP="00AC0A87">
            <w:pPr>
              <w:overflowPunct w:val="0"/>
              <w:autoSpaceDE w:val="0"/>
              <w:autoSpaceDN w:val="0"/>
              <w:adjustRightInd w:val="0"/>
              <w:jc w:val="center"/>
              <w:textAlignment w:val="baseline"/>
              <w:rPr>
                <w:rFonts w:cs="Courier New"/>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458CB1C" w14:textId="77777777" w:rsidR="00A968C7" w:rsidRDefault="00A968C7"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hideMark/>
          </w:tcPr>
          <w:p w14:paraId="1D74B728"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4AE9DE7A" w14:textId="2362BFC1" w:rsidR="00A968C7" w:rsidRDefault="004F5040" w:rsidP="00AC0A87">
            <w:pPr>
              <w:overflowPunct w:val="0"/>
              <w:autoSpaceDE w:val="0"/>
              <w:autoSpaceDN w:val="0"/>
              <w:adjustRightInd w:val="0"/>
              <w:jc w:val="center"/>
              <w:textAlignment w:val="baseline"/>
              <w:rPr>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21A34609" w14:textId="4B4FAE98"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C28C35"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58984ED" w14:textId="77777777" w:rsidR="00A968C7" w:rsidRDefault="00A968C7" w:rsidP="00AC0A87">
            <w:pPr>
              <w:overflowPunct w:val="0"/>
              <w:autoSpaceDE w:val="0"/>
              <w:autoSpaceDN w:val="0"/>
              <w:adjustRightInd w:val="0"/>
              <w:jc w:val="center"/>
              <w:textAlignment w:val="baseline"/>
              <w:rPr>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hideMark/>
          </w:tcPr>
          <w:p w14:paraId="77BD505C"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34C0D894"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hideMark/>
          </w:tcPr>
          <w:p w14:paraId="654162AE"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1873A0E7" w14:textId="77777777" w:rsidR="00A968C7" w:rsidRDefault="00A968C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26F082C7" w14:textId="77777777" w:rsidR="00A968C7" w:rsidRDefault="00A968C7"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73D5E35B" w14:textId="77777777" w:rsidR="00A968C7" w:rsidRDefault="00A968C7" w:rsidP="00AC0A87">
            <w:pPr>
              <w:overflowPunct w:val="0"/>
              <w:autoSpaceDE w:val="0"/>
              <w:autoSpaceDN w:val="0"/>
              <w:adjustRightInd w:val="0"/>
              <w:jc w:val="center"/>
              <w:textAlignment w:val="baseline"/>
              <w:rPr>
                <w:rFonts w:cstheme="minorHAnsi"/>
                <w:sz w:val="16"/>
                <w:szCs w:val="18"/>
              </w:rPr>
            </w:pPr>
            <w:r>
              <w:rPr>
                <w:sz w:val="16"/>
                <w:szCs w:val="18"/>
              </w:rPr>
              <w:t>○</w:t>
            </w:r>
          </w:p>
        </w:tc>
      </w:tr>
      <w:tr w:rsidR="00285A34" w14:paraId="137DE291" w14:textId="77777777" w:rsidTr="00AC0A87">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106E8DF8" w14:textId="7F8C985D" w:rsidR="004F5040" w:rsidRDefault="004F5040" w:rsidP="00AC0A87">
            <w:pPr>
              <w:spacing w:after="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2_Rea</w:t>
            </w:r>
            <w:r w:rsidRPr="009142C7">
              <w:rPr>
                <w:rFonts w:asciiTheme="minorHAnsi" w:hAnsiTheme="minorHAnsi" w:cstheme="minorHAnsi"/>
                <w:sz w:val="16"/>
                <w:szCs w:val="18"/>
              </w:rPr>
              <w:t>l_S</w:t>
            </w:r>
            <w:r>
              <w:rPr>
                <w:rFonts w:asciiTheme="minorHAnsi" w:hAnsiTheme="minorHAnsi" w:cstheme="minorHAnsi"/>
                <w:sz w:val="16"/>
                <w:szCs w:val="18"/>
              </w:rPr>
              <w:t>ameArea_100GridShift</w:t>
            </w:r>
          </w:p>
        </w:tc>
        <w:tc>
          <w:tcPr>
            <w:tcW w:w="726" w:type="dxa"/>
            <w:tcBorders>
              <w:top w:val="single" w:sz="4" w:space="0" w:color="auto"/>
              <w:left w:val="single" w:sz="4" w:space="0" w:color="auto"/>
              <w:bottom w:val="single" w:sz="4" w:space="0" w:color="auto"/>
              <w:right w:val="single" w:sz="4" w:space="0" w:color="auto"/>
            </w:tcBorders>
            <w:vAlign w:val="center"/>
          </w:tcPr>
          <w:p w14:paraId="7C492D32" w14:textId="68975F1B" w:rsidR="004F5040" w:rsidRDefault="004F5040"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1E57C9A8" w14:textId="77777777" w:rsidR="004F5040" w:rsidRDefault="004F5040" w:rsidP="00AC0A87">
            <w:pPr>
              <w:overflowPunct w:val="0"/>
              <w:autoSpaceDE w:val="0"/>
              <w:autoSpaceDN w:val="0"/>
              <w:adjustRightInd w:val="0"/>
              <w:jc w:val="center"/>
              <w:textAlignment w:val="baseline"/>
              <w:rPr>
                <w:rFonts w:cs="Courier New"/>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28DFFA7D" w14:textId="1228856C" w:rsidR="004F5040" w:rsidRDefault="004F5040"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339959B0"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1D128B55" w14:textId="77777777" w:rsidR="004F5040" w:rsidRDefault="004F5040" w:rsidP="00AC0A87">
            <w:pPr>
              <w:overflowPunct w:val="0"/>
              <w:autoSpaceDE w:val="0"/>
              <w:autoSpaceDN w:val="0"/>
              <w:adjustRightInd w:val="0"/>
              <w:jc w:val="center"/>
              <w:textAlignment w:val="baseline"/>
              <w:rPr>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77FFE9" w14:textId="37934851" w:rsidR="004F5040" w:rsidRDefault="004F5040" w:rsidP="00AC0A87">
            <w:pPr>
              <w:overflowPunct w:val="0"/>
              <w:autoSpaceDE w:val="0"/>
              <w:autoSpaceDN w:val="0"/>
              <w:adjustRightInd w:val="0"/>
              <w:jc w:val="center"/>
              <w:textAlignment w:val="baseline"/>
              <w:rPr>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5A18B25"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164143C" w14:textId="77777777" w:rsidR="004F5040" w:rsidRDefault="004F5040" w:rsidP="00AC0A87">
            <w:pPr>
              <w:overflowPunct w:val="0"/>
              <w:autoSpaceDE w:val="0"/>
              <w:autoSpaceDN w:val="0"/>
              <w:adjustRightInd w:val="0"/>
              <w:jc w:val="center"/>
              <w:textAlignment w:val="baseline"/>
              <w:rPr>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07691D23" w14:textId="284A1B3A" w:rsidR="004F5040" w:rsidRDefault="004F5040"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668F8B4C"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2BDFDCAB"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462161D7" w14:textId="3E0344B4" w:rsidR="004F5040" w:rsidRDefault="004F5040" w:rsidP="00AC0A87">
            <w:pPr>
              <w:overflowPunct w:val="0"/>
              <w:autoSpaceDE w:val="0"/>
              <w:autoSpaceDN w:val="0"/>
              <w:adjustRightInd w:val="0"/>
              <w:jc w:val="center"/>
              <w:textAlignment w:val="baseline"/>
              <w:rPr>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09B34728" w14:textId="77777777" w:rsidR="004F5040" w:rsidRDefault="004F5040"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3DBD7909" w14:textId="1E6F95EB" w:rsidR="004F5040" w:rsidRDefault="004F5040" w:rsidP="00AC0A87">
            <w:pPr>
              <w:overflowPunct w:val="0"/>
              <w:autoSpaceDE w:val="0"/>
              <w:autoSpaceDN w:val="0"/>
              <w:adjustRightInd w:val="0"/>
              <w:jc w:val="center"/>
              <w:textAlignment w:val="baseline"/>
              <w:rPr>
                <w:sz w:val="16"/>
                <w:szCs w:val="18"/>
              </w:rPr>
            </w:pPr>
            <w:r>
              <w:rPr>
                <w:sz w:val="16"/>
                <w:szCs w:val="18"/>
              </w:rPr>
              <w:t>○</w:t>
            </w:r>
          </w:p>
        </w:tc>
      </w:tr>
      <w:tr w:rsidR="00285A34" w14:paraId="0DCE5ACC"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591B2C7E" w14:textId="3CAE0843"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ameGain_0GridShift</w:t>
            </w:r>
          </w:p>
        </w:tc>
        <w:tc>
          <w:tcPr>
            <w:tcW w:w="726" w:type="dxa"/>
            <w:tcBorders>
              <w:top w:val="single" w:sz="4" w:space="0" w:color="auto"/>
              <w:left w:val="single" w:sz="4" w:space="0" w:color="auto"/>
              <w:bottom w:val="single" w:sz="4" w:space="0" w:color="auto"/>
              <w:right w:val="single" w:sz="4" w:space="0" w:color="auto"/>
            </w:tcBorders>
            <w:vAlign w:val="center"/>
          </w:tcPr>
          <w:p w14:paraId="0286D37D"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096C239A" w14:textId="77777777" w:rsidR="004F5040" w:rsidRDefault="004F5040"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149E7F7A" w14:textId="77777777" w:rsidR="004F5040" w:rsidRDefault="004F5040"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1F8D1C17"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4057347A" w14:textId="33A72FA1" w:rsidR="004F5040" w:rsidRDefault="00DF5823"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037B7277" w14:textId="38A22AF8"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31E301BB"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6CC6317E"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0A65AD12"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79AD31D3"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045D64E4"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0DF42E69" w14:textId="77777777" w:rsidR="004F5040" w:rsidRDefault="004F5040"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6BA532BB" w14:textId="77777777" w:rsidR="004F5040" w:rsidRDefault="004F5040"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3B981FCD" w14:textId="77777777" w:rsidR="004F5040" w:rsidRDefault="004F5040" w:rsidP="00AC0A87">
            <w:pPr>
              <w:overflowPunct w:val="0"/>
              <w:autoSpaceDE w:val="0"/>
              <w:autoSpaceDN w:val="0"/>
              <w:adjustRightInd w:val="0"/>
              <w:jc w:val="center"/>
              <w:textAlignment w:val="baseline"/>
              <w:rPr>
                <w:rFonts w:cstheme="minorHAnsi"/>
                <w:sz w:val="16"/>
                <w:szCs w:val="18"/>
              </w:rPr>
            </w:pPr>
            <w:r>
              <w:rPr>
                <w:sz w:val="16"/>
                <w:szCs w:val="18"/>
              </w:rPr>
              <w:t>○</w:t>
            </w:r>
          </w:p>
        </w:tc>
      </w:tr>
      <w:tr w:rsidR="005300CC" w14:paraId="7AC250C8" w14:textId="77777777" w:rsidTr="008B750B">
        <w:trPr>
          <w:gridAfter w:val="1"/>
          <w:wAfter w:w="9" w:type="dxa"/>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2536591A" w14:textId="54A3B1B3" w:rsidR="00C561BF" w:rsidRPr="00D934CB"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ameGain_100GridShift</w:t>
            </w:r>
          </w:p>
        </w:tc>
        <w:tc>
          <w:tcPr>
            <w:tcW w:w="726" w:type="dxa"/>
            <w:tcBorders>
              <w:top w:val="single" w:sz="4" w:space="0" w:color="auto"/>
              <w:left w:val="single" w:sz="4" w:space="0" w:color="auto"/>
              <w:bottom w:val="single" w:sz="4" w:space="0" w:color="auto"/>
              <w:right w:val="single" w:sz="4" w:space="0" w:color="auto"/>
            </w:tcBorders>
            <w:vAlign w:val="center"/>
          </w:tcPr>
          <w:p w14:paraId="31050E97" w14:textId="5EEE879F" w:rsidR="00C561BF" w:rsidRDefault="00C561BF"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2A0D9006" w14:textId="77777777" w:rsidR="00C561BF" w:rsidRDefault="00C561BF"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655AEF7F" w14:textId="7FD5CBEE" w:rsidR="00C561BF" w:rsidRDefault="00C561BF"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6CA2D99D"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3E834D41"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E377BC6"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1942782" w14:textId="47FD5C40" w:rsidR="00C561BF" w:rsidRDefault="00C561BF" w:rsidP="00AC0A87">
            <w:pPr>
              <w:overflowPunct w:val="0"/>
              <w:autoSpaceDE w:val="0"/>
              <w:autoSpaceDN w:val="0"/>
              <w:adjustRightInd w:val="0"/>
              <w:jc w:val="center"/>
              <w:textAlignment w:val="baseline"/>
              <w:rPr>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6BBC7220"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377335E7" w14:textId="5DC8E794" w:rsidR="00C561BF" w:rsidRDefault="00C561BF"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59E7B78F"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2979BE38" w14:textId="7F68FAEB" w:rsidR="00C561BF" w:rsidRDefault="00C561BF" w:rsidP="00AC0A87">
            <w:pPr>
              <w:overflowPunct w:val="0"/>
              <w:autoSpaceDE w:val="0"/>
              <w:autoSpaceDN w:val="0"/>
              <w:adjustRightInd w:val="0"/>
              <w:jc w:val="center"/>
              <w:textAlignment w:val="baseline"/>
              <w:rPr>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3E8338F2"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4B2C6425" w14:textId="77777777" w:rsidR="00C561BF" w:rsidRDefault="00C561BF" w:rsidP="00AC0A87">
            <w:pPr>
              <w:overflowPunct w:val="0"/>
              <w:autoSpaceDE w:val="0"/>
              <w:autoSpaceDN w:val="0"/>
              <w:adjustRightInd w:val="0"/>
              <w:jc w:val="center"/>
              <w:textAlignment w:val="baseline"/>
              <w:rPr>
                <w:rFonts w:cstheme="minorHAnsi"/>
                <w:sz w:val="16"/>
                <w:szCs w:val="18"/>
              </w:rPr>
            </w:pPr>
          </w:p>
        </w:tc>
        <w:tc>
          <w:tcPr>
            <w:tcW w:w="516" w:type="dxa"/>
            <w:tcBorders>
              <w:top w:val="single" w:sz="4" w:space="0" w:color="auto"/>
              <w:left w:val="single" w:sz="4" w:space="0" w:color="auto"/>
              <w:bottom w:val="single" w:sz="4" w:space="0" w:color="auto"/>
              <w:right w:val="single" w:sz="4" w:space="0" w:color="auto"/>
            </w:tcBorders>
            <w:vAlign w:val="center"/>
          </w:tcPr>
          <w:p w14:paraId="010ABD2E" w14:textId="796F079F" w:rsidR="00C561BF" w:rsidRDefault="00C561BF" w:rsidP="00AC0A87">
            <w:pPr>
              <w:overflowPunct w:val="0"/>
              <w:autoSpaceDE w:val="0"/>
              <w:autoSpaceDN w:val="0"/>
              <w:adjustRightInd w:val="0"/>
              <w:jc w:val="center"/>
              <w:textAlignment w:val="baseline"/>
              <w:rPr>
                <w:sz w:val="16"/>
                <w:szCs w:val="18"/>
              </w:rPr>
            </w:pPr>
            <w:r>
              <w:rPr>
                <w:sz w:val="16"/>
                <w:szCs w:val="18"/>
              </w:rPr>
              <w:t>○</w:t>
            </w:r>
          </w:p>
        </w:tc>
      </w:tr>
      <w:tr w:rsidR="00285A34" w14:paraId="552B3EF5"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2D05E310" w14:textId="22464861"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w:t>
            </w:r>
            <w:r>
              <w:rPr>
                <w:rFonts w:asciiTheme="minorHAnsi" w:hAnsiTheme="minorHAnsi" w:cstheme="minorHAnsi"/>
                <w:sz w:val="16"/>
                <w:szCs w:val="18"/>
              </w:rPr>
              <w:lastRenderedPageBreak/>
              <w:t>meArea_0GridShift</w:t>
            </w:r>
          </w:p>
        </w:tc>
        <w:tc>
          <w:tcPr>
            <w:tcW w:w="726" w:type="dxa"/>
            <w:tcBorders>
              <w:top w:val="single" w:sz="4" w:space="0" w:color="auto"/>
              <w:left w:val="single" w:sz="4" w:space="0" w:color="auto"/>
              <w:bottom w:val="single" w:sz="4" w:space="0" w:color="auto"/>
              <w:right w:val="single" w:sz="4" w:space="0" w:color="auto"/>
            </w:tcBorders>
            <w:vAlign w:val="center"/>
          </w:tcPr>
          <w:p w14:paraId="55E4A1F8"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lastRenderedPageBreak/>
              <w:t>○</w:t>
            </w:r>
          </w:p>
        </w:tc>
        <w:tc>
          <w:tcPr>
            <w:tcW w:w="550" w:type="dxa"/>
            <w:tcBorders>
              <w:top w:val="single" w:sz="4" w:space="0" w:color="auto"/>
              <w:left w:val="single" w:sz="4" w:space="0" w:color="auto"/>
              <w:bottom w:val="single" w:sz="4" w:space="0" w:color="auto"/>
              <w:right w:val="single" w:sz="4" w:space="0" w:color="auto"/>
            </w:tcBorders>
            <w:vAlign w:val="center"/>
          </w:tcPr>
          <w:p w14:paraId="3F269A09" w14:textId="77777777" w:rsidR="00C561BF" w:rsidRDefault="00C561BF"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6F0172C" w14:textId="77777777" w:rsidR="00C561BF" w:rsidRDefault="00C561BF"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03B5CCE7"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59B38AD7" w14:textId="436A2DCE" w:rsidR="00C561BF"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70826C31" w14:textId="1E0C520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567D8F6E"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29F46413"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1FB00312"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3E729F08"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4E4BD969"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4EE07360" w14:textId="77777777" w:rsidR="00C561BF" w:rsidRDefault="00C561BF"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13B708BD" w14:textId="77777777" w:rsidR="00C561BF" w:rsidRDefault="00C561BF"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6FD6EC7C" w14:textId="77777777" w:rsidR="00C561BF" w:rsidRDefault="00C561BF" w:rsidP="00AC0A87">
            <w:pPr>
              <w:overflowPunct w:val="0"/>
              <w:autoSpaceDE w:val="0"/>
              <w:autoSpaceDN w:val="0"/>
              <w:adjustRightInd w:val="0"/>
              <w:jc w:val="center"/>
              <w:textAlignment w:val="baseline"/>
              <w:rPr>
                <w:rFonts w:cstheme="minorHAnsi"/>
                <w:sz w:val="16"/>
                <w:szCs w:val="18"/>
              </w:rPr>
            </w:pPr>
            <w:r>
              <w:rPr>
                <w:sz w:val="16"/>
                <w:szCs w:val="18"/>
              </w:rPr>
              <w:t>○</w:t>
            </w:r>
          </w:p>
        </w:tc>
      </w:tr>
      <w:tr w:rsidR="00191434" w14:paraId="634CE033"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0E5BDF11" w14:textId="7EE5DB4B"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ameArea_100GridShift</w:t>
            </w:r>
          </w:p>
        </w:tc>
        <w:tc>
          <w:tcPr>
            <w:tcW w:w="726" w:type="dxa"/>
            <w:tcBorders>
              <w:top w:val="single" w:sz="4" w:space="0" w:color="auto"/>
              <w:left w:val="single" w:sz="4" w:space="0" w:color="auto"/>
              <w:bottom w:val="single" w:sz="4" w:space="0" w:color="auto"/>
              <w:right w:val="single" w:sz="4" w:space="0" w:color="auto"/>
            </w:tcBorders>
            <w:vAlign w:val="center"/>
          </w:tcPr>
          <w:p w14:paraId="75893B15" w14:textId="78E72D60" w:rsidR="00F04447" w:rsidRDefault="00F04447"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2CAC7F67" w14:textId="77777777" w:rsidR="00F04447" w:rsidRDefault="00F04447"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70A0661C" w14:textId="57C4A287" w:rsidR="00F04447" w:rsidRDefault="00F04447"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47A3C41"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70665BA8"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1D73844"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58964279" w14:textId="2D9BE930" w:rsidR="00F04447" w:rsidRDefault="00F04447" w:rsidP="00AC0A87">
            <w:pPr>
              <w:overflowPunct w:val="0"/>
              <w:autoSpaceDE w:val="0"/>
              <w:autoSpaceDN w:val="0"/>
              <w:adjustRightInd w:val="0"/>
              <w:jc w:val="center"/>
              <w:textAlignment w:val="baseline"/>
              <w:rPr>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1780F786"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9A481CE" w14:textId="514DAF9A" w:rsidR="00F04447" w:rsidRDefault="00F04447"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4714A988"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7EB89D3F"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0B7567BC" w14:textId="2C5686A1" w:rsidR="00F04447" w:rsidRDefault="00F04447" w:rsidP="00AC0A87">
            <w:pPr>
              <w:overflowPunct w:val="0"/>
              <w:autoSpaceDE w:val="0"/>
              <w:autoSpaceDN w:val="0"/>
              <w:adjustRightInd w:val="0"/>
              <w:jc w:val="center"/>
              <w:textAlignment w:val="baseline"/>
              <w:rPr>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321955DD" w14:textId="77777777" w:rsidR="00F04447" w:rsidRDefault="00F04447"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10FFCC77" w14:textId="0E77A69B" w:rsidR="00F04447" w:rsidRDefault="00F04447" w:rsidP="00AC0A87">
            <w:pPr>
              <w:overflowPunct w:val="0"/>
              <w:autoSpaceDE w:val="0"/>
              <w:autoSpaceDN w:val="0"/>
              <w:adjustRightInd w:val="0"/>
              <w:jc w:val="center"/>
              <w:textAlignment w:val="baseline"/>
              <w:rPr>
                <w:sz w:val="16"/>
                <w:szCs w:val="18"/>
              </w:rPr>
            </w:pPr>
            <w:r>
              <w:rPr>
                <w:sz w:val="16"/>
                <w:szCs w:val="18"/>
              </w:rPr>
              <w:t>○</w:t>
            </w:r>
          </w:p>
        </w:tc>
      </w:tr>
      <w:tr w:rsidR="00285A34" w14:paraId="26794C1B"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7FC55710" w14:textId="435C9402"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ameGain_0GridShift</w:t>
            </w:r>
          </w:p>
        </w:tc>
        <w:tc>
          <w:tcPr>
            <w:tcW w:w="726" w:type="dxa"/>
            <w:tcBorders>
              <w:top w:val="single" w:sz="4" w:space="0" w:color="auto"/>
              <w:left w:val="single" w:sz="4" w:space="0" w:color="auto"/>
              <w:bottom w:val="single" w:sz="4" w:space="0" w:color="auto"/>
              <w:right w:val="single" w:sz="4" w:space="0" w:color="auto"/>
            </w:tcBorders>
            <w:vAlign w:val="center"/>
          </w:tcPr>
          <w:p w14:paraId="50AA07C2"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25F87C90" w14:textId="77777777" w:rsidR="00F04447" w:rsidRDefault="00F04447"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8CF670B" w14:textId="77777777" w:rsidR="00F04447" w:rsidRDefault="00F04447"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7B0FCD1"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1C7940D7" w14:textId="05A4AFF2" w:rsidR="00F04447"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3BDFC660" w14:textId="7CE947ED"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12CA32A9"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2063271"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72CA09F7"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4BED3EBE"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678CDC28"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21E6E245" w14:textId="77777777" w:rsidR="00F04447" w:rsidRDefault="00F04447"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31832E95" w14:textId="77777777" w:rsidR="00F04447" w:rsidRDefault="00F04447"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109EE8D7" w14:textId="77777777" w:rsidR="00F04447" w:rsidRDefault="00F04447" w:rsidP="00AC0A87">
            <w:pPr>
              <w:overflowPunct w:val="0"/>
              <w:autoSpaceDE w:val="0"/>
              <w:autoSpaceDN w:val="0"/>
              <w:adjustRightInd w:val="0"/>
              <w:jc w:val="center"/>
              <w:textAlignment w:val="baseline"/>
              <w:rPr>
                <w:rFonts w:cstheme="minorHAnsi"/>
                <w:sz w:val="16"/>
                <w:szCs w:val="18"/>
              </w:rPr>
            </w:pPr>
            <w:r>
              <w:rPr>
                <w:sz w:val="16"/>
                <w:szCs w:val="18"/>
              </w:rPr>
              <w:t>○</w:t>
            </w:r>
          </w:p>
        </w:tc>
      </w:tr>
      <w:tr w:rsidR="00285A34" w14:paraId="70BC0A46"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1D732173" w14:textId="07A76AED" w:rsidR="007833D8" w:rsidRPr="00D934CB"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w:t>
            </w:r>
            <w:r>
              <w:rPr>
                <w:rFonts w:asciiTheme="minorHAnsi" w:hAnsiTheme="minorHAnsi" w:cstheme="minorHAnsi"/>
                <w:sz w:val="16"/>
                <w:szCs w:val="18"/>
              </w:rPr>
              <w:t>4</w:t>
            </w:r>
            <w:r w:rsidRPr="00D934CB">
              <w:rPr>
                <w:rFonts w:asciiTheme="minorHAnsi" w:hAnsiTheme="minorHAnsi" w:cstheme="minorHAnsi"/>
                <w:sz w:val="16"/>
                <w:szCs w:val="18"/>
              </w:rPr>
              <w:t>_UMa_FR1_</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ameGain_100GridShift</w:t>
            </w:r>
          </w:p>
        </w:tc>
        <w:tc>
          <w:tcPr>
            <w:tcW w:w="726" w:type="dxa"/>
            <w:tcBorders>
              <w:top w:val="single" w:sz="4" w:space="0" w:color="auto"/>
              <w:left w:val="single" w:sz="4" w:space="0" w:color="auto"/>
              <w:bottom w:val="single" w:sz="4" w:space="0" w:color="auto"/>
              <w:right w:val="single" w:sz="4" w:space="0" w:color="auto"/>
            </w:tcBorders>
            <w:vAlign w:val="center"/>
          </w:tcPr>
          <w:p w14:paraId="64D7062D" w14:textId="0D8DC586"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2814DE8A"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43AA2714" w14:textId="12DF5E8E"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71AA0706"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22DC6C70"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D38D6E1"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08987FE9"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D6FBF05" w14:textId="1E3B1BE5"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2300178F" w14:textId="5CA9DD68"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55947C46"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3C707387" w14:textId="7B9FC7FA"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675" w:type="dxa"/>
            <w:tcBorders>
              <w:top w:val="single" w:sz="4" w:space="0" w:color="auto"/>
              <w:left w:val="single" w:sz="4" w:space="0" w:color="auto"/>
              <w:bottom w:val="single" w:sz="4" w:space="0" w:color="auto"/>
              <w:right w:val="single" w:sz="4" w:space="0" w:color="auto"/>
            </w:tcBorders>
            <w:vAlign w:val="center"/>
          </w:tcPr>
          <w:p w14:paraId="410CE3AD"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15" w:type="dxa"/>
            <w:tcBorders>
              <w:top w:val="single" w:sz="4" w:space="0" w:color="auto"/>
              <w:left w:val="single" w:sz="4" w:space="0" w:color="auto"/>
              <w:bottom w:val="single" w:sz="4" w:space="0" w:color="auto"/>
              <w:right w:val="single" w:sz="4" w:space="0" w:color="auto"/>
            </w:tcBorders>
            <w:vAlign w:val="center"/>
          </w:tcPr>
          <w:p w14:paraId="26873153"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2B7C0FF3" w14:textId="3BC7C2EC" w:rsidR="007833D8" w:rsidRDefault="007833D8" w:rsidP="00AC0A87">
            <w:pPr>
              <w:overflowPunct w:val="0"/>
              <w:autoSpaceDE w:val="0"/>
              <w:autoSpaceDN w:val="0"/>
              <w:adjustRightInd w:val="0"/>
              <w:jc w:val="center"/>
              <w:textAlignment w:val="baseline"/>
              <w:rPr>
                <w:sz w:val="16"/>
                <w:szCs w:val="18"/>
              </w:rPr>
            </w:pPr>
            <w:r>
              <w:rPr>
                <w:sz w:val="16"/>
                <w:szCs w:val="18"/>
              </w:rPr>
              <w:t>○</w:t>
            </w:r>
          </w:p>
        </w:tc>
      </w:tr>
      <w:tr w:rsidR="00285A34" w14:paraId="17A89802"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1ECC857D" w14:textId="18440C98"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ameArea_0GridShift</w:t>
            </w:r>
          </w:p>
        </w:tc>
        <w:tc>
          <w:tcPr>
            <w:tcW w:w="726" w:type="dxa"/>
            <w:tcBorders>
              <w:top w:val="single" w:sz="4" w:space="0" w:color="auto"/>
              <w:left w:val="single" w:sz="4" w:space="0" w:color="auto"/>
              <w:bottom w:val="single" w:sz="4" w:space="0" w:color="auto"/>
              <w:right w:val="single" w:sz="4" w:space="0" w:color="auto"/>
            </w:tcBorders>
            <w:vAlign w:val="center"/>
          </w:tcPr>
          <w:p w14:paraId="2729CCA0"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099BE328"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3C661E84" w14:textId="77777777" w:rsidR="007833D8" w:rsidRDefault="007833D8"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34AD9581"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7DC2097D" w14:textId="6B255444"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0" w:type="dxa"/>
            <w:tcBorders>
              <w:top w:val="single" w:sz="4" w:space="0" w:color="auto"/>
              <w:left w:val="single" w:sz="4" w:space="0" w:color="auto"/>
              <w:bottom w:val="single" w:sz="4" w:space="0" w:color="auto"/>
              <w:right w:val="single" w:sz="4" w:space="0" w:color="auto"/>
            </w:tcBorders>
            <w:vAlign w:val="center"/>
          </w:tcPr>
          <w:p w14:paraId="024D50C1" w14:textId="02FB4CE8"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B1FBC40"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B85CFAD"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177CE3F6"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2D420C1E"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59D793C5"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3E4CC13C"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219DFE61"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45349213" w14:textId="77777777" w:rsidR="007833D8" w:rsidRDefault="007833D8" w:rsidP="00AC0A87">
            <w:pPr>
              <w:overflowPunct w:val="0"/>
              <w:autoSpaceDE w:val="0"/>
              <w:autoSpaceDN w:val="0"/>
              <w:adjustRightInd w:val="0"/>
              <w:jc w:val="center"/>
              <w:textAlignment w:val="baseline"/>
              <w:rPr>
                <w:rFonts w:cstheme="minorHAnsi"/>
                <w:sz w:val="16"/>
                <w:szCs w:val="18"/>
              </w:rPr>
            </w:pPr>
            <w:r>
              <w:rPr>
                <w:sz w:val="16"/>
                <w:szCs w:val="18"/>
              </w:rPr>
              <w:t>○</w:t>
            </w:r>
          </w:p>
        </w:tc>
      </w:tr>
      <w:tr w:rsidR="00285A34" w14:paraId="106B7502" w14:textId="77777777" w:rsidTr="00AF3AC0">
        <w:trPr>
          <w:trHeight w:val="394"/>
        </w:trPr>
        <w:tc>
          <w:tcPr>
            <w:tcW w:w="1134" w:type="dxa"/>
            <w:tcBorders>
              <w:top w:val="single" w:sz="4" w:space="0" w:color="auto"/>
              <w:left w:val="single" w:sz="4" w:space="0" w:color="auto"/>
              <w:bottom w:val="single" w:sz="4" w:space="0" w:color="auto"/>
              <w:right w:val="single" w:sz="4" w:space="0" w:color="auto"/>
            </w:tcBorders>
            <w:vAlign w:val="center"/>
          </w:tcPr>
          <w:p w14:paraId="205C9FB0" w14:textId="49247E48"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SBFD#4_UMa_FR1_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ameArea_100GridShift</w:t>
            </w:r>
          </w:p>
        </w:tc>
        <w:tc>
          <w:tcPr>
            <w:tcW w:w="726" w:type="dxa"/>
            <w:tcBorders>
              <w:top w:val="single" w:sz="4" w:space="0" w:color="auto"/>
              <w:left w:val="single" w:sz="4" w:space="0" w:color="auto"/>
              <w:bottom w:val="single" w:sz="4" w:space="0" w:color="auto"/>
              <w:right w:val="single" w:sz="4" w:space="0" w:color="auto"/>
            </w:tcBorders>
            <w:vAlign w:val="center"/>
          </w:tcPr>
          <w:p w14:paraId="1C66D60B" w14:textId="6C392F07"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550" w:type="dxa"/>
            <w:tcBorders>
              <w:top w:val="single" w:sz="4" w:space="0" w:color="auto"/>
              <w:left w:val="single" w:sz="4" w:space="0" w:color="auto"/>
              <w:bottom w:val="single" w:sz="4" w:space="0" w:color="auto"/>
              <w:right w:val="single" w:sz="4" w:space="0" w:color="auto"/>
            </w:tcBorders>
            <w:vAlign w:val="center"/>
          </w:tcPr>
          <w:p w14:paraId="302E12D4"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425" w:type="dxa"/>
            <w:tcBorders>
              <w:top w:val="single" w:sz="4" w:space="0" w:color="auto"/>
              <w:left w:val="single" w:sz="4" w:space="0" w:color="auto"/>
              <w:bottom w:val="single" w:sz="4" w:space="0" w:color="auto"/>
              <w:right w:val="single" w:sz="4" w:space="0" w:color="auto"/>
            </w:tcBorders>
            <w:vAlign w:val="center"/>
          </w:tcPr>
          <w:p w14:paraId="729516A5" w14:textId="68CE1926"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C92AAA8"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01A9CC79"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A15DE79"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404C1B7"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5887528" w14:textId="45A7BF84"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14:paraId="7F0333AE" w14:textId="4F6AF655"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421" w:type="dxa"/>
            <w:tcBorders>
              <w:top w:val="single" w:sz="4" w:space="0" w:color="auto"/>
              <w:left w:val="single" w:sz="4" w:space="0" w:color="auto"/>
              <w:bottom w:val="single" w:sz="4" w:space="0" w:color="auto"/>
              <w:right w:val="single" w:sz="4" w:space="0" w:color="auto"/>
            </w:tcBorders>
            <w:vAlign w:val="center"/>
          </w:tcPr>
          <w:p w14:paraId="38E2843C"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64F7CC88" w14:textId="77777777" w:rsidR="007833D8" w:rsidRDefault="007833D8"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75" w:type="dxa"/>
            <w:tcBorders>
              <w:top w:val="single" w:sz="4" w:space="0" w:color="auto"/>
              <w:left w:val="single" w:sz="4" w:space="0" w:color="auto"/>
              <w:bottom w:val="single" w:sz="4" w:space="0" w:color="auto"/>
              <w:right w:val="single" w:sz="4" w:space="0" w:color="auto"/>
            </w:tcBorders>
            <w:vAlign w:val="center"/>
          </w:tcPr>
          <w:p w14:paraId="116E7C57" w14:textId="5578EA60" w:rsidR="007833D8" w:rsidRDefault="007833D8" w:rsidP="00AC0A87">
            <w:pPr>
              <w:overflowPunct w:val="0"/>
              <w:autoSpaceDE w:val="0"/>
              <w:autoSpaceDN w:val="0"/>
              <w:adjustRightInd w:val="0"/>
              <w:jc w:val="center"/>
              <w:textAlignment w:val="baseline"/>
              <w:rPr>
                <w:sz w:val="16"/>
                <w:szCs w:val="18"/>
              </w:rPr>
            </w:pPr>
            <w:r>
              <w:rPr>
                <w:sz w:val="16"/>
                <w:szCs w:val="18"/>
              </w:rPr>
              <w:t>○</w:t>
            </w:r>
          </w:p>
        </w:tc>
        <w:tc>
          <w:tcPr>
            <w:tcW w:w="515" w:type="dxa"/>
            <w:tcBorders>
              <w:top w:val="single" w:sz="4" w:space="0" w:color="auto"/>
              <w:left w:val="single" w:sz="4" w:space="0" w:color="auto"/>
              <w:bottom w:val="single" w:sz="4" w:space="0" w:color="auto"/>
              <w:right w:val="single" w:sz="4" w:space="0" w:color="auto"/>
            </w:tcBorders>
            <w:vAlign w:val="center"/>
          </w:tcPr>
          <w:p w14:paraId="56A4BD8B" w14:textId="77777777" w:rsidR="007833D8" w:rsidRDefault="007833D8" w:rsidP="00AC0A87">
            <w:pPr>
              <w:overflowPunct w:val="0"/>
              <w:autoSpaceDE w:val="0"/>
              <w:autoSpaceDN w:val="0"/>
              <w:adjustRightInd w:val="0"/>
              <w:jc w:val="center"/>
              <w:textAlignment w:val="baseline"/>
              <w:rPr>
                <w:rFonts w:cstheme="minorHAnsi"/>
                <w:sz w:val="16"/>
                <w:szCs w:val="18"/>
              </w:rPr>
            </w:pPr>
          </w:p>
        </w:tc>
        <w:tc>
          <w:tcPr>
            <w:tcW w:w="525" w:type="dxa"/>
            <w:gridSpan w:val="2"/>
            <w:tcBorders>
              <w:top w:val="single" w:sz="4" w:space="0" w:color="auto"/>
              <w:left w:val="single" w:sz="4" w:space="0" w:color="auto"/>
              <w:bottom w:val="single" w:sz="4" w:space="0" w:color="auto"/>
              <w:right w:val="single" w:sz="4" w:space="0" w:color="auto"/>
            </w:tcBorders>
            <w:vAlign w:val="center"/>
          </w:tcPr>
          <w:p w14:paraId="09085038" w14:textId="1AC45A5D" w:rsidR="007833D8" w:rsidRDefault="007833D8" w:rsidP="00AC0A87">
            <w:pPr>
              <w:overflowPunct w:val="0"/>
              <w:autoSpaceDE w:val="0"/>
              <w:autoSpaceDN w:val="0"/>
              <w:adjustRightInd w:val="0"/>
              <w:jc w:val="center"/>
              <w:textAlignment w:val="baseline"/>
              <w:rPr>
                <w:sz w:val="16"/>
                <w:szCs w:val="18"/>
              </w:rPr>
            </w:pPr>
            <w:r>
              <w:rPr>
                <w:sz w:val="16"/>
                <w:szCs w:val="18"/>
              </w:rPr>
              <w:t>○</w:t>
            </w:r>
          </w:p>
        </w:tc>
      </w:tr>
    </w:tbl>
    <w:p w14:paraId="003E372A" w14:textId="77777777" w:rsidR="004F31AD" w:rsidRPr="009D3D7A" w:rsidRDefault="004F31AD" w:rsidP="00AC0A87"/>
    <w:p w14:paraId="6CD238A2" w14:textId="46A9FADE" w:rsidR="008547FB" w:rsidRDefault="008547FB" w:rsidP="00B41900">
      <w:pPr>
        <w:pStyle w:val="Heading2"/>
      </w:pPr>
      <w:bookmarkStart w:id="953" w:name="_Toc131603446"/>
      <w:bookmarkStart w:id="954" w:name="_Toc131772358"/>
      <w:r>
        <w:t>C.3</w:t>
      </w:r>
      <w:r>
        <w:tab/>
        <w:t>FR1_Case1</w:t>
      </w:r>
      <w:r w:rsidR="00B41900">
        <w:t xml:space="preserve"> </w:t>
      </w:r>
      <w:r>
        <w:t>Indoor</w:t>
      </w:r>
      <w:r w:rsidR="00B41900">
        <w:t xml:space="preserve"> Office</w:t>
      </w:r>
      <w:bookmarkEnd w:id="953"/>
      <w:bookmarkEnd w:id="954"/>
    </w:p>
    <w:tbl>
      <w:tblPr>
        <w:tblStyle w:val="TableGrid"/>
        <w:tblW w:w="9300" w:type="dxa"/>
        <w:jc w:val="center"/>
        <w:tblLayout w:type="fixed"/>
        <w:tblLook w:val="04A0" w:firstRow="1" w:lastRow="0" w:firstColumn="1" w:lastColumn="0" w:noHBand="0" w:noVBand="1"/>
      </w:tblPr>
      <w:tblGrid>
        <w:gridCol w:w="1597"/>
        <w:gridCol w:w="1233"/>
        <w:gridCol w:w="969"/>
        <w:gridCol w:w="887"/>
        <w:gridCol w:w="880"/>
        <w:gridCol w:w="880"/>
        <w:gridCol w:w="712"/>
        <w:gridCol w:w="846"/>
        <w:gridCol w:w="647"/>
        <w:gridCol w:w="649"/>
      </w:tblGrid>
      <w:tr w:rsidR="006F5ABA" w14:paraId="27802B97" w14:textId="77777777" w:rsidTr="00AC0A87">
        <w:trPr>
          <w:trHeight w:val="321"/>
          <w:jc w:val="center"/>
        </w:trPr>
        <w:tc>
          <w:tcPr>
            <w:tcW w:w="1597" w:type="dxa"/>
            <w:vMerge w:val="restart"/>
            <w:tcBorders>
              <w:top w:val="single" w:sz="4" w:space="0" w:color="auto"/>
              <w:left w:val="single" w:sz="4" w:space="0" w:color="auto"/>
              <w:right w:val="single" w:sz="4" w:space="0" w:color="auto"/>
              <w:tl2br w:val="single" w:sz="4" w:space="0" w:color="auto"/>
            </w:tcBorders>
            <w:vAlign w:val="center"/>
          </w:tcPr>
          <w:p w14:paraId="3D8019A5" w14:textId="77777777" w:rsidR="006F5ABA" w:rsidRDefault="006F5ABA" w:rsidP="00AC0A87">
            <w:pPr>
              <w:spacing w:after="0"/>
              <w:jc w:val="center"/>
              <w:textAlignment w:val="baseline"/>
              <w:rPr>
                <w:rFonts w:asciiTheme="minorHAnsi" w:eastAsia="Courier New" w:hAnsiTheme="minorHAnsi" w:cstheme="minorHAnsi"/>
                <w:b/>
                <w:sz w:val="16"/>
                <w:szCs w:val="18"/>
                <w:lang w:eastAsia="zh-CN"/>
              </w:rPr>
            </w:pPr>
            <w:r>
              <w:rPr>
                <w:rFonts w:asciiTheme="minorHAnsi" w:hAnsiTheme="minorHAnsi" w:cstheme="minorHAnsi"/>
                <w:b/>
                <w:sz w:val="16"/>
                <w:szCs w:val="18"/>
              </w:rPr>
              <w:t>Key assumptions</w:t>
            </w:r>
          </w:p>
          <w:p w14:paraId="7664A63B"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0E4A16BB"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4B56A99F"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56B6209C"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240DF76F"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46DA3358"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3BF07E87" w14:textId="77777777" w:rsidR="006F5ABA" w:rsidRDefault="006F5ABA" w:rsidP="00AC0A87">
            <w:pPr>
              <w:overflowPunct w:val="0"/>
              <w:autoSpaceDE w:val="0"/>
              <w:autoSpaceDN w:val="0"/>
              <w:adjustRightInd w:val="0"/>
              <w:jc w:val="center"/>
              <w:textAlignment w:val="baseline"/>
              <w:rPr>
                <w:rFonts w:asciiTheme="minorHAnsi" w:hAnsiTheme="minorHAnsi" w:cstheme="minorHAnsi"/>
                <w:b/>
                <w:sz w:val="16"/>
                <w:szCs w:val="18"/>
              </w:rPr>
            </w:pPr>
          </w:p>
          <w:p w14:paraId="1432C66E" w14:textId="77777777" w:rsidR="006F5ABA" w:rsidRDefault="006F5ABA"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Sub-cases</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7AF32513" w14:textId="77777777" w:rsidR="006F5ABA" w:rsidRDefault="006F5ABA"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Interference modelling</w:t>
            </w:r>
          </w:p>
          <w:p w14:paraId="5CE2562B" w14:textId="77777777" w:rsidR="006F5ABA" w:rsidRDefault="006F5ABA" w:rsidP="00AC0A87">
            <w:pPr>
              <w:spacing w:after="0"/>
              <w:jc w:val="center"/>
              <w:textAlignment w:val="baseline"/>
              <w:rPr>
                <w:rFonts w:asciiTheme="minorHAnsi" w:hAnsiTheme="minorHAnsi" w:cstheme="minorHAnsi"/>
                <w:bCs/>
                <w:sz w:val="16"/>
                <w:szCs w:val="18"/>
              </w:rPr>
            </w:pPr>
            <w:r>
              <w:rPr>
                <w:rFonts w:asciiTheme="minorHAnsi" w:hAnsiTheme="minorHAnsi" w:cstheme="minorHAnsi"/>
                <w:bCs/>
                <w:sz w:val="16"/>
                <w:szCs w:val="18"/>
              </w:rPr>
              <w:t>(e.g., Self-interference and Co-site: Spatial isolation + digital isolation)</w:t>
            </w:r>
          </w:p>
        </w:tc>
        <w:tc>
          <w:tcPr>
            <w:tcW w:w="2647" w:type="dxa"/>
            <w:gridSpan w:val="3"/>
            <w:tcBorders>
              <w:top w:val="single" w:sz="4" w:space="0" w:color="auto"/>
              <w:left w:val="single" w:sz="4" w:space="0" w:color="auto"/>
              <w:bottom w:val="single" w:sz="4" w:space="0" w:color="auto"/>
              <w:right w:val="single" w:sz="4" w:space="0" w:color="auto"/>
            </w:tcBorders>
            <w:vAlign w:val="center"/>
            <w:hideMark/>
          </w:tcPr>
          <w:p w14:paraId="72108AA8" w14:textId="77777777" w:rsidR="006F5ABA" w:rsidRDefault="006F5ABA"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slot configuration</w:t>
            </w:r>
          </w:p>
        </w:tc>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5BBD36EC" w14:textId="77777777" w:rsidR="006F5ABA" w:rsidRDefault="006F5ABA"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antenna configuration</w:t>
            </w:r>
          </w:p>
        </w:tc>
        <w:tc>
          <w:tcPr>
            <w:tcW w:w="1296" w:type="dxa"/>
            <w:gridSpan w:val="2"/>
            <w:tcBorders>
              <w:top w:val="single" w:sz="4" w:space="0" w:color="auto"/>
              <w:left w:val="single" w:sz="4" w:space="0" w:color="auto"/>
              <w:bottom w:val="single" w:sz="4" w:space="0" w:color="auto"/>
              <w:right w:val="single" w:sz="4" w:space="0" w:color="auto"/>
            </w:tcBorders>
            <w:vAlign w:val="center"/>
            <w:hideMark/>
          </w:tcPr>
          <w:p w14:paraId="04F0DDF8" w14:textId="77777777" w:rsidR="006F5ABA" w:rsidRDefault="006F5ABA" w:rsidP="00AC0A87">
            <w:pPr>
              <w:spacing w:after="0"/>
              <w:jc w:val="center"/>
              <w:textAlignment w:val="baseline"/>
              <w:rPr>
                <w:rFonts w:cstheme="minorHAnsi"/>
                <w:b/>
                <w:sz w:val="16"/>
                <w:szCs w:val="18"/>
              </w:rPr>
            </w:pPr>
            <w:r>
              <w:rPr>
                <w:rFonts w:asciiTheme="minorHAnsi" w:hAnsiTheme="minorHAnsi" w:cstheme="minorHAnsi"/>
                <w:b/>
                <w:sz w:val="16"/>
                <w:szCs w:val="18"/>
              </w:rPr>
              <w:t>Packet Size</w:t>
            </w:r>
          </w:p>
        </w:tc>
      </w:tr>
      <w:tr w:rsidR="006F5ABA" w14:paraId="0FDAEC4B" w14:textId="77777777" w:rsidTr="00AC0A87">
        <w:trPr>
          <w:trHeight w:val="720"/>
          <w:jc w:val="center"/>
        </w:trPr>
        <w:tc>
          <w:tcPr>
            <w:tcW w:w="1597" w:type="dxa"/>
            <w:vMerge/>
            <w:tcBorders>
              <w:left w:val="single" w:sz="4" w:space="0" w:color="auto"/>
              <w:right w:val="single" w:sz="4" w:space="0" w:color="auto"/>
              <w:tl2br w:val="single" w:sz="4" w:space="0" w:color="auto"/>
            </w:tcBorders>
            <w:vAlign w:val="center"/>
            <w:hideMark/>
          </w:tcPr>
          <w:p w14:paraId="7B15180B" w14:textId="77777777" w:rsidR="006F5ABA" w:rsidRDefault="006F5ABA" w:rsidP="00AC0A87">
            <w:pPr>
              <w:spacing w:after="0"/>
              <w:jc w:val="center"/>
              <w:rPr>
                <w:rFonts w:asciiTheme="minorHAnsi" w:eastAsia="Courier New" w:hAnsiTheme="minorHAnsi" w:cstheme="minorHAnsi"/>
                <w:b/>
                <w:sz w:val="16"/>
                <w:szCs w:val="18"/>
                <w:lang w:eastAsia="zh-CN"/>
              </w:rPr>
            </w:pP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76D0E7B0" w14:textId="269B26D8"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Self-interference</w:t>
            </w:r>
          </w:p>
        </w:tc>
        <w:tc>
          <w:tcPr>
            <w:tcW w:w="887" w:type="dxa"/>
            <w:vMerge w:val="restart"/>
            <w:tcBorders>
              <w:top w:val="single" w:sz="4" w:space="0" w:color="auto"/>
              <w:left w:val="single" w:sz="4" w:space="0" w:color="auto"/>
              <w:right w:val="single" w:sz="4" w:space="0" w:color="auto"/>
            </w:tcBorders>
            <w:vAlign w:val="center"/>
            <w:hideMark/>
          </w:tcPr>
          <w:p w14:paraId="475544C5"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Alt.-2:</w:t>
            </w:r>
            <w:r>
              <w:rPr>
                <w:b/>
                <w:bCs/>
                <w:szCs w:val="20"/>
              </w:rPr>
              <w:t xml:space="preserve"> </w:t>
            </w:r>
            <w:r>
              <w:rPr>
                <w:rFonts w:asciiTheme="minorHAnsi" w:hAnsiTheme="minorHAnsi" w:cstheme="minorHAnsi"/>
                <w:b/>
                <w:bCs/>
                <w:sz w:val="16"/>
                <w:szCs w:val="18"/>
              </w:rPr>
              <w:t>{DDDSU} vs.   {XXXXU}</w:t>
            </w:r>
          </w:p>
        </w:tc>
        <w:tc>
          <w:tcPr>
            <w:tcW w:w="880" w:type="dxa"/>
            <w:vMerge w:val="restart"/>
            <w:tcBorders>
              <w:top w:val="single" w:sz="4" w:space="0" w:color="auto"/>
              <w:left w:val="single" w:sz="4" w:space="0" w:color="auto"/>
              <w:right w:val="single" w:sz="4" w:space="0" w:color="auto"/>
            </w:tcBorders>
            <w:vAlign w:val="center"/>
            <w:hideMark/>
          </w:tcPr>
          <w:p w14:paraId="2D3C20E5"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Alt.-4:</w:t>
            </w:r>
          </w:p>
          <w:p w14:paraId="76C6B72C"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{DDDSU} vs.   {XXXXX}</w:t>
            </w:r>
          </w:p>
        </w:tc>
        <w:tc>
          <w:tcPr>
            <w:tcW w:w="880" w:type="dxa"/>
            <w:vMerge w:val="restart"/>
            <w:tcBorders>
              <w:top w:val="single" w:sz="4" w:space="0" w:color="auto"/>
              <w:left w:val="single" w:sz="4" w:space="0" w:color="auto"/>
              <w:right w:val="single" w:sz="4" w:space="0" w:color="auto"/>
            </w:tcBorders>
            <w:vAlign w:val="center"/>
          </w:tcPr>
          <w:p w14:paraId="406E05DA"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Alt.-3:</w:t>
            </w:r>
          </w:p>
          <w:p w14:paraId="57E34134"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{DDSUU} vs.   {XXXXU}</w:t>
            </w:r>
          </w:p>
        </w:tc>
        <w:tc>
          <w:tcPr>
            <w:tcW w:w="712" w:type="dxa"/>
            <w:vMerge w:val="restart"/>
            <w:tcBorders>
              <w:top w:val="single" w:sz="4" w:space="0" w:color="auto"/>
              <w:left w:val="single" w:sz="4" w:space="0" w:color="auto"/>
              <w:right w:val="single" w:sz="4" w:space="0" w:color="auto"/>
            </w:tcBorders>
            <w:vAlign w:val="center"/>
            <w:hideMark/>
          </w:tcPr>
          <w:p w14:paraId="6960D968"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Twice area&amp;same TxRUs</w:t>
            </w:r>
            <w:r>
              <w:rPr>
                <w:rFonts w:asciiTheme="minorHAnsi" w:hAnsiTheme="minorHAnsi" w:cstheme="minorHAnsi"/>
                <w:b/>
                <w:bCs/>
                <w:sz w:val="16"/>
                <w:szCs w:val="18"/>
              </w:rPr>
              <w:br/>
              <w:t>('Same Gain’)</w:t>
            </w:r>
          </w:p>
        </w:tc>
        <w:tc>
          <w:tcPr>
            <w:tcW w:w="846" w:type="dxa"/>
            <w:vMerge w:val="restart"/>
            <w:tcBorders>
              <w:top w:val="single" w:sz="4" w:space="0" w:color="auto"/>
              <w:left w:val="single" w:sz="4" w:space="0" w:color="auto"/>
              <w:right w:val="single" w:sz="4" w:space="0" w:color="auto"/>
            </w:tcBorders>
            <w:vAlign w:val="center"/>
            <w:hideMark/>
          </w:tcPr>
          <w:p w14:paraId="43814A77"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area&amp;same TxRUs</w:t>
            </w:r>
          </w:p>
          <w:p w14:paraId="52128F58"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w:t>
            </w:r>
          </w:p>
        </w:tc>
        <w:tc>
          <w:tcPr>
            <w:tcW w:w="647" w:type="dxa"/>
            <w:vMerge w:val="restart"/>
            <w:tcBorders>
              <w:top w:val="single" w:sz="4" w:space="0" w:color="auto"/>
              <w:left w:val="single" w:sz="4" w:space="0" w:color="auto"/>
              <w:right w:val="single" w:sz="4" w:space="0" w:color="auto"/>
            </w:tcBorders>
            <w:vAlign w:val="center"/>
            <w:hideMark/>
          </w:tcPr>
          <w:p w14:paraId="2D121430"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4Kbytes, UL: 1Kbyte</w:t>
            </w:r>
          </w:p>
        </w:tc>
        <w:tc>
          <w:tcPr>
            <w:tcW w:w="649" w:type="dxa"/>
            <w:vMerge w:val="restart"/>
            <w:tcBorders>
              <w:top w:val="single" w:sz="4" w:space="0" w:color="auto"/>
              <w:left w:val="single" w:sz="4" w:space="0" w:color="auto"/>
              <w:right w:val="single" w:sz="4" w:space="0" w:color="auto"/>
            </w:tcBorders>
            <w:vAlign w:val="center"/>
            <w:hideMark/>
          </w:tcPr>
          <w:p w14:paraId="299D3A86" w14:textId="77777777" w:rsidR="006F5ABA" w:rsidRDefault="006F5ABA"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0.5Mbytes, UL: 0.125Mbyte</w:t>
            </w:r>
          </w:p>
        </w:tc>
      </w:tr>
      <w:tr w:rsidR="00856BFE" w14:paraId="5E128B90" w14:textId="77777777" w:rsidTr="00AC0A87">
        <w:trPr>
          <w:trHeight w:val="720"/>
          <w:jc w:val="center"/>
        </w:trPr>
        <w:tc>
          <w:tcPr>
            <w:tcW w:w="1597" w:type="dxa"/>
            <w:vMerge/>
            <w:tcBorders>
              <w:left w:val="single" w:sz="4" w:space="0" w:color="auto"/>
              <w:bottom w:val="single" w:sz="4" w:space="0" w:color="auto"/>
              <w:right w:val="single" w:sz="4" w:space="0" w:color="auto"/>
              <w:tl2br w:val="single" w:sz="4" w:space="0" w:color="auto"/>
            </w:tcBorders>
            <w:vAlign w:val="center"/>
          </w:tcPr>
          <w:p w14:paraId="5CA7A2E8" w14:textId="77777777" w:rsidR="00856BFE" w:rsidRDefault="00856BFE" w:rsidP="00AC0A87">
            <w:pPr>
              <w:spacing w:after="0"/>
              <w:jc w:val="center"/>
              <w:rPr>
                <w:rFonts w:asciiTheme="minorHAnsi" w:eastAsia="Courier New" w:hAnsiTheme="minorHAnsi" w:cstheme="minorHAnsi"/>
                <w:b/>
                <w:sz w:val="16"/>
                <w:szCs w:val="18"/>
                <w:lang w:eastAsia="zh-CN"/>
              </w:rPr>
            </w:pPr>
          </w:p>
        </w:tc>
        <w:tc>
          <w:tcPr>
            <w:tcW w:w="1233" w:type="dxa"/>
            <w:tcBorders>
              <w:top w:val="single" w:sz="4" w:space="0" w:color="auto"/>
              <w:left w:val="single" w:sz="4" w:space="0" w:color="auto"/>
              <w:bottom w:val="single" w:sz="4" w:space="0" w:color="auto"/>
              <w:right w:val="single" w:sz="4" w:space="0" w:color="auto"/>
            </w:tcBorders>
            <w:vAlign w:val="center"/>
          </w:tcPr>
          <w:p w14:paraId="602A34E8" w14:textId="6CE03465" w:rsidR="00856BFE" w:rsidRDefault="00856BFE"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w:t>
            </w:r>
            <w:r w:rsidR="000C7673">
              <w:rPr>
                <w:rFonts w:asciiTheme="minorHAnsi" w:hAnsiTheme="minorHAnsi" w:cstheme="minorHAnsi"/>
                <w:b/>
                <w:bCs/>
                <w:sz w:val="16"/>
                <w:szCs w:val="18"/>
              </w:rPr>
              <w:t>5</w:t>
            </w:r>
            <w:r>
              <w:rPr>
                <w:rFonts w:asciiTheme="minorHAnsi" w:hAnsiTheme="minorHAnsi" w:cstheme="minorHAnsi"/>
                <w:b/>
                <w:bCs/>
                <w:sz w:val="16"/>
                <w:szCs w:val="18"/>
              </w:rPr>
              <w:t xml:space="preserve"> dB + </w:t>
            </w:r>
            <w:r w:rsidR="000C7673">
              <w:rPr>
                <w:rFonts w:asciiTheme="minorHAnsi" w:hAnsiTheme="minorHAnsi" w:cstheme="minorHAnsi"/>
                <w:b/>
                <w:bCs/>
                <w:sz w:val="16"/>
                <w:szCs w:val="18"/>
              </w:rPr>
              <w:t>5</w:t>
            </w:r>
            <w:r>
              <w:rPr>
                <w:rFonts w:asciiTheme="minorHAnsi" w:hAnsiTheme="minorHAnsi" w:cstheme="minorHAnsi"/>
                <w:b/>
                <w:bCs/>
                <w:sz w:val="16"/>
                <w:szCs w:val="18"/>
              </w:rPr>
              <w:t xml:space="preserve"> dB (Tx beam null)</w:t>
            </w:r>
            <w:r w:rsidR="000C7673">
              <w:rPr>
                <w:rFonts w:asciiTheme="minorHAnsi" w:hAnsiTheme="minorHAnsi" w:cstheme="minorHAnsi"/>
                <w:b/>
                <w:bCs/>
                <w:sz w:val="16"/>
                <w:szCs w:val="18"/>
              </w:rPr>
              <w:t xml:space="preserve"> +10 dB(Digital IC)</w:t>
            </w:r>
          </w:p>
          <w:p w14:paraId="6CFE8F73" w14:textId="118A1A76" w:rsidR="00856BFE" w:rsidRDefault="00D81E8E"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 xml:space="preserve">(Total = </w:t>
            </w:r>
            <w:r w:rsidR="005C45CC">
              <w:rPr>
                <w:rFonts w:asciiTheme="minorHAnsi" w:hAnsiTheme="minorHAnsi" w:cstheme="minorHAnsi"/>
                <w:b/>
                <w:bCs/>
                <w:sz w:val="16"/>
                <w:szCs w:val="18"/>
              </w:rPr>
              <w:t>132 dBc</w:t>
            </w:r>
            <w:r w:rsidR="00435967">
              <w:rPr>
                <w:rFonts w:asciiTheme="minorHAnsi" w:hAnsiTheme="minorHAnsi" w:cstheme="minorHAnsi"/>
                <w:b/>
                <w:bCs/>
                <w:sz w:val="16"/>
                <w:szCs w:val="18"/>
              </w:rPr>
              <w:t xml:space="preserve"> including frequency isolation</w:t>
            </w:r>
            <w:r>
              <w:rPr>
                <w:rFonts w:asciiTheme="minorHAnsi" w:hAnsiTheme="minorHAnsi" w:cstheme="minorHAnsi"/>
                <w:b/>
                <w:bCs/>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23088B79" w14:textId="5325608B" w:rsidR="00856BFE" w:rsidRDefault="00856BFE"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1 dB desense</w:t>
            </w:r>
            <w:r w:rsidR="000C7673">
              <w:rPr>
                <w:rFonts w:asciiTheme="minorHAnsi" w:hAnsiTheme="minorHAnsi" w:cstheme="minorHAnsi"/>
                <w:b/>
                <w:bCs/>
                <w:sz w:val="16"/>
                <w:szCs w:val="18"/>
              </w:rPr>
              <w:t xml:space="preserve"> (Total = </w:t>
            </w:r>
            <w:r w:rsidR="00AF3533">
              <w:rPr>
                <w:rFonts w:asciiTheme="minorHAnsi" w:hAnsiTheme="minorHAnsi" w:cstheme="minorHAnsi"/>
                <w:b/>
                <w:bCs/>
                <w:sz w:val="16"/>
                <w:szCs w:val="18"/>
              </w:rPr>
              <w:t>1</w:t>
            </w:r>
            <w:r w:rsidR="005C45CC">
              <w:rPr>
                <w:rFonts w:asciiTheme="minorHAnsi" w:hAnsiTheme="minorHAnsi" w:cstheme="minorHAnsi"/>
                <w:b/>
                <w:bCs/>
                <w:sz w:val="16"/>
                <w:szCs w:val="18"/>
              </w:rPr>
              <w:t>19</w:t>
            </w:r>
            <w:r w:rsidR="00AF3533">
              <w:rPr>
                <w:rFonts w:asciiTheme="minorHAnsi" w:hAnsiTheme="minorHAnsi" w:cstheme="minorHAnsi"/>
                <w:b/>
                <w:bCs/>
                <w:sz w:val="16"/>
                <w:szCs w:val="18"/>
              </w:rPr>
              <w:t xml:space="preserve"> dB</w:t>
            </w:r>
            <w:r w:rsidR="005C45CC">
              <w:rPr>
                <w:rFonts w:asciiTheme="minorHAnsi" w:hAnsiTheme="minorHAnsi" w:cstheme="minorHAnsi"/>
                <w:b/>
                <w:bCs/>
                <w:sz w:val="16"/>
                <w:szCs w:val="18"/>
              </w:rPr>
              <w:t>c</w:t>
            </w:r>
            <w:r w:rsidR="000C7673">
              <w:rPr>
                <w:rFonts w:asciiTheme="minorHAnsi" w:hAnsiTheme="minorHAnsi" w:cstheme="minorHAnsi"/>
                <w:b/>
                <w:bCs/>
                <w:sz w:val="16"/>
                <w:szCs w:val="18"/>
              </w:rPr>
              <w:t>)</w:t>
            </w:r>
          </w:p>
        </w:tc>
        <w:tc>
          <w:tcPr>
            <w:tcW w:w="887" w:type="dxa"/>
            <w:vMerge/>
            <w:tcBorders>
              <w:left w:val="single" w:sz="4" w:space="0" w:color="auto"/>
              <w:bottom w:val="single" w:sz="4" w:space="0" w:color="auto"/>
              <w:right w:val="single" w:sz="4" w:space="0" w:color="auto"/>
            </w:tcBorders>
            <w:vAlign w:val="center"/>
          </w:tcPr>
          <w:p w14:paraId="19DB5B7B" w14:textId="77777777" w:rsidR="00856BFE" w:rsidRDefault="00856BFE" w:rsidP="00AC0A87">
            <w:pPr>
              <w:spacing w:after="0"/>
              <w:jc w:val="center"/>
              <w:textAlignment w:val="baseline"/>
              <w:rPr>
                <w:rFonts w:asciiTheme="minorHAnsi" w:hAnsiTheme="minorHAnsi" w:cstheme="minorHAnsi"/>
                <w:b/>
                <w:bCs/>
                <w:sz w:val="16"/>
                <w:szCs w:val="18"/>
              </w:rPr>
            </w:pPr>
          </w:p>
        </w:tc>
        <w:tc>
          <w:tcPr>
            <w:tcW w:w="880" w:type="dxa"/>
            <w:vMerge/>
            <w:tcBorders>
              <w:left w:val="single" w:sz="4" w:space="0" w:color="auto"/>
              <w:bottom w:val="single" w:sz="4" w:space="0" w:color="auto"/>
              <w:right w:val="single" w:sz="4" w:space="0" w:color="auto"/>
            </w:tcBorders>
            <w:vAlign w:val="center"/>
          </w:tcPr>
          <w:p w14:paraId="0F512BD8" w14:textId="77777777" w:rsidR="00856BFE" w:rsidRDefault="00856BFE" w:rsidP="00AC0A87">
            <w:pPr>
              <w:spacing w:after="0"/>
              <w:jc w:val="center"/>
              <w:textAlignment w:val="baseline"/>
              <w:rPr>
                <w:rFonts w:asciiTheme="minorHAnsi" w:hAnsiTheme="minorHAnsi" w:cstheme="minorHAnsi"/>
                <w:b/>
                <w:bCs/>
                <w:sz w:val="16"/>
                <w:szCs w:val="18"/>
              </w:rPr>
            </w:pPr>
          </w:p>
        </w:tc>
        <w:tc>
          <w:tcPr>
            <w:tcW w:w="880" w:type="dxa"/>
            <w:vMerge/>
            <w:tcBorders>
              <w:left w:val="single" w:sz="4" w:space="0" w:color="auto"/>
              <w:bottom w:val="single" w:sz="4" w:space="0" w:color="auto"/>
              <w:right w:val="single" w:sz="4" w:space="0" w:color="auto"/>
            </w:tcBorders>
            <w:vAlign w:val="center"/>
          </w:tcPr>
          <w:p w14:paraId="380BACC0" w14:textId="77777777" w:rsidR="00856BFE" w:rsidRDefault="00856BFE" w:rsidP="00AC0A87">
            <w:pPr>
              <w:spacing w:after="0"/>
              <w:jc w:val="center"/>
              <w:textAlignment w:val="baseline"/>
              <w:rPr>
                <w:rFonts w:asciiTheme="minorHAnsi" w:hAnsiTheme="minorHAnsi" w:cstheme="minorHAnsi"/>
                <w:b/>
                <w:bCs/>
                <w:sz w:val="16"/>
                <w:szCs w:val="18"/>
              </w:rPr>
            </w:pPr>
          </w:p>
        </w:tc>
        <w:tc>
          <w:tcPr>
            <w:tcW w:w="712" w:type="dxa"/>
            <w:vMerge/>
            <w:tcBorders>
              <w:left w:val="single" w:sz="4" w:space="0" w:color="auto"/>
              <w:bottom w:val="single" w:sz="4" w:space="0" w:color="auto"/>
              <w:right w:val="single" w:sz="4" w:space="0" w:color="auto"/>
            </w:tcBorders>
            <w:vAlign w:val="center"/>
          </w:tcPr>
          <w:p w14:paraId="076934FA" w14:textId="77777777" w:rsidR="00856BFE" w:rsidRDefault="00856BFE" w:rsidP="00AC0A87">
            <w:pPr>
              <w:spacing w:after="0"/>
              <w:jc w:val="center"/>
              <w:textAlignment w:val="baseline"/>
              <w:rPr>
                <w:rFonts w:asciiTheme="minorHAnsi" w:hAnsiTheme="minorHAnsi" w:cstheme="minorHAnsi"/>
                <w:b/>
                <w:bCs/>
                <w:sz w:val="16"/>
                <w:szCs w:val="18"/>
              </w:rPr>
            </w:pPr>
          </w:p>
        </w:tc>
        <w:tc>
          <w:tcPr>
            <w:tcW w:w="846" w:type="dxa"/>
            <w:vMerge/>
            <w:tcBorders>
              <w:left w:val="single" w:sz="4" w:space="0" w:color="auto"/>
              <w:bottom w:val="single" w:sz="4" w:space="0" w:color="auto"/>
              <w:right w:val="single" w:sz="4" w:space="0" w:color="auto"/>
            </w:tcBorders>
            <w:vAlign w:val="center"/>
          </w:tcPr>
          <w:p w14:paraId="6A22059A" w14:textId="77777777" w:rsidR="00856BFE" w:rsidRDefault="00856BFE" w:rsidP="00AC0A87">
            <w:pPr>
              <w:spacing w:after="0"/>
              <w:jc w:val="center"/>
              <w:textAlignment w:val="baseline"/>
              <w:rPr>
                <w:rFonts w:asciiTheme="minorHAnsi" w:hAnsiTheme="minorHAnsi" w:cstheme="minorHAnsi"/>
                <w:b/>
                <w:bCs/>
                <w:sz w:val="16"/>
                <w:szCs w:val="18"/>
              </w:rPr>
            </w:pPr>
          </w:p>
        </w:tc>
        <w:tc>
          <w:tcPr>
            <w:tcW w:w="647" w:type="dxa"/>
            <w:vMerge/>
            <w:tcBorders>
              <w:left w:val="single" w:sz="4" w:space="0" w:color="auto"/>
              <w:bottom w:val="single" w:sz="4" w:space="0" w:color="auto"/>
              <w:right w:val="single" w:sz="4" w:space="0" w:color="auto"/>
            </w:tcBorders>
            <w:vAlign w:val="center"/>
          </w:tcPr>
          <w:p w14:paraId="363DDA49" w14:textId="77777777" w:rsidR="00856BFE" w:rsidRDefault="00856BFE" w:rsidP="00AC0A87">
            <w:pPr>
              <w:spacing w:after="0"/>
              <w:jc w:val="center"/>
              <w:textAlignment w:val="baseline"/>
              <w:rPr>
                <w:rFonts w:asciiTheme="minorHAnsi" w:hAnsiTheme="minorHAnsi" w:cstheme="minorHAnsi"/>
                <w:b/>
                <w:bCs/>
                <w:sz w:val="16"/>
                <w:szCs w:val="18"/>
              </w:rPr>
            </w:pPr>
          </w:p>
        </w:tc>
        <w:tc>
          <w:tcPr>
            <w:tcW w:w="649" w:type="dxa"/>
            <w:vMerge/>
            <w:tcBorders>
              <w:left w:val="single" w:sz="4" w:space="0" w:color="auto"/>
              <w:bottom w:val="single" w:sz="4" w:space="0" w:color="auto"/>
              <w:right w:val="single" w:sz="4" w:space="0" w:color="auto"/>
            </w:tcBorders>
            <w:vAlign w:val="center"/>
          </w:tcPr>
          <w:p w14:paraId="7DEBE73A" w14:textId="77777777" w:rsidR="00856BFE" w:rsidRDefault="00856BFE" w:rsidP="00AC0A87">
            <w:pPr>
              <w:spacing w:after="0"/>
              <w:jc w:val="center"/>
              <w:textAlignment w:val="baseline"/>
              <w:rPr>
                <w:rFonts w:asciiTheme="minorHAnsi" w:hAnsiTheme="minorHAnsi" w:cstheme="minorHAnsi"/>
                <w:b/>
                <w:bCs/>
                <w:sz w:val="16"/>
                <w:szCs w:val="18"/>
              </w:rPr>
            </w:pPr>
          </w:p>
        </w:tc>
      </w:tr>
      <w:tr w:rsidR="009D17FC" w14:paraId="32F42C83" w14:textId="77777777" w:rsidTr="00AC0A87">
        <w:trPr>
          <w:trHeight w:val="403"/>
          <w:jc w:val="center"/>
        </w:trPr>
        <w:tc>
          <w:tcPr>
            <w:tcW w:w="1597" w:type="dxa"/>
            <w:tcBorders>
              <w:top w:val="single" w:sz="4" w:space="0" w:color="auto"/>
              <w:left w:val="single" w:sz="4" w:space="0" w:color="auto"/>
              <w:bottom w:val="single" w:sz="4" w:space="0" w:color="auto"/>
              <w:right w:val="single" w:sz="4" w:space="0" w:color="auto"/>
            </w:tcBorders>
            <w:vAlign w:val="center"/>
            <w:hideMark/>
          </w:tcPr>
          <w:p w14:paraId="0880F7F2" w14:textId="13C1B26C" w:rsidR="009D17FC" w:rsidRPr="00D934CB" w:rsidRDefault="009D17FC" w:rsidP="00AC0A87">
            <w:pPr>
              <w:spacing w:after="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SBFD#1_</w:t>
            </w:r>
            <w:r>
              <w:rPr>
                <w:rFonts w:asciiTheme="minorHAnsi" w:hAnsiTheme="minorHAnsi" w:cstheme="minorHAnsi"/>
                <w:sz w:val="16"/>
                <w:szCs w:val="18"/>
              </w:rPr>
              <w:t>InH</w:t>
            </w:r>
            <w:r w:rsidRPr="00D934CB">
              <w:rPr>
                <w:rFonts w:asciiTheme="minorHAnsi" w:hAnsiTheme="minorHAnsi" w:cstheme="minorHAnsi"/>
                <w:sz w:val="16"/>
                <w:szCs w:val="18"/>
              </w:rPr>
              <w:t>_FR1_</w:t>
            </w:r>
            <w:r>
              <w:rPr>
                <w:rFonts w:asciiTheme="minorHAnsi" w:hAnsiTheme="minorHAnsi" w:cstheme="minorHAnsi"/>
                <w:sz w:val="16"/>
                <w:szCs w:val="18"/>
              </w:rPr>
              <w:t>Alt.</w:t>
            </w:r>
            <w:r w:rsidRPr="00D934CB">
              <w:rPr>
                <w:rFonts w:asciiTheme="minorHAnsi" w:hAnsiTheme="minorHAnsi" w:cstheme="minorHAnsi"/>
                <w:sz w:val="16"/>
                <w:szCs w:val="18"/>
              </w:rPr>
              <w:t>2_Rea</w:t>
            </w:r>
            <w:r w:rsidRPr="00305CCD">
              <w:rPr>
                <w:rFonts w:asciiTheme="minorHAnsi" w:hAnsiTheme="minorHAnsi" w:cstheme="minorHAnsi"/>
                <w:sz w:val="16"/>
                <w:szCs w:val="18"/>
              </w:rPr>
              <w:t>l_S</w:t>
            </w:r>
            <w:r>
              <w:rPr>
                <w:rFonts w:asciiTheme="minorHAnsi" w:hAnsiTheme="minorHAnsi" w:cstheme="minorHAnsi"/>
                <w:sz w:val="16"/>
                <w:szCs w:val="18"/>
              </w:rPr>
              <w:t>ameGain_bf</w:t>
            </w:r>
          </w:p>
        </w:tc>
        <w:tc>
          <w:tcPr>
            <w:tcW w:w="1233" w:type="dxa"/>
            <w:tcBorders>
              <w:top w:val="single" w:sz="4" w:space="0" w:color="auto"/>
              <w:left w:val="single" w:sz="4" w:space="0" w:color="auto"/>
              <w:bottom w:val="single" w:sz="4" w:space="0" w:color="auto"/>
              <w:right w:val="single" w:sz="4" w:space="0" w:color="auto"/>
            </w:tcBorders>
            <w:vAlign w:val="center"/>
          </w:tcPr>
          <w:p w14:paraId="6CD91BBF" w14:textId="4132CB0F" w:rsidR="009D17FC" w:rsidRPr="00D934CB" w:rsidRDefault="009D17FC" w:rsidP="00AC0A87">
            <w:pPr>
              <w:overflowPunct w:val="0"/>
              <w:autoSpaceDE w:val="0"/>
              <w:autoSpaceDN w:val="0"/>
              <w:adjustRightInd w:val="0"/>
              <w:jc w:val="center"/>
              <w:textAlignment w:val="baseline"/>
              <w:rPr>
                <w:rFonts w:cs="Courier New"/>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0BD9C1AD" w14:textId="3E6CB8EB"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hideMark/>
          </w:tcPr>
          <w:p w14:paraId="3BE7C8A3"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4608F74C"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6103EF88" w14:textId="77777777" w:rsidR="009D17FC" w:rsidRDefault="009D17FC" w:rsidP="00AC0A87">
            <w:pPr>
              <w:overflowPunct w:val="0"/>
              <w:autoSpaceDE w:val="0"/>
              <w:autoSpaceDN w:val="0"/>
              <w:adjustRightInd w:val="0"/>
              <w:jc w:val="center"/>
              <w:textAlignment w:val="baseline"/>
              <w:rPr>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hideMark/>
          </w:tcPr>
          <w:p w14:paraId="77AAA5DD"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68AA0C6A"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5EAB2588" w14:textId="77777777" w:rsidR="009D17FC" w:rsidRDefault="009D17F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66CBC93E" w14:textId="77777777" w:rsidR="009D17FC" w:rsidRDefault="009D17F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9D17FC" w14:paraId="0FBCE1FD"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hideMark/>
          </w:tcPr>
          <w:p w14:paraId="5C5C6106" w14:textId="0787E336" w:rsidR="009D17FC" w:rsidRDefault="009D17FC" w:rsidP="00AC0A87">
            <w:pPr>
              <w:spacing w:after="0"/>
              <w:jc w:val="center"/>
              <w:textAlignment w:val="baseline"/>
              <w:rPr>
                <w:rFonts w:asciiTheme="minorHAnsi" w:hAnsiTheme="minorHAnsi" w:cstheme="minorHAnsi"/>
                <w:sz w:val="16"/>
                <w:szCs w:val="18"/>
              </w:rPr>
            </w:pPr>
            <w:r>
              <w:rPr>
                <w:rFonts w:asciiTheme="minorHAnsi" w:hAnsiTheme="minorHAnsi" w:cstheme="minorHAnsi"/>
                <w:sz w:val="16"/>
                <w:szCs w:val="18"/>
              </w:rPr>
              <w:t>SBFD#1_InH_FR1_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2_Rea</w:t>
            </w:r>
            <w:r w:rsidRPr="009142C7">
              <w:rPr>
                <w:rFonts w:asciiTheme="minorHAnsi" w:hAnsiTheme="minorHAnsi" w:cstheme="minorHAnsi"/>
                <w:sz w:val="16"/>
                <w:szCs w:val="18"/>
              </w:rPr>
              <w:t>l_S</w:t>
            </w:r>
            <w:r>
              <w:rPr>
                <w:rFonts w:asciiTheme="minorHAnsi" w:hAnsiTheme="minorHAnsi" w:cstheme="minorHAnsi"/>
                <w:sz w:val="16"/>
                <w:szCs w:val="18"/>
              </w:rPr>
              <w:t>ameArea_bf</w:t>
            </w:r>
          </w:p>
        </w:tc>
        <w:tc>
          <w:tcPr>
            <w:tcW w:w="1233" w:type="dxa"/>
            <w:tcBorders>
              <w:top w:val="single" w:sz="4" w:space="0" w:color="auto"/>
              <w:left w:val="single" w:sz="4" w:space="0" w:color="auto"/>
              <w:bottom w:val="single" w:sz="4" w:space="0" w:color="auto"/>
              <w:right w:val="single" w:sz="4" w:space="0" w:color="auto"/>
            </w:tcBorders>
            <w:vAlign w:val="center"/>
          </w:tcPr>
          <w:p w14:paraId="136EDAF0" w14:textId="7A309E05" w:rsidR="009D17FC" w:rsidRDefault="009D17FC" w:rsidP="00AC0A87">
            <w:pPr>
              <w:overflowPunct w:val="0"/>
              <w:autoSpaceDE w:val="0"/>
              <w:autoSpaceDN w:val="0"/>
              <w:adjustRightInd w:val="0"/>
              <w:jc w:val="center"/>
              <w:textAlignment w:val="baseline"/>
              <w:rPr>
                <w:rFonts w:cs="Courier New"/>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72C3862C" w14:textId="6BFED9B3"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51FF28D0"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CDA3E1"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2014D34B" w14:textId="77777777" w:rsidR="009D17FC" w:rsidRDefault="009D17FC" w:rsidP="00AC0A87">
            <w:pPr>
              <w:overflowPunct w:val="0"/>
              <w:autoSpaceDE w:val="0"/>
              <w:autoSpaceDN w:val="0"/>
              <w:adjustRightInd w:val="0"/>
              <w:jc w:val="center"/>
              <w:textAlignment w:val="baseline"/>
              <w:rPr>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hideMark/>
          </w:tcPr>
          <w:p w14:paraId="4CE5937C"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1E57E94C" w14:textId="77777777" w:rsidR="009D17FC" w:rsidRDefault="009D17F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2D9DCCA5" w14:textId="77777777" w:rsidR="009D17FC" w:rsidRDefault="009D17F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19C0AD16" w14:textId="77777777" w:rsidR="009D17FC" w:rsidRDefault="009D17F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D82E0A" w:rsidRPr="00D934CB" w14:paraId="51E2F4DF"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5C3654D7" w14:textId="1B81F83A" w:rsidR="00D82E0A" w:rsidRPr="00AC0A87" w:rsidRDefault="00D82E0A" w:rsidP="00AC0A87">
            <w:pPr>
              <w:overflowPunct w:val="0"/>
              <w:autoSpaceDE w:val="0"/>
              <w:autoSpaceDN w:val="0"/>
              <w:adjustRightInd w:val="0"/>
              <w:jc w:val="center"/>
              <w:textAlignment w:val="baseline"/>
              <w:rPr>
                <w:rFonts w:asciiTheme="minorHAnsi" w:hAnsiTheme="minorHAnsi" w:cstheme="minorHAnsi"/>
                <w:sz w:val="16"/>
                <w:szCs w:val="18"/>
              </w:rPr>
            </w:pPr>
            <w:r w:rsidRPr="00AC0A87">
              <w:rPr>
                <w:rFonts w:asciiTheme="minorHAnsi" w:hAnsiTheme="minorHAnsi" w:cstheme="minorHAnsi"/>
                <w:sz w:val="16"/>
                <w:szCs w:val="18"/>
              </w:rPr>
              <w:t>SBFD#1_</w:t>
            </w:r>
            <w:r>
              <w:rPr>
                <w:rFonts w:asciiTheme="minorHAnsi" w:hAnsiTheme="minorHAnsi" w:cstheme="minorHAnsi"/>
                <w:sz w:val="16"/>
                <w:szCs w:val="18"/>
              </w:rPr>
              <w:t>InH</w:t>
            </w:r>
            <w:r w:rsidRPr="00AC0A87">
              <w:rPr>
                <w:rFonts w:asciiTheme="minorHAnsi" w:hAnsiTheme="minorHAnsi" w:cstheme="minorHAnsi"/>
                <w:sz w:val="16"/>
                <w:szCs w:val="18"/>
              </w:rPr>
              <w:t>_FR1_Alt.2_Real_SameGain</w:t>
            </w:r>
            <w:r>
              <w:rPr>
                <w:rFonts w:asciiTheme="minorHAnsi" w:hAnsiTheme="minorHAnsi" w:cstheme="minorHAnsi"/>
                <w:sz w:val="16"/>
                <w:szCs w:val="18"/>
              </w:rPr>
              <w:t>_sf</w:t>
            </w:r>
          </w:p>
        </w:tc>
        <w:tc>
          <w:tcPr>
            <w:tcW w:w="1233" w:type="dxa"/>
            <w:tcBorders>
              <w:top w:val="single" w:sz="4" w:space="0" w:color="auto"/>
              <w:left w:val="single" w:sz="4" w:space="0" w:color="auto"/>
              <w:bottom w:val="single" w:sz="4" w:space="0" w:color="auto"/>
              <w:right w:val="single" w:sz="4" w:space="0" w:color="auto"/>
            </w:tcBorders>
            <w:vAlign w:val="center"/>
          </w:tcPr>
          <w:p w14:paraId="5BBEFFB2" w14:textId="77777777" w:rsidR="00D82E0A" w:rsidRPr="00305CCD" w:rsidRDefault="00D82E0A"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2273AD38" w14:textId="2AF28910"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4AC8FF94" w14:textId="77777777"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1C01C07C" w14:textId="77777777"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0A422839" w14:textId="77777777"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712" w:type="dxa"/>
            <w:tcBorders>
              <w:top w:val="single" w:sz="4" w:space="0" w:color="auto"/>
              <w:left w:val="single" w:sz="4" w:space="0" w:color="auto"/>
              <w:bottom w:val="single" w:sz="4" w:space="0" w:color="auto"/>
              <w:right w:val="single" w:sz="4" w:space="0" w:color="auto"/>
            </w:tcBorders>
            <w:vAlign w:val="center"/>
          </w:tcPr>
          <w:p w14:paraId="61AA9BFC" w14:textId="77777777"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692F0B2E" w14:textId="77777777" w:rsidR="00D82E0A" w:rsidRPr="00305CCD" w:rsidRDefault="00D82E0A"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4CCCCE7C" w14:textId="02E63273" w:rsidR="00D82E0A" w:rsidRPr="00305CCD" w:rsidRDefault="00D82E0A"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681A3EAA" w14:textId="677C5B12" w:rsidR="00D82E0A" w:rsidRPr="00305CCD" w:rsidRDefault="00D82E0A" w:rsidP="00AC0A87">
            <w:pPr>
              <w:overflowPunct w:val="0"/>
              <w:autoSpaceDE w:val="0"/>
              <w:autoSpaceDN w:val="0"/>
              <w:adjustRightInd w:val="0"/>
              <w:jc w:val="center"/>
              <w:textAlignment w:val="baseline"/>
              <w:rPr>
                <w:rFonts w:cstheme="minorHAnsi"/>
                <w:sz w:val="16"/>
                <w:szCs w:val="18"/>
                <w:lang w:val="sv-SE"/>
              </w:rPr>
            </w:pPr>
          </w:p>
        </w:tc>
      </w:tr>
      <w:tr w:rsidR="00D82E0A" w14:paraId="435FCE56"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AD8E52F" w14:textId="16395572"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SBFD#1_InH_FR1_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w:t>
            </w:r>
            <w:r>
              <w:rPr>
                <w:rFonts w:asciiTheme="minorHAnsi" w:hAnsiTheme="minorHAnsi" w:cstheme="minorHAnsi"/>
                <w:sz w:val="16"/>
                <w:szCs w:val="18"/>
              </w:rPr>
              <w:t>Real</w:t>
            </w:r>
            <w:r w:rsidRPr="009142C7">
              <w:rPr>
                <w:rFonts w:asciiTheme="minorHAnsi" w:hAnsiTheme="minorHAnsi" w:cstheme="minorHAnsi"/>
                <w:sz w:val="16"/>
                <w:szCs w:val="18"/>
              </w:rPr>
              <w:t>_S</w:t>
            </w:r>
            <w:r>
              <w:rPr>
                <w:rFonts w:asciiTheme="minorHAnsi" w:hAnsiTheme="minorHAnsi" w:cstheme="minorHAnsi"/>
                <w:sz w:val="16"/>
                <w:szCs w:val="18"/>
              </w:rPr>
              <w:t>ameArea_sf</w:t>
            </w:r>
          </w:p>
        </w:tc>
        <w:tc>
          <w:tcPr>
            <w:tcW w:w="1233" w:type="dxa"/>
            <w:tcBorders>
              <w:top w:val="single" w:sz="4" w:space="0" w:color="auto"/>
              <w:left w:val="single" w:sz="4" w:space="0" w:color="auto"/>
              <w:bottom w:val="single" w:sz="4" w:space="0" w:color="auto"/>
              <w:right w:val="single" w:sz="4" w:space="0" w:color="auto"/>
            </w:tcBorders>
            <w:vAlign w:val="center"/>
          </w:tcPr>
          <w:p w14:paraId="5F380D65" w14:textId="77777777" w:rsidR="00D82E0A" w:rsidRDefault="00D82E0A"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7490E597" w14:textId="3580E6FB"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75C4D068" w14:textId="77777777"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1A7C1E0B" w14:textId="77777777"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26995401" w14:textId="77777777"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552AD885" w14:textId="77777777"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67C15296" w14:textId="77777777" w:rsidR="00D82E0A" w:rsidRDefault="00D82E0A"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7E8A3063" w14:textId="542A1821" w:rsidR="00D82E0A" w:rsidRDefault="00D82E0A"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166F3563" w14:textId="28BEA738" w:rsidR="00D82E0A" w:rsidRDefault="00D82E0A" w:rsidP="00AC0A87">
            <w:pPr>
              <w:overflowPunct w:val="0"/>
              <w:autoSpaceDE w:val="0"/>
              <w:autoSpaceDN w:val="0"/>
              <w:adjustRightInd w:val="0"/>
              <w:jc w:val="center"/>
              <w:textAlignment w:val="baseline"/>
              <w:rPr>
                <w:rFonts w:cstheme="minorHAnsi"/>
                <w:sz w:val="16"/>
                <w:szCs w:val="18"/>
              </w:rPr>
            </w:pPr>
          </w:p>
        </w:tc>
      </w:tr>
      <w:tr w:rsidR="00E942CC" w14:paraId="5DF38CCC"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4D7B9BFF" w14:textId="6AA135EB"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lastRenderedPageBreak/>
              <w:t>SBFD#1_</w:t>
            </w:r>
            <w:r>
              <w:rPr>
                <w:rFonts w:asciiTheme="minorHAnsi" w:hAnsiTheme="minorHAnsi" w:cstheme="minorHAnsi"/>
                <w:sz w:val="16"/>
                <w:szCs w:val="18"/>
              </w:rPr>
              <w:t>InH</w:t>
            </w:r>
            <w:r w:rsidRPr="00D934CB">
              <w:rPr>
                <w:rFonts w:asciiTheme="minorHAnsi" w:hAnsiTheme="minorHAnsi" w:cstheme="minorHAnsi"/>
                <w:sz w:val="16"/>
                <w:szCs w:val="18"/>
              </w:rPr>
              <w:t>_FR1_</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ameGain_bf</w:t>
            </w:r>
          </w:p>
        </w:tc>
        <w:tc>
          <w:tcPr>
            <w:tcW w:w="1233" w:type="dxa"/>
            <w:tcBorders>
              <w:top w:val="single" w:sz="4" w:space="0" w:color="auto"/>
              <w:left w:val="single" w:sz="4" w:space="0" w:color="auto"/>
              <w:bottom w:val="single" w:sz="4" w:space="0" w:color="auto"/>
              <w:right w:val="single" w:sz="4" w:space="0" w:color="auto"/>
            </w:tcBorders>
            <w:vAlign w:val="center"/>
          </w:tcPr>
          <w:p w14:paraId="4FD7C25A" w14:textId="6D00E946"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1448F2C1"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4D95A550"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00F3C7AE"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23401AFB"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02FF2972"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11E5AF2B"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337DB34E" w14:textId="77777777" w:rsidR="00E942CC" w:rsidRDefault="00E942C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78548808"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E942CC" w14:paraId="5868B3DE"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636D4B8B" w14:textId="1D177A49"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SBFD#1_InH_FR1_</w:t>
            </w:r>
            <w:r w:rsidRPr="00D934CB">
              <w:rPr>
                <w:rFonts w:asciiTheme="minorHAnsi" w:hAnsiTheme="minorHAnsi" w:cstheme="minorHAnsi"/>
                <w:sz w:val="16"/>
                <w:szCs w:val="18"/>
              </w:rPr>
              <w:t xml:space="preserve"> </w:t>
            </w:r>
            <w:r>
              <w:rPr>
                <w:rFonts w:asciiTheme="minorHAnsi" w:hAnsiTheme="minorHAnsi" w:cstheme="minorHAnsi"/>
                <w:sz w:val="16"/>
                <w:szCs w:val="18"/>
              </w:rPr>
              <w:t>Alt.4</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ameArea_bf</w:t>
            </w:r>
          </w:p>
        </w:tc>
        <w:tc>
          <w:tcPr>
            <w:tcW w:w="1233" w:type="dxa"/>
            <w:tcBorders>
              <w:top w:val="single" w:sz="4" w:space="0" w:color="auto"/>
              <w:left w:val="single" w:sz="4" w:space="0" w:color="auto"/>
              <w:bottom w:val="single" w:sz="4" w:space="0" w:color="auto"/>
              <w:right w:val="single" w:sz="4" w:space="0" w:color="auto"/>
            </w:tcBorders>
            <w:vAlign w:val="center"/>
          </w:tcPr>
          <w:p w14:paraId="2F414C6C" w14:textId="5372B688"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428A12AB"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45FAFA5F"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4863D698"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392C5505"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71B9D3CB"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00FF1773"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55333E43" w14:textId="77777777" w:rsidR="00E942CC" w:rsidRDefault="00E942C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29E885FB"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E942CC" w:rsidRPr="004B05D2" w14:paraId="79731908"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43C922A4" w14:textId="5291963C" w:rsidR="00E942CC" w:rsidRPr="00AC0A87"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sidRPr="00AC0A87">
              <w:rPr>
                <w:rFonts w:asciiTheme="minorHAnsi" w:hAnsiTheme="minorHAnsi" w:cstheme="minorHAnsi"/>
                <w:sz w:val="16"/>
                <w:szCs w:val="18"/>
              </w:rPr>
              <w:t>SBFD#1_InH_FR1_Alt.4_Real_SameGain</w:t>
            </w:r>
            <w:r>
              <w:rPr>
                <w:rFonts w:asciiTheme="minorHAnsi" w:hAnsiTheme="minorHAnsi" w:cstheme="minorHAnsi"/>
                <w:sz w:val="16"/>
                <w:szCs w:val="18"/>
              </w:rPr>
              <w:t>_sf</w:t>
            </w:r>
          </w:p>
        </w:tc>
        <w:tc>
          <w:tcPr>
            <w:tcW w:w="1233" w:type="dxa"/>
            <w:tcBorders>
              <w:top w:val="single" w:sz="4" w:space="0" w:color="auto"/>
              <w:left w:val="single" w:sz="4" w:space="0" w:color="auto"/>
              <w:bottom w:val="single" w:sz="4" w:space="0" w:color="auto"/>
              <w:right w:val="single" w:sz="4" w:space="0" w:color="auto"/>
            </w:tcBorders>
            <w:vAlign w:val="center"/>
          </w:tcPr>
          <w:p w14:paraId="1A3F8D2D" w14:textId="77777777"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0FE13CBB" w14:textId="7D20E5C4"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4EE38748"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09C9BB96"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1B2E2896"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712" w:type="dxa"/>
            <w:tcBorders>
              <w:top w:val="single" w:sz="4" w:space="0" w:color="auto"/>
              <w:left w:val="single" w:sz="4" w:space="0" w:color="auto"/>
              <w:bottom w:val="single" w:sz="4" w:space="0" w:color="auto"/>
              <w:right w:val="single" w:sz="4" w:space="0" w:color="auto"/>
            </w:tcBorders>
            <w:vAlign w:val="center"/>
          </w:tcPr>
          <w:p w14:paraId="64521BDF"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3D042370"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62D048F7" w14:textId="30F1F592"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6B8C1E4B" w14:textId="1ACC495F"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p>
        </w:tc>
      </w:tr>
      <w:tr w:rsidR="00E942CC" w14:paraId="0AB41EE5"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4F94366D" w14:textId="135F6246"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w:t>
            </w:r>
            <w:r w:rsidRPr="00305CCD">
              <w:rPr>
                <w:rFonts w:asciiTheme="minorHAnsi" w:hAnsiTheme="minorHAnsi" w:cstheme="minorHAnsi"/>
                <w:sz w:val="16"/>
                <w:szCs w:val="18"/>
              </w:rPr>
              <w:t>InH</w:t>
            </w:r>
            <w:r>
              <w:rPr>
                <w:rFonts w:asciiTheme="minorHAnsi" w:hAnsiTheme="minorHAnsi" w:cstheme="minorHAnsi"/>
                <w:sz w:val="16"/>
                <w:szCs w:val="18"/>
              </w:rPr>
              <w:t xml:space="preserve"> _FR1_</w:t>
            </w:r>
            <w:r w:rsidRPr="00D934CB">
              <w:rPr>
                <w:rFonts w:asciiTheme="minorHAnsi" w:hAnsiTheme="minorHAnsi" w:cstheme="minorHAnsi"/>
                <w:sz w:val="16"/>
                <w:szCs w:val="18"/>
              </w:rPr>
              <w:t xml:space="preserve"> </w:t>
            </w:r>
            <w:r>
              <w:rPr>
                <w:rFonts w:asciiTheme="minorHAnsi" w:hAnsiTheme="minorHAnsi" w:cstheme="minorHAnsi"/>
                <w:sz w:val="16"/>
                <w:szCs w:val="18"/>
              </w:rPr>
              <w:t>Alt.4</w:t>
            </w:r>
            <w:r w:rsidRPr="00D934CB">
              <w:rPr>
                <w:rFonts w:asciiTheme="minorHAnsi" w:hAnsiTheme="minorHAnsi" w:cstheme="minorHAnsi"/>
                <w:sz w:val="16"/>
                <w:szCs w:val="18"/>
              </w:rPr>
              <w:t>_</w:t>
            </w:r>
            <w:r>
              <w:rPr>
                <w:rFonts w:asciiTheme="minorHAnsi" w:hAnsiTheme="minorHAnsi" w:cstheme="minorHAnsi"/>
                <w:sz w:val="16"/>
                <w:szCs w:val="18"/>
              </w:rPr>
              <w:t>Real</w:t>
            </w:r>
            <w:r w:rsidRPr="009142C7">
              <w:rPr>
                <w:rFonts w:asciiTheme="minorHAnsi" w:hAnsiTheme="minorHAnsi" w:cstheme="minorHAnsi"/>
                <w:sz w:val="16"/>
                <w:szCs w:val="18"/>
              </w:rPr>
              <w:t>_S</w:t>
            </w:r>
            <w:r>
              <w:rPr>
                <w:rFonts w:asciiTheme="minorHAnsi" w:hAnsiTheme="minorHAnsi" w:cstheme="minorHAnsi"/>
                <w:sz w:val="16"/>
                <w:szCs w:val="18"/>
              </w:rPr>
              <w:t>ameArea_sf</w:t>
            </w:r>
          </w:p>
        </w:tc>
        <w:tc>
          <w:tcPr>
            <w:tcW w:w="1233" w:type="dxa"/>
            <w:tcBorders>
              <w:top w:val="single" w:sz="4" w:space="0" w:color="auto"/>
              <w:left w:val="single" w:sz="4" w:space="0" w:color="auto"/>
              <w:bottom w:val="single" w:sz="4" w:space="0" w:color="auto"/>
              <w:right w:val="single" w:sz="4" w:space="0" w:color="auto"/>
            </w:tcBorders>
            <w:vAlign w:val="center"/>
          </w:tcPr>
          <w:p w14:paraId="7A7B1887"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59EC36C0" w14:textId="721B9C1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55FD503F"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71FC5B53"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80" w:type="dxa"/>
            <w:tcBorders>
              <w:top w:val="single" w:sz="4" w:space="0" w:color="auto"/>
              <w:left w:val="single" w:sz="4" w:space="0" w:color="auto"/>
              <w:bottom w:val="single" w:sz="4" w:space="0" w:color="auto"/>
              <w:right w:val="single" w:sz="4" w:space="0" w:color="auto"/>
            </w:tcBorders>
            <w:vAlign w:val="center"/>
          </w:tcPr>
          <w:p w14:paraId="79486234"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712" w:type="dxa"/>
            <w:tcBorders>
              <w:top w:val="single" w:sz="4" w:space="0" w:color="auto"/>
              <w:left w:val="single" w:sz="4" w:space="0" w:color="auto"/>
              <w:bottom w:val="single" w:sz="4" w:space="0" w:color="auto"/>
              <w:right w:val="single" w:sz="4" w:space="0" w:color="auto"/>
            </w:tcBorders>
            <w:vAlign w:val="center"/>
          </w:tcPr>
          <w:p w14:paraId="6DB1A527"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5319ACBF"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1B0504AA" w14:textId="1004683D"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2A90A91A" w14:textId="3BF62EA7" w:rsidR="00E942CC" w:rsidRDefault="00E942CC" w:rsidP="00AC0A87">
            <w:pPr>
              <w:overflowPunct w:val="0"/>
              <w:autoSpaceDE w:val="0"/>
              <w:autoSpaceDN w:val="0"/>
              <w:adjustRightInd w:val="0"/>
              <w:jc w:val="center"/>
              <w:textAlignment w:val="baseline"/>
              <w:rPr>
                <w:rFonts w:cstheme="minorHAnsi"/>
                <w:sz w:val="16"/>
                <w:szCs w:val="18"/>
              </w:rPr>
            </w:pPr>
          </w:p>
        </w:tc>
      </w:tr>
      <w:tr w:rsidR="00E942CC" w14:paraId="76B1850F"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3B11DF81" w14:textId="4D49D745"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SBFD#1_</w:t>
            </w:r>
            <w:r w:rsidRPr="00305CCD">
              <w:rPr>
                <w:rFonts w:asciiTheme="minorHAnsi" w:hAnsiTheme="minorHAnsi" w:cstheme="minorHAnsi"/>
                <w:sz w:val="16"/>
                <w:szCs w:val="18"/>
              </w:rPr>
              <w:t>InH</w:t>
            </w:r>
            <w:r w:rsidRPr="00D934CB">
              <w:rPr>
                <w:rFonts w:asciiTheme="minorHAnsi" w:hAnsiTheme="minorHAnsi" w:cstheme="minorHAnsi"/>
                <w:sz w:val="16"/>
                <w:szCs w:val="18"/>
              </w:rPr>
              <w:t xml:space="preserve"> _FR1_</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ameGain_bf</w:t>
            </w:r>
          </w:p>
        </w:tc>
        <w:tc>
          <w:tcPr>
            <w:tcW w:w="1233" w:type="dxa"/>
            <w:tcBorders>
              <w:top w:val="single" w:sz="4" w:space="0" w:color="auto"/>
              <w:left w:val="single" w:sz="4" w:space="0" w:color="auto"/>
              <w:bottom w:val="single" w:sz="4" w:space="0" w:color="auto"/>
              <w:right w:val="single" w:sz="4" w:space="0" w:color="auto"/>
            </w:tcBorders>
            <w:vAlign w:val="center"/>
          </w:tcPr>
          <w:p w14:paraId="2EBF6A6E" w14:textId="4CF59DC6"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6A25752"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7CFCD840"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0B011A52"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445B740F"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530394E8"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4B7458D4"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47" w:type="dxa"/>
            <w:tcBorders>
              <w:top w:val="single" w:sz="4" w:space="0" w:color="auto"/>
              <w:left w:val="single" w:sz="4" w:space="0" w:color="auto"/>
              <w:bottom w:val="single" w:sz="4" w:space="0" w:color="auto"/>
              <w:right w:val="single" w:sz="4" w:space="0" w:color="auto"/>
            </w:tcBorders>
            <w:vAlign w:val="center"/>
          </w:tcPr>
          <w:p w14:paraId="4980A0F8" w14:textId="77777777" w:rsidR="00E942CC" w:rsidRDefault="00E942C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66AC2FC5"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E942CC" w14:paraId="3140239C"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134A9141" w14:textId="24D4429E"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w:t>
            </w:r>
            <w:r w:rsidRPr="00305CCD">
              <w:rPr>
                <w:rFonts w:asciiTheme="minorHAnsi" w:hAnsiTheme="minorHAnsi" w:cstheme="minorHAnsi"/>
                <w:sz w:val="16"/>
                <w:szCs w:val="18"/>
              </w:rPr>
              <w:t>InH</w:t>
            </w:r>
            <w:r>
              <w:rPr>
                <w:rFonts w:asciiTheme="minorHAnsi" w:hAnsiTheme="minorHAnsi" w:cstheme="minorHAnsi"/>
                <w:sz w:val="16"/>
                <w:szCs w:val="18"/>
              </w:rPr>
              <w:t xml:space="preserve"> _FR1_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ameArea_bf</w:t>
            </w:r>
          </w:p>
        </w:tc>
        <w:tc>
          <w:tcPr>
            <w:tcW w:w="1233" w:type="dxa"/>
            <w:tcBorders>
              <w:top w:val="single" w:sz="4" w:space="0" w:color="auto"/>
              <w:left w:val="single" w:sz="4" w:space="0" w:color="auto"/>
              <w:bottom w:val="single" w:sz="4" w:space="0" w:color="auto"/>
              <w:right w:val="single" w:sz="4" w:space="0" w:color="auto"/>
            </w:tcBorders>
            <w:vAlign w:val="center"/>
          </w:tcPr>
          <w:p w14:paraId="29FA99FE" w14:textId="6FCC223A"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291AA332"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7DF3723A"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7F721CB1"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57C3BBCB"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2404C328"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65BF92F8"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01763234" w14:textId="77777777" w:rsidR="00E942CC" w:rsidRDefault="00E942CC" w:rsidP="00AC0A87">
            <w:pPr>
              <w:overflowPunct w:val="0"/>
              <w:autoSpaceDE w:val="0"/>
              <w:autoSpaceDN w:val="0"/>
              <w:adjustRightInd w:val="0"/>
              <w:jc w:val="center"/>
              <w:textAlignment w:val="baseline"/>
              <w:rPr>
                <w:rFonts w:cstheme="minorHAnsi"/>
                <w:sz w:val="16"/>
                <w:szCs w:val="18"/>
              </w:rPr>
            </w:pPr>
          </w:p>
        </w:tc>
        <w:tc>
          <w:tcPr>
            <w:tcW w:w="649" w:type="dxa"/>
            <w:tcBorders>
              <w:top w:val="single" w:sz="4" w:space="0" w:color="auto"/>
              <w:left w:val="single" w:sz="4" w:space="0" w:color="auto"/>
              <w:bottom w:val="single" w:sz="4" w:space="0" w:color="auto"/>
              <w:right w:val="single" w:sz="4" w:space="0" w:color="auto"/>
            </w:tcBorders>
            <w:vAlign w:val="center"/>
          </w:tcPr>
          <w:p w14:paraId="2E709CE7"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r>
      <w:tr w:rsidR="00E942CC" w:rsidRPr="004B05D2" w14:paraId="50311C2E"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4A2E6EA" w14:textId="59E37CD4"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r w:rsidRPr="009142C7">
              <w:rPr>
                <w:rFonts w:asciiTheme="minorHAnsi" w:hAnsiTheme="minorHAnsi" w:cstheme="minorHAnsi"/>
                <w:sz w:val="16"/>
                <w:szCs w:val="18"/>
                <w:lang w:val="sv-SE"/>
              </w:rPr>
              <w:t>SBFD#1_</w:t>
            </w:r>
            <w:r w:rsidR="002B1828">
              <w:rPr>
                <w:rFonts w:asciiTheme="minorHAnsi" w:hAnsiTheme="minorHAnsi" w:cstheme="minorHAnsi"/>
                <w:sz w:val="16"/>
                <w:szCs w:val="18"/>
                <w:lang w:val="sv-SE"/>
              </w:rPr>
              <w:t>InH</w:t>
            </w:r>
            <w:r w:rsidRPr="009142C7">
              <w:rPr>
                <w:rFonts w:asciiTheme="minorHAnsi" w:hAnsiTheme="minorHAnsi" w:cstheme="minorHAnsi"/>
                <w:sz w:val="16"/>
                <w:szCs w:val="18"/>
                <w:lang w:val="sv-SE"/>
              </w:rPr>
              <w:t>_FR1_</w:t>
            </w:r>
            <w:r>
              <w:rPr>
                <w:rFonts w:asciiTheme="minorHAnsi" w:hAnsiTheme="minorHAnsi" w:cstheme="minorHAnsi"/>
                <w:sz w:val="16"/>
                <w:szCs w:val="18"/>
                <w:lang w:val="sv-SE"/>
              </w:rPr>
              <w:t>Alt.3</w:t>
            </w:r>
            <w:r w:rsidRPr="009142C7">
              <w:rPr>
                <w:rFonts w:asciiTheme="minorHAnsi" w:hAnsiTheme="minorHAnsi" w:cstheme="minorHAnsi"/>
                <w:sz w:val="16"/>
                <w:szCs w:val="18"/>
                <w:lang w:val="sv-SE"/>
              </w:rPr>
              <w:t>_Opti_SameGain</w:t>
            </w:r>
            <w:r>
              <w:rPr>
                <w:rFonts w:asciiTheme="minorHAnsi" w:hAnsiTheme="minorHAnsi" w:cstheme="minorHAnsi"/>
                <w:sz w:val="16"/>
                <w:szCs w:val="18"/>
                <w:lang w:val="sv-SE"/>
              </w:rPr>
              <w:t>_sf</w:t>
            </w:r>
          </w:p>
        </w:tc>
        <w:tc>
          <w:tcPr>
            <w:tcW w:w="1233" w:type="dxa"/>
            <w:tcBorders>
              <w:top w:val="single" w:sz="4" w:space="0" w:color="auto"/>
              <w:left w:val="single" w:sz="4" w:space="0" w:color="auto"/>
              <w:bottom w:val="single" w:sz="4" w:space="0" w:color="auto"/>
              <w:right w:val="single" w:sz="4" w:space="0" w:color="auto"/>
            </w:tcBorders>
            <w:vAlign w:val="center"/>
          </w:tcPr>
          <w:p w14:paraId="11E35C34" w14:textId="77777777"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088194E0" w14:textId="5C850342"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7" w:type="dxa"/>
            <w:tcBorders>
              <w:top w:val="single" w:sz="4" w:space="0" w:color="auto"/>
              <w:left w:val="single" w:sz="4" w:space="0" w:color="auto"/>
              <w:bottom w:val="single" w:sz="4" w:space="0" w:color="auto"/>
              <w:right w:val="single" w:sz="4" w:space="0" w:color="auto"/>
            </w:tcBorders>
            <w:vAlign w:val="center"/>
          </w:tcPr>
          <w:p w14:paraId="6E38F8F7"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1AB40049"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80" w:type="dxa"/>
            <w:tcBorders>
              <w:top w:val="single" w:sz="4" w:space="0" w:color="auto"/>
              <w:left w:val="single" w:sz="4" w:space="0" w:color="auto"/>
              <w:bottom w:val="single" w:sz="4" w:space="0" w:color="auto"/>
              <w:right w:val="single" w:sz="4" w:space="0" w:color="auto"/>
            </w:tcBorders>
            <w:vAlign w:val="center"/>
          </w:tcPr>
          <w:p w14:paraId="067BC15F"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3ABE7711"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46" w:type="dxa"/>
            <w:tcBorders>
              <w:top w:val="single" w:sz="4" w:space="0" w:color="auto"/>
              <w:left w:val="single" w:sz="4" w:space="0" w:color="auto"/>
              <w:bottom w:val="single" w:sz="4" w:space="0" w:color="auto"/>
              <w:right w:val="single" w:sz="4" w:space="0" w:color="auto"/>
            </w:tcBorders>
            <w:vAlign w:val="center"/>
          </w:tcPr>
          <w:p w14:paraId="37EA9387" w14:textId="77777777" w:rsidR="00E942CC" w:rsidRPr="00305CCD" w:rsidRDefault="00E942CC"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47" w:type="dxa"/>
            <w:tcBorders>
              <w:top w:val="single" w:sz="4" w:space="0" w:color="auto"/>
              <w:left w:val="single" w:sz="4" w:space="0" w:color="auto"/>
              <w:bottom w:val="single" w:sz="4" w:space="0" w:color="auto"/>
              <w:right w:val="single" w:sz="4" w:space="0" w:color="auto"/>
            </w:tcBorders>
            <w:vAlign w:val="center"/>
          </w:tcPr>
          <w:p w14:paraId="3D2A7F67" w14:textId="31ADE7AC"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226678B2" w14:textId="5EC5EF30" w:rsidR="00E942CC" w:rsidRPr="00305CCD" w:rsidRDefault="00E942CC" w:rsidP="00AC0A87">
            <w:pPr>
              <w:overflowPunct w:val="0"/>
              <w:autoSpaceDE w:val="0"/>
              <w:autoSpaceDN w:val="0"/>
              <w:adjustRightInd w:val="0"/>
              <w:jc w:val="center"/>
              <w:textAlignment w:val="baseline"/>
              <w:rPr>
                <w:rFonts w:cstheme="minorHAnsi"/>
                <w:sz w:val="16"/>
                <w:szCs w:val="18"/>
                <w:lang w:val="sv-SE"/>
              </w:rPr>
            </w:pPr>
          </w:p>
        </w:tc>
      </w:tr>
      <w:tr w:rsidR="00E942CC" w14:paraId="3918C5DA" w14:textId="77777777" w:rsidTr="00AC0A87">
        <w:trPr>
          <w:trHeight w:val="396"/>
          <w:jc w:val="center"/>
        </w:trPr>
        <w:tc>
          <w:tcPr>
            <w:tcW w:w="1597" w:type="dxa"/>
            <w:tcBorders>
              <w:top w:val="single" w:sz="4" w:space="0" w:color="auto"/>
              <w:left w:val="single" w:sz="4" w:space="0" w:color="auto"/>
              <w:bottom w:val="single" w:sz="4" w:space="0" w:color="auto"/>
              <w:right w:val="single" w:sz="4" w:space="0" w:color="auto"/>
            </w:tcBorders>
            <w:vAlign w:val="center"/>
          </w:tcPr>
          <w:p w14:paraId="0712F08C" w14:textId="246120D6"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w:t>
            </w:r>
            <w:r w:rsidRPr="00305CCD">
              <w:rPr>
                <w:rFonts w:asciiTheme="minorHAnsi" w:hAnsiTheme="minorHAnsi" w:cstheme="minorHAnsi"/>
                <w:sz w:val="16"/>
                <w:szCs w:val="18"/>
              </w:rPr>
              <w:t>InH</w:t>
            </w:r>
            <w:r>
              <w:rPr>
                <w:rFonts w:asciiTheme="minorHAnsi" w:hAnsiTheme="minorHAnsi" w:cstheme="minorHAnsi"/>
                <w:sz w:val="16"/>
                <w:szCs w:val="18"/>
              </w:rPr>
              <w:t>_FR1_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w:t>
            </w:r>
            <w:r>
              <w:rPr>
                <w:rFonts w:asciiTheme="minorHAnsi" w:hAnsiTheme="minorHAnsi" w:cstheme="minorHAnsi"/>
                <w:sz w:val="16"/>
                <w:szCs w:val="18"/>
              </w:rPr>
              <w:t>Opti</w:t>
            </w:r>
            <w:r w:rsidRPr="009142C7">
              <w:rPr>
                <w:rFonts w:asciiTheme="minorHAnsi" w:hAnsiTheme="minorHAnsi" w:cstheme="minorHAnsi"/>
                <w:sz w:val="16"/>
                <w:szCs w:val="18"/>
              </w:rPr>
              <w:t>_S</w:t>
            </w:r>
            <w:r>
              <w:rPr>
                <w:rFonts w:asciiTheme="minorHAnsi" w:hAnsiTheme="minorHAnsi" w:cstheme="minorHAnsi"/>
                <w:sz w:val="16"/>
                <w:szCs w:val="18"/>
              </w:rPr>
              <w:t>ameArea_sf</w:t>
            </w:r>
          </w:p>
        </w:tc>
        <w:tc>
          <w:tcPr>
            <w:tcW w:w="1233" w:type="dxa"/>
            <w:tcBorders>
              <w:top w:val="single" w:sz="4" w:space="0" w:color="auto"/>
              <w:left w:val="single" w:sz="4" w:space="0" w:color="auto"/>
              <w:bottom w:val="single" w:sz="4" w:space="0" w:color="auto"/>
              <w:right w:val="single" w:sz="4" w:space="0" w:color="auto"/>
            </w:tcBorders>
            <w:vAlign w:val="center"/>
          </w:tcPr>
          <w:p w14:paraId="110CE5D6" w14:textId="77777777"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969" w:type="dxa"/>
            <w:tcBorders>
              <w:top w:val="single" w:sz="4" w:space="0" w:color="auto"/>
              <w:left w:val="single" w:sz="4" w:space="0" w:color="auto"/>
              <w:bottom w:val="single" w:sz="4" w:space="0" w:color="auto"/>
              <w:right w:val="single" w:sz="4" w:space="0" w:color="auto"/>
            </w:tcBorders>
            <w:vAlign w:val="center"/>
          </w:tcPr>
          <w:p w14:paraId="658AB433" w14:textId="75DAF256"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7" w:type="dxa"/>
            <w:tcBorders>
              <w:top w:val="single" w:sz="4" w:space="0" w:color="auto"/>
              <w:left w:val="single" w:sz="4" w:space="0" w:color="auto"/>
              <w:bottom w:val="single" w:sz="4" w:space="0" w:color="auto"/>
              <w:right w:val="single" w:sz="4" w:space="0" w:color="auto"/>
            </w:tcBorders>
            <w:vAlign w:val="center"/>
          </w:tcPr>
          <w:p w14:paraId="152FF7F3"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6C47DC92"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80" w:type="dxa"/>
            <w:tcBorders>
              <w:top w:val="single" w:sz="4" w:space="0" w:color="auto"/>
              <w:left w:val="single" w:sz="4" w:space="0" w:color="auto"/>
              <w:bottom w:val="single" w:sz="4" w:space="0" w:color="auto"/>
              <w:right w:val="single" w:sz="4" w:space="0" w:color="auto"/>
            </w:tcBorders>
            <w:vAlign w:val="center"/>
          </w:tcPr>
          <w:p w14:paraId="1BE5CF31"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712" w:type="dxa"/>
            <w:tcBorders>
              <w:top w:val="single" w:sz="4" w:space="0" w:color="auto"/>
              <w:left w:val="single" w:sz="4" w:space="0" w:color="auto"/>
              <w:bottom w:val="single" w:sz="4" w:space="0" w:color="auto"/>
              <w:right w:val="single" w:sz="4" w:space="0" w:color="auto"/>
            </w:tcBorders>
            <w:vAlign w:val="center"/>
          </w:tcPr>
          <w:p w14:paraId="40233CF9"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46" w:type="dxa"/>
            <w:tcBorders>
              <w:top w:val="single" w:sz="4" w:space="0" w:color="auto"/>
              <w:left w:val="single" w:sz="4" w:space="0" w:color="auto"/>
              <w:bottom w:val="single" w:sz="4" w:space="0" w:color="auto"/>
              <w:right w:val="single" w:sz="4" w:space="0" w:color="auto"/>
            </w:tcBorders>
            <w:vAlign w:val="center"/>
          </w:tcPr>
          <w:p w14:paraId="22E70030" w14:textId="77777777" w:rsidR="00E942CC" w:rsidRDefault="00E942CC"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47" w:type="dxa"/>
            <w:tcBorders>
              <w:top w:val="single" w:sz="4" w:space="0" w:color="auto"/>
              <w:left w:val="single" w:sz="4" w:space="0" w:color="auto"/>
              <w:bottom w:val="single" w:sz="4" w:space="0" w:color="auto"/>
              <w:right w:val="single" w:sz="4" w:space="0" w:color="auto"/>
            </w:tcBorders>
            <w:vAlign w:val="center"/>
          </w:tcPr>
          <w:p w14:paraId="12FF0237" w14:textId="12A6CCDC" w:rsidR="00E942CC" w:rsidRDefault="00E942CC"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649" w:type="dxa"/>
            <w:tcBorders>
              <w:top w:val="single" w:sz="4" w:space="0" w:color="auto"/>
              <w:left w:val="single" w:sz="4" w:space="0" w:color="auto"/>
              <w:bottom w:val="single" w:sz="4" w:space="0" w:color="auto"/>
              <w:right w:val="single" w:sz="4" w:space="0" w:color="auto"/>
            </w:tcBorders>
            <w:vAlign w:val="center"/>
          </w:tcPr>
          <w:p w14:paraId="5C04A41D" w14:textId="7735C5F1" w:rsidR="00E942CC" w:rsidRDefault="00E942CC" w:rsidP="00AC0A87">
            <w:pPr>
              <w:overflowPunct w:val="0"/>
              <w:autoSpaceDE w:val="0"/>
              <w:autoSpaceDN w:val="0"/>
              <w:adjustRightInd w:val="0"/>
              <w:jc w:val="center"/>
              <w:textAlignment w:val="baseline"/>
              <w:rPr>
                <w:rFonts w:cstheme="minorHAnsi"/>
                <w:sz w:val="16"/>
                <w:szCs w:val="18"/>
              </w:rPr>
            </w:pPr>
          </w:p>
        </w:tc>
      </w:tr>
    </w:tbl>
    <w:p w14:paraId="7FE8451E" w14:textId="77777777" w:rsidR="000D7FD8" w:rsidRPr="00122CC0" w:rsidRDefault="000D7FD8" w:rsidP="00AC0A87"/>
    <w:p w14:paraId="0C497E91" w14:textId="271C6152" w:rsidR="00923ECB" w:rsidRDefault="00B41900" w:rsidP="000B39E6">
      <w:pPr>
        <w:pStyle w:val="Heading2"/>
      </w:pPr>
      <w:bookmarkStart w:id="955" w:name="_Toc131603447"/>
      <w:bookmarkStart w:id="956" w:name="_Toc131772359"/>
      <w:r>
        <w:t>C.4</w:t>
      </w:r>
      <w:r>
        <w:tab/>
      </w:r>
      <w:bookmarkStart w:id="957" w:name="_Toc131603448"/>
      <w:bookmarkEnd w:id="955"/>
      <w:r>
        <w:t>FR2_Case1 Dense Macro</w:t>
      </w:r>
      <w:bookmarkEnd w:id="957"/>
      <w:bookmarkEnd w:id="956"/>
    </w:p>
    <w:tbl>
      <w:tblPr>
        <w:tblStyle w:val="TableGrid"/>
        <w:tblW w:w="9701" w:type="dxa"/>
        <w:jc w:val="center"/>
        <w:tblLayout w:type="fixed"/>
        <w:tblLook w:val="04A0" w:firstRow="1" w:lastRow="0" w:firstColumn="1" w:lastColumn="0" w:noHBand="0" w:noVBand="1"/>
      </w:tblPr>
      <w:tblGrid>
        <w:gridCol w:w="1544"/>
        <w:gridCol w:w="719"/>
        <w:gridCol w:w="567"/>
        <w:gridCol w:w="426"/>
        <w:gridCol w:w="417"/>
        <w:gridCol w:w="858"/>
        <w:gridCol w:w="851"/>
        <w:gridCol w:w="992"/>
        <w:gridCol w:w="567"/>
        <w:gridCol w:w="689"/>
        <w:gridCol w:w="818"/>
        <w:gridCol w:w="626"/>
        <w:gridCol w:w="627"/>
      </w:tblGrid>
      <w:tr w:rsidR="009A6DAC" w14:paraId="2F9C3F16" w14:textId="77777777" w:rsidTr="00AC0A87">
        <w:trPr>
          <w:trHeight w:val="321"/>
          <w:jc w:val="center"/>
        </w:trPr>
        <w:tc>
          <w:tcPr>
            <w:tcW w:w="1544" w:type="dxa"/>
            <w:vMerge w:val="restart"/>
            <w:tcBorders>
              <w:top w:val="single" w:sz="4" w:space="0" w:color="auto"/>
              <w:left w:val="single" w:sz="4" w:space="0" w:color="auto"/>
              <w:right w:val="single" w:sz="4" w:space="0" w:color="auto"/>
              <w:tl2br w:val="single" w:sz="4" w:space="0" w:color="auto"/>
            </w:tcBorders>
            <w:vAlign w:val="center"/>
          </w:tcPr>
          <w:p w14:paraId="714704E4" w14:textId="77777777" w:rsidR="009A6DAC" w:rsidRDefault="009A6DAC" w:rsidP="00AC0A87">
            <w:pPr>
              <w:spacing w:after="0"/>
              <w:jc w:val="center"/>
              <w:textAlignment w:val="baseline"/>
              <w:rPr>
                <w:rFonts w:asciiTheme="minorHAnsi" w:eastAsia="Courier New" w:hAnsiTheme="minorHAnsi" w:cstheme="minorHAnsi"/>
                <w:b/>
                <w:sz w:val="16"/>
                <w:szCs w:val="18"/>
                <w:lang w:eastAsia="zh-CN"/>
              </w:rPr>
            </w:pPr>
            <w:r>
              <w:rPr>
                <w:rFonts w:asciiTheme="minorHAnsi" w:hAnsiTheme="minorHAnsi" w:cstheme="minorHAnsi"/>
                <w:b/>
                <w:sz w:val="16"/>
                <w:szCs w:val="18"/>
              </w:rPr>
              <w:t>Key assumptions</w:t>
            </w:r>
          </w:p>
          <w:p w14:paraId="4C93A2A0" w14:textId="77777777" w:rsidR="009A6DAC" w:rsidRDefault="009A6DAC" w:rsidP="00AC0A87">
            <w:pPr>
              <w:overflowPunct w:val="0"/>
              <w:autoSpaceDE w:val="0"/>
              <w:autoSpaceDN w:val="0"/>
              <w:adjustRightInd w:val="0"/>
              <w:jc w:val="center"/>
              <w:textAlignment w:val="baseline"/>
              <w:rPr>
                <w:rFonts w:asciiTheme="minorHAnsi" w:hAnsiTheme="minorHAnsi" w:cstheme="minorHAnsi"/>
                <w:b/>
                <w:sz w:val="16"/>
                <w:szCs w:val="18"/>
              </w:rPr>
            </w:pPr>
          </w:p>
          <w:p w14:paraId="56D2C172" w14:textId="77777777" w:rsidR="009A6DAC" w:rsidRDefault="009A6DAC" w:rsidP="00AC0A87">
            <w:pPr>
              <w:overflowPunct w:val="0"/>
              <w:autoSpaceDE w:val="0"/>
              <w:autoSpaceDN w:val="0"/>
              <w:adjustRightInd w:val="0"/>
              <w:jc w:val="center"/>
              <w:textAlignment w:val="baseline"/>
              <w:rPr>
                <w:rFonts w:asciiTheme="minorHAnsi" w:hAnsiTheme="minorHAnsi" w:cstheme="minorHAnsi"/>
                <w:b/>
                <w:sz w:val="16"/>
                <w:szCs w:val="18"/>
              </w:rPr>
            </w:pPr>
          </w:p>
          <w:p w14:paraId="6E540CC6" w14:textId="77777777" w:rsidR="009A6DAC" w:rsidRDefault="009A6DAC" w:rsidP="00AC0A87">
            <w:pPr>
              <w:overflowPunct w:val="0"/>
              <w:autoSpaceDE w:val="0"/>
              <w:autoSpaceDN w:val="0"/>
              <w:adjustRightInd w:val="0"/>
              <w:jc w:val="center"/>
              <w:textAlignment w:val="baseline"/>
              <w:rPr>
                <w:rFonts w:asciiTheme="minorHAnsi" w:hAnsiTheme="minorHAnsi" w:cstheme="minorHAnsi"/>
                <w:b/>
                <w:sz w:val="16"/>
                <w:szCs w:val="18"/>
              </w:rPr>
            </w:pPr>
          </w:p>
          <w:p w14:paraId="297B0A62" w14:textId="77777777" w:rsidR="009A6DAC" w:rsidRDefault="009A6DAC" w:rsidP="00AC0A87">
            <w:pPr>
              <w:overflowPunct w:val="0"/>
              <w:autoSpaceDE w:val="0"/>
              <w:autoSpaceDN w:val="0"/>
              <w:adjustRightInd w:val="0"/>
              <w:jc w:val="center"/>
              <w:textAlignment w:val="baseline"/>
              <w:rPr>
                <w:rFonts w:asciiTheme="minorHAnsi" w:hAnsiTheme="minorHAnsi" w:cstheme="minorHAnsi"/>
                <w:b/>
                <w:sz w:val="16"/>
                <w:szCs w:val="18"/>
              </w:rPr>
            </w:pPr>
          </w:p>
          <w:p w14:paraId="704A0E37" w14:textId="77777777" w:rsidR="009A6DAC" w:rsidRDefault="009A6DAC" w:rsidP="00AC0A87">
            <w:pPr>
              <w:overflowPunct w:val="0"/>
              <w:autoSpaceDE w:val="0"/>
              <w:autoSpaceDN w:val="0"/>
              <w:adjustRightInd w:val="0"/>
              <w:jc w:val="center"/>
              <w:textAlignment w:val="baseline"/>
              <w:rPr>
                <w:rFonts w:asciiTheme="minorHAnsi" w:hAnsiTheme="minorHAnsi" w:cstheme="minorHAnsi"/>
                <w:b/>
                <w:sz w:val="16"/>
                <w:szCs w:val="18"/>
              </w:rPr>
            </w:pPr>
          </w:p>
          <w:p w14:paraId="64105228" w14:textId="77777777" w:rsidR="009A6DAC" w:rsidRDefault="009A6DAC" w:rsidP="00AC0A87">
            <w:pPr>
              <w:overflowPunct w:val="0"/>
              <w:autoSpaceDE w:val="0"/>
              <w:autoSpaceDN w:val="0"/>
              <w:adjustRightInd w:val="0"/>
              <w:jc w:val="center"/>
              <w:textAlignment w:val="baseline"/>
              <w:rPr>
                <w:rFonts w:asciiTheme="minorHAnsi" w:hAnsiTheme="minorHAnsi" w:cstheme="minorHAnsi"/>
                <w:b/>
                <w:sz w:val="16"/>
                <w:szCs w:val="18"/>
              </w:rPr>
            </w:pPr>
          </w:p>
          <w:p w14:paraId="612CC43C" w14:textId="77777777" w:rsidR="009A6DAC" w:rsidRDefault="009A6DAC" w:rsidP="00AC0A87">
            <w:pPr>
              <w:overflowPunct w:val="0"/>
              <w:autoSpaceDE w:val="0"/>
              <w:autoSpaceDN w:val="0"/>
              <w:adjustRightInd w:val="0"/>
              <w:jc w:val="center"/>
              <w:textAlignment w:val="baseline"/>
              <w:rPr>
                <w:rFonts w:asciiTheme="minorHAnsi" w:hAnsiTheme="minorHAnsi" w:cstheme="minorHAnsi"/>
                <w:b/>
                <w:sz w:val="16"/>
                <w:szCs w:val="18"/>
              </w:rPr>
            </w:pPr>
          </w:p>
          <w:p w14:paraId="0D712DBB" w14:textId="77777777" w:rsidR="009A6DAC" w:rsidRDefault="009A6DAC"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Sub-cases</w:t>
            </w:r>
          </w:p>
        </w:tc>
        <w:tc>
          <w:tcPr>
            <w:tcW w:w="2129" w:type="dxa"/>
            <w:gridSpan w:val="4"/>
            <w:tcBorders>
              <w:top w:val="single" w:sz="4" w:space="0" w:color="auto"/>
              <w:left w:val="single" w:sz="4" w:space="0" w:color="auto"/>
              <w:bottom w:val="single" w:sz="4" w:space="0" w:color="auto"/>
              <w:right w:val="single" w:sz="4" w:space="0" w:color="auto"/>
            </w:tcBorders>
            <w:vAlign w:val="center"/>
            <w:hideMark/>
          </w:tcPr>
          <w:p w14:paraId="49F4230B" w14:textId="77777777" w:rsidR="009A6DAC" w:rsidRDefault="009A6DAC"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Interference modelling</w:t>
            </w:r>
          </w:p>
          <w:p w14:paraId="35F13B1B" w14:textId="77777777" w:rsidR="009A6DAC" w:rsidRDefault="009A6DAC" w:rsidP="00AC0A87">
            <w:pPr>
              <w:spacing w:after="0"/>
              <w:jc w:val="center"/>
              <w:textAlignment w:val="baseline"/>
              <w:rPr>
                <w:rFonts w:asciiTheme="minorHAnsi" w:hAnsiTheme="minorHAnsi" w:cstheme="minorHAnsi"/>
                <w:bCs/>
                <w:sz w:val="16"/>
                <w:szCs w:val="18"/>
              </w:rPr>
            </w:pPr>
            <w:r>
              <w:rPr>
                <w:rFonts w:asciiTheme="minorHAnsi" w:hAnsiTheme="minorHAnsi" w:cstheme="minorHAnsi"/>
                <w:bCs/>
                <w:sz w:val="16"/>
                <w:szCs w:val="18"/>
              </w:rPr>
              <w:t>(e.g., Self-interference and Co-site: Spatial isolation + digital isolation)</w:t>
            </w:r>
          </w:p>
        </w:tc>
        <w:tc>
          <w:tcPr>
            <w:tcW w:w="2701" w:type="dxa"/>
            <w:gridSpan w:val="3"/>
            <w:tcBorders>
              <w:top w:val="single" w:sz="4" w:space="0" w:color="auto"/>
              <w:left w:val="single" w:sz="4" w:space="0" w:color="auto"/>
              <w:bottom w:val="single" w:sz="4" w:space="0" w:color="auto"/>
              <w:right w:val="single" w:sz="4" w:space="0" w:color="auto"/>
            </w:tcBorders>
            <w:vAlign w:val="center"/>
            <w:hideMark/>
          </w:tcPr>
          <w:p w14:paraId="02755A0C" w14:textId="77777777" w:rsidR="009A6DAC" w:rsidRDefault="009A6DAC"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slot configuration</w:t>
            </w:r>
          </w:p>
        </w:tc>
        <w:tc>
          <w:tcPr>
            <w:tcW w:w="567" w:type="dxa"/>
            <w:tcBorders>
              <w:top w:val="single" w:sz="4" w:space="0" w:color="auto"/>
              <w:left w:val="single" w:sz="4" w:space="0" w:color="auto"/>
              <w:bottom w:val="single" w:sz="4" w:space="0" w:color="auto"/>
              <w:right w:val="single" w:sz="4" w:space="0" w:color="auto"/>
            </w:tcBorders>
            <w:vAlign w:val="center"/>
            <w:hideMark/>
          </w:tcPr>
          <w:p w14:paraId="6B0C2CAA" w14:textId="77777777" w:rsidR="009A6DAC" w:rsidRDefault="009A6DAC"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BS transmit power</w:t>
            </w:r>
          </w:p>
        </w:tc>
        <w:tc>
          <w:tcPr>
            <w:tcW w:w="1507" w:type="dxa"/>
            <w:gridSpan w:val="2"/>
            <w:tcBorders>
              <w:top w:val="single" w:sz="4" w:space="0" w:color="auto"/>
              <w:left w:val="single" w:sz="4" w:space="0" w:color="auto"/>
              <w:bottom w:val="single" w:sz="4" w:space="0" w:color="auto"/>
              <w:right w:val="single" w:sz="4" w:space="0" w:color="auto"/>
            </w:tcBorders>
            <w:vAlign w:val="center"/>
            <w:hideMark/>
          </w:tcPr>
          <w:p w14:paraId="4D1A5957" w14:textId="77777777" w:rsidR="009A6DAC" w:rsidRDefault="009A6DAC" w:rsidP="00AC0A87">
            <w:pPr>
              <w:spacing w:after="0"/>
              <w:jc w:val="center"/>
              <w:textAlignment w:val="baseline"/>
              <w:rPr>
                <w:rFonts w:asciiTheme="minorHAnsi" w:hAnsiTheme="minorHAnsi" w:cstheme="minorHAnsi"/>
                <w:b/>
                <w:sz w:val="16"/>
                <w:szCs w:val="18"/>
              </w:rPr>
            </w:pPr>
            <w:r>
              <w:rPr>
                <w:rFonts w:asciiTheme="minorHAnsi" w:hAnsiTheme="minorHAnsi" w:cstheme="minorHAnsi"/>
                <w:b/>
                <w:sz w:val="16"/>
                <w:szCs w:val="18"/>
              </w:rPr>
              <w:t>SBFD antenna configuration</w:t>
            </w:r>
          </w:p>
        </w:tc>
        <w:tc>
          <w:tcPr>
            <w:tcW w:w="1253" w:type="dxa"/>
            <w:gridSpan w:val="2"/>
            <w:tcBorders>
              <w:top w:val="single" w:sz="4" w:space="0" w:color="auto"/>
              <w:left w:val="single" w:sz="4" w:space="0" w:color="auto"/>
              <w:bottom w:val="single" w:sz="4" w:space="0" w:color="auto"/>
              <w:right w:val="single" w:sz="4" w:space="0" w:color="auto"/>
            </w:tcBorders>
            <w:vAlign w:val="center"/>
            <w:hideMark/>
          </w:tcPr>
          <w:p w14:paraId="06E23873" w14:textId="77777777" w:rsidR="009A6DAC" w:rsidRDefault="009A6DAC" w:rsidP="00AC0A87">
            <w:pPr>
              <w:spacing w:after="0"/>
              <w:jc w:val="center"/>
              <w:textAlignment w:val="baseline"/>
              <w:rPr>
                <w:rFonts w:cstheme="minorHAnsi"/>
                <w:b/>
                <w:sz w:val="16"/>
                <w:szCs w:val="18"/>
              </w:rPr>
            </w:pPr>
            <w:r>
              <w:rPr>
                <w:rFonts w:asciiTheme="minorHAnsi" w:hAnsiTheme="minorHAnsi" w:cstheme="minorHAnsi"/>
                <w:b/>
                <w:sz w:val="16"/>
                <w:szCs w:val="18"/>
              </w:rPr>
              <w:t>Packet Size</w:t>
            </w:r>
          </w:p>
        </w:tc>
      </w:tr>
      <w:tr w:rsidR="00C26BD6" w14:paraId="1643A681" w14:textId="77777777" w:rsidTr="00AC0A87">
        <w:trPr>
          <w:trHeight w:val="720"/>
          <w:jc w:val="center"/>
        </w:trPr>
        <w:tc>
          <w:tcPr>
            <w:tcW w:w="1544" w:type="dxa"/>
            <w:vMerge/>
            <w:tcBorders>
              <w:left w:val="single" w:sz="4" w:space="0" w:color="auto"/>
              <w:right w:val="single" w:sz="4" w:space="0" w:color="auto"/>
              <w:tl2br w:val="single" w:sz="4" w:space="0" w:color="auto"/>
            </w:tcBorders>
            <w:vAlign w:val="center"/>
            <w:hideMark/>
          </w:tcPr>
          <w:p w14:paraId="182D0862" w14:textId="77777777" w:rsidR="00C26BD6" w:rsidRDefault="00C26BD6" w:rsidP="00AC0A87">
            <w:pPr>
              <w:spacing w:after="0"/>
              <w:jc w:val="center"/>
              <w:rPr>
                <w:rFonts w:asciiTheme="minorHAnsi" w:eastAsia="Courier New" w:hAnsiTheme="minorHAnsi" w:cstheme="minorHAnsi"/>
                <w:b/>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vAlign w:val="center"/>
          </w:tcPr>
          <w:p w14:paraId="12A765D4"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Self-interference</w:t>
            </w:r>
          </w:p>
        </w:tc>
        <w:tc>
          <w:tcPr>
            <w:tcW w:w="843" w:type="dxa"/>
            <w:gridSpan w:val="2"/>
            <w:tcBorders>
              <w:top w:val="single" w:sz="4" w:space="0" w:color="auto"/>
              <w:left w:val="single" w:sz="4" w:space="0" w:color="auto"/>
              <w:bottom w:val="single" w:sz="4" w:space="0" w:color="auto"/>
              <w:right w:val="single" w:sz="4" w:space="0" w:color="auto"/>
            </w:tcBorders>
            <w:vAlign w:val="center"/>
          </w:tcPr>
          <w:p w14:paraId="3AFA41C5"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Co-site inter sector</w:t>
            </w:r>
          </w:p>
          <w:p w14:paraId="2DB9EE8C" w14:textId="77777777" w:rsidR="00C26BD6" w:rsidRDefault="00C26BD6" w:rsidP="00AC0A87">
            <w:pPr>
              <w:spacing w:after="0"/>
              <w:jc w:val="center"/>
              <w:textAlignment w:val="baseline"/>
              <w:rPr>
                <w:rFonts w:asciiTheme="minorHAnsi" w:hAnsiTheme="minorHAnsi" w:cstheme="minorHAnsi"/>
                <w:b/>
                <w:bCs/>
                <w:sz w:val="16"/>
                <w:szCs w:val="18"/>
              </w:rPr>
            </w:pPr>
          </w:p>
        </w:tc>
        <w:tc>
          <w:tcPr>
            <w:tcW w:w="858" w:type="dxa"/>
            <w:vMerge w:val="restart"/>
            <w:tcBorders>
              <w:top w:val="single" w:sz="4" w:space="0" w:color="auto"/>
              <w:left w:val="single" w:sz="4" w:space="0" w:color="auto"/>
              <w:right w:val="single" w:sz="4" w:space="0" w:color="auto"/>
            </w:tcBorders>
            <w:vAlign w:val="center"/>
            <w:hideMark/>
          </w:tcPr>
          <w:p w14:paraId="51012B61"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Alt.-2:</w:t>
            </w:r>
            <w:r>
              <w:rPr>
                <w:b/>
                <w:bCs/>
                <w:szCs w:val="20"/>
              </w:rPr>
              <w:t xml:space="preserve"> </w:t>
            </w:r>
            <w:r>
              <w:rPr>
                <w:rFonts w:asciiTheme="minorHAnsi" w:hAnsiTheme="minorHAnsi" w:cstheme="minorHAnsi"/>
                <w:b/>
                <w:bCs/>
                <w:sz w:val="16"/>
                <w:szCs w:val="18"/>
              </w:rPr>
              <w:t>{DDDSU} vs.   {XXXXU}</w:t>
            </w:r>
          </w:p>
        </w:tc>
        <w:tc>
          <w:tcPr>
            <w:tcW w:w="851" w:type="dxa"/>
            <w:vMerge w:val="restart"/>
            <w:tcBorders>
              <w:top w:val="single" w:sz="4" w:space="0" w:color="auto"/>
              <w:left w:val="single" w:sz="4" w:space="0" w:color="auto"/>
              <w:right w:val="single" w:sz="4" w:space="0" w:color="auto"/>
            </w:tcBorders>
            <w:vAlign w:val="center"/>
            <w:hideMark/>
          </w:tcPr>
          <w:p w14:paraId="34E9FCC2"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Alt.-4:</w:t>
            </w:r>
          </w:p>
          <w:p w14:paraId="0F92741F"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{DDDSU} vs.   {XXXXX}</w:t>
            </w:r>
          </w:p>
        </w:tc>
        <w:tc>
          <w:tcPr>
            <w:tcW w:w="992" w:type="dxa"/>
            <w:vMerge w:val="restart"/>
            <w:tcBorders>
              <w:top w:val="single" w:sz="4" w:space="0" w:color="auto"/>
              <w:left w:val="single" w:sz="4" w:space="0" w:color="auto"/>
              <w:right w:val="single" w:sz="4" w:space="0" w:color="auto"/>
            </w:tcBorders>
            <w:vAlign w:val="center"/>
          </w:tcPr>
          <w:p w14:paraId="007D9458"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Alt.-3:</w:t>
            </w:r>
          </w:p>
          <w:p w14:paraId="6CB0A798"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{DDSUU} vs.   {XXXXU}</w:t>
            </w:r>
          </w:p>
        </w:tc>
        <w:tc>
          <w:tcPr>
            <w:tcW w:w="567" w:type="dxa"/>
            <w:vMerge w:val="restart"/>
            <w:tcBorders>
              <w:top w:val="single" w:sz="4" w:space="0" w:color="auto"/>
              <w:left w:val="single" w:sz="4" w:space="0" w:color="auto"/>
              <w:right w:val="single" w:sz="4" w:space="0" w:color="auto"/>
            </w:tcBorders>
            <w:vAlign w:val="center"/>
            <w:hideMark/>
          </w:tcPr>
          <w:p w14:paraId="46AEAD2D"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43dBm</w:t>
            </w:r>
          </w:p>
          <w:p w14:paraId="1CC20EB4" w14:textId="440AEE62" w:rsidR="00C26BD6" w:rsidRDefault="00C26BD6" w:rsidP="00AC0A87">
            <w:pPr>
              <w:spacing w:after="0"/>
              <w:jc w:val="center"/>
              <w:textAlignment w:val="baseline"/>
              <w:rPr>
                <w:rFonts w:asciiTheme="minorHAnsi" w:hAnsiTheme="minorHAnsi" w:cstheme="minorHAnsi"/>
                <w:b/>
                <w:bCs/>
                <w:sz w:val="16"/>
                <w:szCs w:val="18"/>
              </w:rPr>
            </w:pPr>
          </w:p>
        </w:tc>
        <w:tc>
          <w:tcPr>
            <w:tcW w:w="689" w:type="dxa"/>
            <w:vMerge w:val="restart"/>
            <w:tcBorders>
              <w:top w:val="single" w:sz="4" w:space="0" w:color="auto"/>
              <w:left w:val="single" w:sz="4" w:space="0" w:color="auto"/>
              <w:right w:val="single" w:sz="4" w:space="0" w:color="auto"/>
            </w:tcBorders>
            <w:vAlign w:val="center"/>
            <w:hideMark/>
          </w:tcPr>
          <w:p w14:paraId="5BBADD51"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Twice area&amp;same TxRUs</w:t>
            </w:r>
            <w:r>
              <w:rPr>
                <w:rFonts w:asciiTheme="minorHAnsi" w:hAnsiTheme="minorHAnsi" w:cstheme="minorHAnsi"/>
                <w:b/>
                <w:bCs/>
                <w:sz w:val="16"/>
                <w:szCs w:val="18"/>
              </w:rPr>
              <w:br/>
              <w:t>('Same Gain’)</w:t>
            </w:r>
          </w:p>
        </w:tc>
        <w:tc>
          <w:tcPr>
            <w:tcW w:w="818" w:type="dxa"/>
            <w:vMerge w:val="restart"/>
            <w:tcBorders>
              <w:top w:val="single" w:sz="4" w:space="0" w:color="auto"/>
              <w:left w:val="single" w:sz="4" w:space="0" w:color="auto"/>
              <w:right w:val="single" w:sz="4" w:space="0" w:color="auto"/>
            </w:tcBorders>
            <w:vAlign w:val="center"/>
            <w:hideMark/>
          </w:tcPr>
          <w:p w14:paraId="2AC942AB"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area&amp;same TxRUs</w:t>
            </w:r>
          </w:p>
          <w:p w14:paraId="060F7696"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(‘Same area’)</w:t>
            </w:r>
          </w:p>
        </w:tc>
        <w:tc>
          <w:tcPr>
            <w:tcW w:w="626" w:type="dxa"/>
            <w:vMerge w:val="restart"/>
            <w:tcBorders>
              <w:top w:val="single" w:sz="4" w:space="0" w:color="auto"/>
              <w:left w:val="single" w:sz="4" w:space="0" w:color="auto"/>
              <w:right w:val="single" w:sz="4" w:space="0" w:color="auto"/>
            </w:tcBorders>
            <w:vAlign w:val="center"/>
            <w:hideMark/>
          </w:tcPr>
          <w:p w14:paraId="1A451184"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4Kbytes, UL: 1Kbyte</w:t>
            </w:r>
          </w:p>
        </w:tc>
        <w:tc>
          <w:tcPr>
            <w:tcW w:w="627" w:type="dxa"/>
            <w:vMerge w:val="restart"/>
            <w:tcBorders>
              <w:top w:val="single" w:sz="4" w:space="0" w:color="auto"/>
              <w:left w:val="single" w:sz="4" w:space="0" w:color="auto"/>
              <w:right w:val="single" w:sz="4" w:space="0" w:color="auto"/>
            </w:tcBorders>
            <w:vAlign w:val="center"/>
            <w:hideMark/>
          </w:tcPr>
          <w:p w14:paraId="66BDB132"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DL: 0.5Mbytes, UL: 0.125Mbyte</w:t>
            </w:r>
          </w:p>
        </w:tc>
      </w:tr>
      <w:tr w:rsidR="00C26BD6" w14:paraId="20CB10DB" w14:textId="77777777" w:rsidTr="00AC0A87">
        <w:trPr>
          <w:trHeight w:val="720"/>
          <w:jc w:val="center"/>
        </w:trPr>
        <w:tc>
          <w:tcPr>
            <w:tcW w:w="1544" w:type="dxa"/>
            <w:vMerge/>
            <w:tcBorders>
              <w:left w:val="single" w:sz="4" w:space="0" w:color="auto"/>
              <w:bottom w:val="single" w:sz="4" w:space="0" w:color="auto"/>
              <w:right w:val="single" w:sz="4" w:space="0" w:color="auto"/>
              <w:tl2br w:val="single" w:sz="4" w:space="0" w:color="auto"/>
            </w:tcBorders>
            <w:vAlign w:val="center"/>
          </w:tcPr>
          <w:p w14:paraId="3C576673" w14:textId="77777777" w:rsidR="00C26BD6" w:rsidRDefault="00C26BD6" w:rsidP="00AC0A87">
            <w:pPr>
              <w:spacing w:after="0"/>
              <w:jc w:val="center"/>
              <w:rPr>
                <w:rFonts w:asciiTheme="minorHAnsi" w:eastAsia="Courier New" w:hAnsiTheme="minorHAnsi" w:cstheme="minorHAnsi"/>
                <w:b/>
                <w:sz w:val="16"/>
                <w:szCs w:val="18"/>
                <w:lang w:eastAsia="zh-CN"/>
              </w:rPr>
            </w:pPr>
          </w:p>
        </w:tc>
        <w:tc>
          <w:tcPr>
            <w:tcW w:w="719" w:type="dxa"/>
            <w:tcBorders>
              <w:top w:val="single" w:sz="4" w:space="0" w:color="auto"/>
              <w:left w:val="single" w:sz="4" w:space="0" w:color="auto"/>
              <w:bottom w:val="single" w:sz="4" w:space="0" w:color="auto"/>
              <w:right w:val="single" w:sz="4" w:space="0" w:color="auto"/>
            </w:tcBorders>
            <w:vAlign w:val="center"/>
          </w:tcPr>
          <w:p w14:paraId="00021D7A" w14:textId="639EEB75" w:rsidR="00C26BD6" w:rsidRDefault="00160EC1"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8</w:t>
            </w:r>
            <w:r w:rsidR="00C26BD6">
              <w:rPr>
                <w:rFonts w:asciiTheme="minorHAnsi" w:hAnsiTheme="minorHAnsi" w:cstheme="minorHAnsi"/>
                <w:b/>
                <w:bCs/>
                <w:sz w:val="16"/>
                <w:szCs w:val="18"/>
              </w:rPr>
              <w:t>0 dB + 10 dB (Tx beam null)</w:t>
            </w:r>
          </w:p>
        </w:tc>
        <w:tc>
          <w:tcPr>
            <w:tcW w:w="567" w:type="dxa"/>
            <w:tcBorders>
              <w:top w:val="single" w:sz="4" w:space="0" w:color="auto"/>
              <w:left w:val="single" w:sz="4" w:space="0" w:color="auto"/>
              <w:bottom w:val="single" w:sz="4" w:space="0" w:color="auto"/>
              <w:right w:val="single" w:sz="4" w:space="0" w:color="auto"/>
            </w:tcBorders>
            <w:vAlign w:val="center"/>
          </w:tcPr>
          <w:p w14:paraId="6C3180AC" w14:textId="336FFE0B"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1 dB desee</w:t>
            </w:r>
            <w:r w:rsidR="00A573D2">
              <w:rPr>
                <w:rFonts w:asciiTheme="minorHAnsi" w:hAnsiTheme="minorHAnsi" w:cstheme="minorHAnsi"/>
                <w:b/>
                <w:bCs/>
                <w:sz w:val="16"/>
                <w:szCs w:val="18"/>
              </w:rPr>
              <w:t>nse</w:t>
            </w:r>
            <w:r>
              <w:rPr>
                <w:rFonts w:asciiTheme="minorHAnsi" w:hAnsiTheme="minorHAnsi" w:cstheme="minorHAnsi"/>
                <w:b/>
                <w:bCs/>
                <w:sz w:val="16"/>
                <w:szCs w:val="18"/>
              </w:rPr>
              <w:br/>
            </w:r>
          </w:p>
        </w:tc>
        <w:tc>
          <w:tcPr>
            <w:tcW w:w="426" w:type="dxa"/>
            <w:tcBorders>
              <w:top w:val="single" w:sz="4" w:space="0" w:color="auto"/>
              <w:left w:val="single" w:sz="4" w:space="0" w:color="auto"/>
              <w:bottom w:val="single" w:sz="4" w:space="0" w:color="auto"/>
              <w:right w:val="single" w:sz="4" w:space="0" w:color="auto"/>
            </w:tcBorders>
            <w:vAlign w:val="center"/>
          </w:tcPr>
          <w:p w14:paraId="42223EE5" w14:textId="77777777"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75 dB</w:t>
            </w:r>
          </w:p>
        </w:tc>
        <w:tc>
          <w:tcPr>
            <w:tcW w:w="417" w:type="dxa"/>
            <w:tcBorders>
              <w:top w:val="single" w:sz="4" w:space="0" w:color="auto"/>
              <w:left w:val="single" w:sz="4" w:space="0" w:color="auto"/>
              <w:bottom w:val="single" w:sz="4" w:space="0" w:color="auto"/>
              <w:right w:val="single" w:sz="4" w:space="0" w:color="auto"/>
            </w:tcBorders>
            <w:vAlign w:val="center"/>
          </w:tcPr>
          <w:p w14:paraId="36D3BAEC" w14:textId="1AE1727C" w:rsidR="00C26BD6" w:rsidRDefault="00C26BD6" w:rsidP="00AC0A87">
            <w:pPr>
              <w:spacing w:after="0"/>
              <w:jc w:val="center"/>
              <w:textAlignment w:val="baseline"/>
              <w:rPr>
                <w:rFonts w:asciiTheme="minorHAnsi" w:hAnsiTheme="minorHAnsi" w:cstheme="minorHAnsi"/>
                <w:b/>
                <w:bCs/>
                <w:sz w:val="16"/>
                <w:szCs w:val="18"/>
              </w:rPr>
            </w:pPr>
            <w:r>
              <w:rPr>
                <w:rFonts w:asciiTheme="minorHAnsi" w:hAnsiTheme="minorHAnsi" w:cstheme="minorHAnsi"/>
                <w:b/>
                <w:bCs/>
                <w:sz w:val="16"/>
                <w:szCs w:val="18"/>
              </w:rPr>
              <w:t>9</w:t>
            </w:r>
            <w:r w:rsidR="005300CC">
              <w:rPr>
                <w:rFonts w:asciiTheme="minorHAnsi" w:hAnsiTheme="minorHAnsi" w:cstheme="minorHAnsi"/>
                <w:b/>
                <w:bCs/>
                <w:sz w:val="16"/>
                <w:szCs w:val="18"/>
              </w:rPr>
              <w:t>8</w:t>
            </w:r>
            <w:r>
              <w:rPr>
                <w:rFonts w:asciiTheme="minorHAnsi" w:hAnsiTheme="minorHAnsi" w:cstheme="minorHAnsi"/>
                <w:b/>
                <w:bCs/>
                <w:sz w:val="16"/>
                <w:szCs w:val="18"/>
              </w:rPr>
              <w:t xml:space="preserve"> dB</w:t>
            </w:r>
          </w:p>
        </w:tc>
        <w:tc>
          <w:tcPr>
            <w:tcW w:w="858" w:type="dxa"/>
            <w:vMerge/>
            <w:tcBorders>
              <w:left w:val="single" w:sz="4" w:space="0" w:color="auto"/>
              <w:bottom w:val="single" w:sz="4" w:space="0" w:color="auto"/>
              <w:right w:val="single" w:sz="4" w:space="0" w:color="auto"/>
            </w:tcBorders>
            <w:vAlign w:val="center"/>
          </w:tcPr>
          <w:p w14:paraId="73B6C081" w14:textId="77777777" w:rsidR="00C26BD6" w:rsidRDefault="00C26BD6" w:rsidP="00AC0A87">
            <w:pPr>
              <w:spacing w:after="0"/>
              <w:jc w:val="center"/>
              <w:textAlignment w:val="baseline"/>
              <w:rPr>
                <w:rFonts w:asciiTheme="minorHAnsi" w:hAnsiTheme="minorHAnsi" w:cstheme="minorHAnsi"/>
                <w:b/>
                <w:bCs/>
                <w:sz w:val="16"/>
                <w:szCs w:val="18"/>
              </w:rPr>
            </w:pPr>
          </w:p>
        </w:tc>
        <w:tc>
          <w:tcPr>
            <w:tcW w:w="851" w:type="dxa"/>
            <w:vMerge/>
            <w:tcBorders>
              <w:left w:val="single" w:sz="4" w:space="0" w:color="auto"/>
              <w:bottom w:val="single" w:sz="4" w:space="0" w:color="auto"/>
              <w:right w:val="single" w:sz="4" w:space="0" w:color="auto"/>
            </w:tcBorders>
            <w:vAlign w:val="center"/>
          </w:tcPr>
          <w:p w14:paraId="45040DB9" w14:textId="77777777" w:rsidR="00C26BD6" w:rsidRDefault="00C26BD6" w:rsidP="00AC0A87">
            <w:pPr>
              <w:spacing w:after="0"/>
              <w:jc w:val="center"/>
              <w:textAlignment w:val="baseline"/>
              <w:rPr>
                <w:rFonts w:asciiTheme="minorHAnsi" w:hAnsiTheme="minorHAnsi" w:cstheme="minorHAnsi"/>
                <w:b/>
                <w:bCs/>
                <w:sz w:val="16"/>
                <w:szCs w:val="18"/>
              </w:rPr>
            </w:pPr>
          </w:p>
        </w:tc>
        <w:tc>
          <w:tcPr>
            <w:tcW w:w="992" w:type="dxa"/>
            <w:vMerge/>
            <w:tcBorders>
              <w:left w:val="single" w:sz="4" w:space="0" w:color="auto"/>
              <w:bottom w:val="single" w:sz="4" w:space="0" w:color="auto"/>
              <w:right w:val="single" w:sz="4" w:space="0" w:color="auto"/>
            </w:tcBorders>
            <w:vAlign w:val="center"/>
          </w:tcPr>
          <w:p w14:paraId="478F4B99" w14:textId="77777777" w:rsidR="00C26BD6" w:rsidRDefault="00C26BD6" w:rsidP="00AC0A87">
            <w:pPr>
              <w:spacing w:after="0"/>
              <w:jc w:val="center"/>
              <w:textAlignment w:val="baseline"/>
              <w:rPr>
                <w:rFonts w:asciiTheme="minorHAnsi" w:hAnsiTheme="minorHAnsi" w:cstheme="minorHAnsi"/>
                <w:b/>
                <w:bCs/>
                <w:sz w:val="16"/>
                <w:szCs w:val="18"/>
              </w:rPr>
            </w:pPr>
          </w:p>
        </w:tc>
        <w:tc>
          <w:tcPr>
            <w:tcW w:w="567" w:type="dxa"/>
            <w:vMerge/>
            <w:tcBorders>
              <w:left w:val="single" w:sz="4" w:space="0" w:color="auto"/>
              <w:bottom w:val="single" w:sz="4" w:space="0" w:color="auto"/>
              <w:right w:val="single" w:sz="4" w:space="0" w:color="auto"/>
            </w:tcBorders>
            <w:vAlign w:val="center"/>
          </w:tcPr>
          <w:p w14:paraId="33C9A2F4" w14:textId="77777777" w:rsidR="00C26BD6" w:rsidRDefault="00C26BD6" w:rsidP="00AC0A87">
            <w:pPr>
              <w:spacing w:after="0"/>
              <w:jc w:val="center"/>
              <w:textAlignment w:val="baseline"/>
              <w:rPr>
                <w:rFonts w:asciiTheme="minorHAnsi" w:hAnsiTheme="minorHAnsi" w:cstheme="minorHAnsi"/>
                <w:b/>
                <w:bCs/>
                <w:sz w:val="16"/>
                <w:szCs w:val="18"/>
              </w:rPr>
            </w:pPr>
          </w:p>
        </w:tc>
        <w:tc>
          <w:tcPr>
            <w:tcW w:w="689" w:type="dxa"/>
            <w:vMerge/>
            <w:tcBorders>
              <w:left w:val="single" w:sz="4" w:space="0" w:color="auto"/>
              <w:bottom w:val="single" w:sz="4" w:space="0" w:color="auto"/>
              <w:right w:val="single" w:sz="4" w:space="0" w:color="auto"/>
            </w:tcBorders>
            <w:vAlign w:val="center"/>
          </w:tcPr>
          <w:p w14:paraId="597D369E" w14:textId="77777777" w:rsidR="00C26BD6" w:rsidRDefault="00C26BD6" w:rsidP="00AC0A87">
            <w:pPr>
              <w:spacing w:after="0"/>
              <w:jc w:val="center"/>
              <w:textAlignment w:val="baseline"/>
              <w:rPr>
                <w:rFonts w:asciiTheme="minorHAnsi" w:hAnsiTheme="minorHAnsi" w:cstheme="minorHAnsi"/>
                <w:b/>
                <w:bCs/>
                <w:sz w:val="16"/>
                <w:szCs w:val="18"/>
              </w:rPr>
            </w:pPr>
          </w:p>
        </w:tc>
        <w:tc>
          <w:tcPr>
            <w:tcW w:w="818" w:type="dxa"/>
            <w:vMerge/>
            <w:tcBorders>
              <w:left w:val="single" w:sz="4" w:space="0" w:color="auto"/>
              <w:bottom w:val="single" w:sz="4" w:space="0" w:color="auto"/>
              <w:right w:val="single" w:sz="4" w:space="0" w:color="auto"/>
            </w:tcBorders>
            <w:vAlign w:val="center"/>
          </w:tcPr>
          <w:p w14:paraId="33A52C48" w14:textId="77777777" w:rsidR="00C26BD6" w:rsidRDefault="00C26BD6" w:rsidP="00AC0A87">
            <w:pPr>
              <w:spacing w:after="0"/>
              <w:jc w:val="center"/>
              <w:textAlignment w:val="baseline"/>
              <w:rPr>
                <w:rFonts w:asciiTheme="minorHAnsi" w:hAnsiTheme="minorHAnsi" w:cstheme="minorHAnsi"/>
                <w:b/>
                <w:bCs/>
                <w:sz w:val="16"/>
                <w:szCs w:val="18"/>
              </w:rPr>
            </w:pPr>
          </w:p>
        </w:tc>
        <w:tc>
          <w:tcPr>
            <w:tcW w:w="626" w:type="dxa"/>
            <w:vMerge/>
            <w:tcBorders>
              <w:left w:val="single" w:sz="4" w:space="0" w:color="auto"/>
              <w:bottom w:val="single" w:sz="4" w:space="0" w:color="auto"/>
              <w:right w:val="single" w:sz="4" w:space="0" w:color="auto"/>
            </w:tcBorders>
            <w:vAlign w:val="center"/>
          </w:tcPr>
          <w:p w14:paraId="62A09AAC" w14:textId="77777777" w:rsidR="00C26BD6" w:rsidRDefault="00C26BD6" w:rsidP="00AC0A87">
            <w:pPr>
              <w:spacing w:after="0"/>
              <w:jc w:val="center"/>
              <w:textAlignment w:val="baseline"/>
              <w:rPr>
                <w:rFonts w:asciiTheme="minorHAnsi" w:hAnsiTheme="minorHAnsi" w:cstheme="minorHAnsi"/>
                <w:b/>
                <w:bCs/>
                <w:sz w:val="16"/>
                <w:szCs w:val="18"/>
              </w:rPr>
            </w:pPr>
          </w:p>
        </w:tc>
        <w:tc>
          <w:tcPr>
            <w:tcW w:w="627" w:type="dxa"/>
            <w:vMerge/>
            <w:tcBorders>
              <w:left w:val="single" w:sz="4" w:space="0" w:color="auto"/>
              <w:bottom w:val="single" w:sz="4" w:space="0" w:color="auto"/>
              <w:right w:val="single" w:sz="4" w:space="0" w:color="auto"/>
            </w:tcBorders>
            <w:vAlign w:val="center"/>
          </w:tcPr>
          <w:p w14:paraId="465AB47E" w14:textId="77777777" w:rsidR="00C26BD6" w:rsidRDefault="00C26BD6" w:rsidP="00AC0A87">
            <w:pPr>
              <w:spacing w:after="0"/>
              <w:jc w:val="center"/>
              <w:textAlignment w:val="baseline"/>
              <w:rPr>
                <w:rFonts w:asciiTheme="minorHAnsi" w:hAnsiTheme="minorHAnsi" w:cstheme="minorHAnsi"/>
                <w:b/>
                <w:bCs/>
                <w:sz w:val="16"/>
                <w:szCs w:val="18"/>
              </w:rPr>
            </w:pPr>
          </w:p>
        </w:tc>
      </w:tr>
      <w:tr w:rsidR="008D21D2" w14:paraId="5B7FCDE5" w14:textId="77777777" w:rsidTr="00AC0A87">
        <w:trPr>
          <w:trHeight w:val="403"/>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14:paraId="29525530" w14:textId="05B92E3C" w:rsidR="008D21D2" w:rsidRPr="00D934CB" w:rsidRDefault="008D21D2" w:rsidP="00AC0A87">
            <w:pPr>
              <w:spacing w:after="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t>SBFD#1_</w:t>
            </w:r>
            <w:r>
              <w:rPr>
                <w:rFonts w:asciiTheme="minorHAnsi" w:hAnsiTheme="minorHAnsi" w:cstheme="minorHAnsi"/>
                <w:sz w:val="16"/>
                <w:szCs w:val="18"/>
              </w:rPr>
              <w:t>D</w:t>
            </w:r>
            <w:r w:rsidRPr="00D934CB">
              <w:rPr>
                <w:rFonts w:asciiTheme="minorHAnsi" w:hAnsiTheme="minorHAnsi" w:cstheme="minorHAnsi"/>
                <w:sz w:val="16"/>
                <w:szCs w:val="18"/>
              </w:rPr>
              <w:t>Ma_FR</w:t>
            </w:r>
            <w:r>
              <w:rPr>
                <w:rFonts w:asciiTheme="minorHAnsi" w:hAnsiTheme="minorHAnsi" w:cstheme="minorHAnsi"/>
                <w:sz w:val="16"/>
                <w:szCs w:val="18"/>
              </w:rPr>
              <w:t>2</w:t>
            </w:r>
            <w:r w:rsidRPr="00D934CB">
              <w:rPr>
                <w:rFonts w:asciiTheme="minorHAnsi" w:hAnsiTheme="minorHAnsi" w:cstheme="minorHAnsi"/>
                <w:sz w:val="16"/>
                <w:szCs w:val="18"/>
              </w:rPr>
              <w:t>_</w:t>
            </w:r>
            <w:r>
              <w:rPr>
                <w:rFonts w:asciiTheme="minorHAnsi" w:hAnsiTheme="minorHAnsi" w:cstheme="minorHAnsi"/>
                <w:sz w:val="16"/>
                <w:szCs w:val="18"/>
              </w:rPr>
              <w:t>Alt.</w:t>
            </w:r>
            <w:r w:rsidRPr="00D934CB">
              <w:rPr>
                <w:rFonts w:asciiTheme="minorHAnsi" w:hAnsiTheme="minorHAnsi" w:cstheme="minorHAnsi"/>
                <w:sz w:val="16"/>
                <w:szCs w:val="18"/>
              </w:rPr>
              <w:t>2_Rea</w:t>
            </w:r>
            <w:r w:rsidRPr="00305CCD">
              <w:rPr>
                <w:rFonts w:asciiTheme="minorHAnsi" w:hAnsiTheme="minorHAnsi" w:cstheme="minorHAnsi"/>
                <w:sz w:val="16"/>
                <w:szCs w:val="18"/>
              </w:rPr>
              <w:t>l_S</w:t>
            </w:r>
            <w:r>
              <w:rPr>
                <w:rFonts w:asciiTheme="minorHAnsi" w:hAnsiTheme="minorHAnsi" w:cstheme="minorHAnsi"/>
                <w:sz w:val="16"/>
                <w:szCs w:val="18"/>
              </w:rPr>
              <w:t>ameGain</w:t>
            </w:r>
          </w:p>
        </w:tc>
        <w:tc>
          <w:tcPr>
            <w:tcW w:w="719" w:type="dxa"/>
            <w:tcBorders>
              <w:top w:val="single" w:sz="4" w:space="0" w:color="auto"/>
              <w:left w:val="single" w:sz="4" w:space="0" w:color="auto"/>
              <w:bottom w:val="single" w:sz="4" w:space="0" w:color="auto"/>
              <w:right w:val="single" w:sz="4" w:space="0" w:color="auto"/>
            </w:tcBorders>
            <w:vAlign w:val="center"/>
          </w:tcPr>
          <w:p w14:paraId="569ACBAF" w14:textId="77777777" w:rsidR="008D21D2" w:rsidRPr="00D934CB"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0B84C9BA" w14:textId="77777777" w:rsidR="008D21D2" w:rsidRPr="00D934CB" w:rsidRDefault="008D21D2" w:rsidP="00AC0A87">
            <w:pPr>
              <w:overflowPunct w:val="0"/>
              <w:autoSpaceDE w:val="0"/>
              <w:autoSpaceDN w:val="0"/>
              <w:adjustRightInd w:val="0"/>
              <w:jc w:val="center"/>
              <w:textAlignment w:val="baseline"/>
              <w:rPr>
                <w:rFonts w:cs="Courier New"/>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003B8D30" w14:textId="77777777" w:rsidR="008D21D2" w:rsidRPr="00D934CB" w:rsidRDefault="008D21D2" w:rsidP="00AC0A87">
            <w:pPr>
              <w:overflowPunct w:val="0"/>
              <w:autoSpaceDE w:val="0"/>
              <w:autoSpaceDN w:val="0"/>
              <w:adjustRightInd w:val="0"/>
              <w:jc w:val="center"/>
              <w:textAlignment w:val="baseline"/>
              <w:rPr>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hideMark/>
          </w:tcPr>
          <w:p w14:paraId="07A408CA"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3AF1D027"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B34CF"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33B5D326" w14:textId="77777777" w:rsidR="008D21D2" w:rsidRDefault="008D21D2" w:rsidP="00AC0A87">
            <w:pPr>
              <w:overflowPunct w:val="0"/>
              <w:autoSpaceDE w:val="0"/>
              <w:autoSpaceDN w:val="0"/>
              <w:adjustRightInd w:val="0"/>
              <w:jc w:val="center"/>
              <w:textAlignment w:val="baseline"/>
              <w:rPr>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74220037" w14:textId="3253D37F"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89" w:type="dxa"/>
            <w:tcBorders>
              <w:top w:val="single" w:sz="4" w:space="0" w:color="auto"/>
              <w:left w:val="single" w:sz="4" w:space="0" w:color="auto"/>
              <w:bottom w:val="single" w:sz="4" w:space="0" w:color="auto"/>
              <w:right w:val="single" w:sz="4" w:space="0" w:color="auto"/>
            </w:tcBorders>
            <w:vAlign w:val="center"/>
            <w:hideMark/>
          </w:tcPr>
          <w:p w14:paraId="576F3664"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60867045"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208DEE05" w14:textId="77777777" w:rsidR="008D21D2" w:rsidRDefault="008D21D2"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FF0FF51" w14:textId="77777777" w:rsidR="008D21D2" w:rsidRDefault="008D21D2"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37C4457C" w14:textId="77777777" w:rsidTr="00AC0A87">
        <w:trPr>
          <w:trHeight w:val="396"/>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14:paraId="510AB39D" w14:textId="7F52406C" w:rsidR="008D21D2" w:rsidRDefault="008D21D2" w:rsidP="00AC0A87">
            <w:pPr>
              <w:spacing w:after="0"/>
              <w:jc w:val="center"/>
              <w:textAlignment w:val="baseline"/>
              <w:rPr>
                <w:rFonts w:asciiTheme="minorHAnsi" w:hAnsiTheme="minorHAnsi" w:cstheme="minorHAnsi"/>
                <w:sz w:val="16"/>
                <w:szCs w:val="18"/>
              </w:rPr>
            </w:pPr>
            <w:r>
              <w:rPr>
                <w:rFonts w:asciiTheme="minorHAnsi" w:hAnsiTheme="minorHAnsi" w:cstheme="minorHAnsi"/>
                <w:sz w:val="16"/>
                <w:szCs w:val="18"/>
              </w:rPr>
              <w:t>SBFD#1_DMa_FR2_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2_Rea</w:t>
            </w:r>
            <w:r w:rsidRPr="009142C7">
              <w:rPr>
                <w:rFonts w:asciiTheme="minorHAnsi" w:hAnsiTheme="minorHAnsi" w:cstheme="minorHAnsi"/>
                <w:sz w:val="16"/>
                <w:szCs w:val="18"/>
              </w:rPr>
              <w:t>l_S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22997DAE"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75774869" w14:textId="77777777" w:rsidR="008D21D2" w:rsidRDefault="008D21D2" w:rsidP="00AC0A87">
            <w:pPr>
              <w:overflowPunct w:val="0"/>
              <w:autoSpaceDE w:val="0"/>
              <w:autoSpaceDN w:val="0"/>
              <w:adjustRightInd w:val="0"/>
              <w:jc w:val="center"/>
              <w:textAlignment w:val="baseline"/>
              <w:rPr>
                <w:rFonts w:cs="Courier New"/>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7C21D9EE" w14:textId="77777777" w:rsidR="008D21D2" w:rsidRDefault="008D21D2" w:rsidP="00AC0A87">
            <w:pPr>
              <w:overflowPunct w:val="0"/>
              <w:autoSpaceDE w:val="0"/>
              <w:autoSpaceDN w:val="0"/>
              <w:adjustRightInd w:val="0"/>
              <w:jc w:val="center"/>
              <w:textAlignment w:val="baseline"/>
              <w:rPr>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hideMark/>
          </w:tcPr>
          <w:p w14:paraId="39B26DFB"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0D320D07"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A8D06"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7F7103F4" w14:textId="77777777" w:rsidR="008D21D2" w:rsidRDefault="008D21D2" w:rsidP="00AC0A87">
            <w:pPr>
              <w:overflowPunct w:val="0"/>
              <w:autoSpaceDE w:val="0"/>
              <w:autoSpaceDN w:val="0"/>
              <w:adjustRightInd w:val="0"/>
              <w:jc w:val="center"/>
              <w:textAlignment w:val="baseline"/>
              <w:rPr>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54426D7" w14:textId="16BA4611"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89" w:type="dxa"/>
            <w:tcBorders>
              <w:top w:val="single" w:sz="4" w:space="0" w:color="auto"/>
              <w:left w:val="single" w:sz="4" w:space="0" w:color="auto"/>
              <w:bottom w:val="single" w:sz="4" w:space="0" w:color="auto"/>
              <w:right w:val="single" w:sz="4" w:space="0" w:color="auto"/>
            </w:tcBorders>
            <w:vAlign w:val="center"/>
            <w:hideMark/>
          </w:tcPr>
          <w:p w14:paraId="7292BE4D"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029B72A8"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208A530D" w14:textId="77777777" w:rsidR="008D21D2" w:rsidRDefault="008D21D2"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5A0E028" w14:textId="77777777" w:rsidR="008D21D2" w:rsidRDefault="008D21D2"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rsidRPr="00D934CB" w14:paraId="74713233" w14:textId="77777777" w:rsidTr="00AC0A87">
        <w:trPr>
          <w:trHeight w:val="396"/>
          <w:jc w:val="center"/>
        </w:trPr>
        <w:tc>
          <w:tcPr>
            <w:tcW w:w="1544" w:type="dxa"/>
            <w:tcBorders>
              <w:top w:val="single" w:sz="4" w:space="0" w:color="auto"/>
              <w:left w:val="single" w:sz="4" w:space="0" w:color="auto"/>
              <w:bottom w:val="single" w:sz="4" w:space="0" w:color="auto"/>
              <w:right w:val="single" w:sz="4" w:space="0" w:color="auto"/>
            </w:tcBorders>
            <w:vAlign w:val="center"/>
          </w:tcPr>
          <w:p w14:paraId="7FAA6FB3" w14:textId="11EEFAC2"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r w:rsidRPr="00305CCD">
              <w:rPr>
                <w:rFonts w:asciiTheme="minorHAnsi" w:hAnsiTheme="minorHAnsi" w:cstheme="minorHAnsi"/>
                <w:sz w:val="16"/>
                <w:szCs w:val="18"/>
                <w:lang w:val="sv-SE"/>
              </w:rPr>
              <w:t>SBFD#1_</w:t>
            </w:r>
            <w:r>
              <w:rPr>
                <w:rFonts w:asciiTheme="minorHAnsi" w:hAnsiTheme="minorHAnsi" w:cstheme="minorHAnsi"/>
                <w:sz w:val="16"/>
                <w:szCs w:val="18"/>
              </w:rPr>
              <w:t>D</w:t>
            </w:r>
            <w:r w:rsidRPr="00305CCD">
              <w:rPr>
                <w:rFonts w:asciiTheme="minorHAnsi" w:hAnsiTheme="minorHAnsi" w:cstheme="minorHAnsi"/>
                <w:sz w:val="16"/>
                <w:szCs w:val="18"/>
                <w:lang w:val="sv-SE"/>
              </w:rPr>
              <w:t>Ma_FR</w:t>
            </w:r>
            <w:r>
              <w:rPr>
                <w:rFonts w:asciiTheme="minorHAnsi" w:hAnsiTheme="minorHAnsi" w:cstheme="minorHAnsi"/>
                <w:sz w:val="16"/>
                <w:szCs w:val="18"/>
                <w:lang w:val="sv-SE"/>
              </w:rPr>
              <w:t>2</w:t>
            </w:r>
            <w:r w:rsidRPr="00305CCD">
              <w:rPr>
                <w:rFonts w:asciiTheme="minorHAnsi" w:hAnsiTheme="minorHAnsi" w:cstheme="minorHAnsi"/>
                <w:sz w:val="16"/>
                <w:szCs w:val="18"/>
                <w:lang w:val="sv-SE"/>
              </w:rPr>
              <w:t>_</w:t>
            </w:r>
            <w:r>
              <w:rPr>
                <w:rFonts w:asciiTheme="minorHAnsi" w:hAnsiTheme="minorHAnsi" w:cstheme="minorHAnsi"/>
                <w:sz w:val="16"/>
                <w:szCs w:val="18"/>
                <w:lang w:val="sv-SE"/>
              </w:rPr>
              <w:t>Alt.</w:t>
            </w:r>
            <w:r w:rsidRPr="00305CCD">
              <w:rPr>
                <w:rFonts w:asciiTheme="minorHAnsi" w:hAnsiTheme="minorHAnsi" w:cstheme="minorHAnsi"/>
                <w:sz w:val="16"/>
                <w:szCs w:val="18"/>
                <w:lang w:val="sv-SE"/>
              </w:rPr>
              <w:t>2_Opti_SameGain</w:t>
            </w:r>
          </w:p>
        </w:tc>
        <w:tc>
          <w:tcPr>
            <w:tcW w:w="719" w:type="dxa"/>
            <w:tcBorders>
              <w:top w:val="single" w:sz="4" w:space="0" w:color="auto"/>
              <w:left w:val="single" w:sz="4" w:space="0" w:color="auto"/>
              <w:bottom w:val="single" w:sz="4" w:space="0" w:color="auto"/>
              <w:right w:val="single" w:sz="4" w:space="0" w:color="auto"/>
            </w:tcBorders>
            <w:vAlign w:val="center"/>
          </w:tcPr>
          <w:p w14:paraId="488C1512"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567" w:type="dxa"/>
            <w:tcBorders>
              <w:top w:val="single" w:sz="4" w:space="0" w:color="auto"/>
              <w:left w:val="single" w:sz="4" w:space="0" w:color="auto"/>
              <w:bottom w:val="single" w:sz="4" w:space="0" w:color="auto"/>
              <w:right w:val="single" w:sz="4" w:space="0" w:color="auto"/>
            </w:tcBorders>
            <w:vAlign w:val="center"/>
          </w:tcPr>
          <w:p w14:paraId="411134DF" w14:textId="77777777" w:rsidR="008D21D2" w:rsidRPr="00305CCD" w:rsidRDefault="008D21D2"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4C2626FA" w14:textId="77777777" w:rsidR="008D21D2" w:rsidRPr="00305CCD" w:rsidRDefault="008D21D2" w:rsidP="00AC0A87">
            <w:pPr>
              <w:overflowPunct w:val="0"/>
              <w:autoSpaceDE w:val="0"/>
              <w:autoSpaceDN w:val="0"/>
              <w:adjustRightInd w:val="0"/>
              <w:jc w:val="center"/>
              <w:textAlignment w:val="baseline"/>
              <w:rPr>
                <w:rFonts w:cstheme="minorHAnsi"/>
                <w:sz w:val="16"/>
                <w:szCs w:val="18"/>
                <w:lang w:val="sv-SE"/>
              </w:rPr>
            </w:pPr>
          </w:p>
        </w:tc>
        <w:tc>
          <w:tcPr>
            <w:tcW w:w="417" w:type="dxa"/>
            <w:tcBorders>
              <w:top w:val="single" w:sz="4" w:space="0" w:color="auto"/>
              <w:left w:val="single" w:sz="4" w:space="0" w:color="auto"/>
              <w:bottom w:val="single" w:sz="4" w:space="0" w:color="auto"/>
              <w:right w:val="single" w:sz="4" w:space="0" w:color="auto"/>
            </w:tcBorders>
            <w:vAlign w:val="center"/>
          </w:tcPr>
          <w:p w14:paraId="6EB22819"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43B93AC5"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41082CA"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992" w:type="dxa"/>
            <w:tcBorders>
              <w:top w:val="single" w:sz="4" w:space="0" w:color="auto"/>
              <w:left w:val="single" w:sz="4" w:space="0" w:color="auto"/>
              <w:bottom w:val="single" w:sz="4" w:space="0" w:color="auto"/>
              <w:right w:val="single" w:sz="4" w:space="0" w:color="auto"/>
            </w:tcBorders>
            <w:vAlign w:val="center"/>
          </w:tcPr>
          <w:p w14:paraId="78765672"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567" w:type="dxa"/>
            <w:tcBorders>
              <w:top w:val="single" w:sz="4" w:space="0" w:color="auto"/>
              <w:left w:val="single" w:sz="4" w:space="0" w:color="auto"/>
              <w:bottom w:val="single" w:sz="4" w:space="0" w:color="auto"/>
              <w:right w:val="single" w:sz="4" w:space="0" w:color="auto"/>
            </w:tcBorders>
            <w:vAlign w:val="center"/>
          </w:tcPr>
          <w:p w14:paraId="08F961C0" w14:textId="068333C3"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6227CA28"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2B833E58"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26" w:type="dxa"/>
            <w:tcBorders>
              <w:top w:val="single" w:sz="4" w:space="0" w:color="auto"/>
              <w:left w:val="single" w:sz="4" w:space="0" w:color="auto"/>
              <w:bottom w:val="single" w:sz="4" w:space="0" w:color="auto"/>
              <w:right w:val="single" w:sz="4" w:space="0" w:color="auto"/>
            </w:tcBorders>
            <w:vAlign w:val="center"/>
          </w:tcPr>
          <w:p w14:paraId="64FB7954" w14:textId="77777777" w:rsidR="008D21D2" w:rsidRPr="00305CCD" w:rsidRDefault="008D21D2" w:rsidP="00AC0A87">
            <w:pPr>
              <w:overflowPunct w:val="0"/>
              <w:autoSpaceDE w:val="0"/>
              <w:autoSpaceDN w:val="0"/>
              <w:adjustRightInd w:val="0"/>
              <w:jc w:val="center"/>
              <w:textAlignment w:val="baseline"/>
              <w:rPr>
                <w:rFonts w:cstheme="minorHAnsi"/>
                <w:sz w:val="16"/>
                <w:szCs w:val="18"/>
                <w:lang w:val="sv-SE"/>
              </w:rPr>
            </w:pPr>
          </w:p>
        </w:tc>
        <w:tc>
          <w:tcPr>
            <w:tcW w:w="627" w:type="dxa"/>
            <w:tcBorders>
              <w:top w:val="single" w:sz="4" w:space="0" w:color="auto"/>
              <w:left w:val="single" w:sz="4" w:space="0" w:color="auto"/>
              <w:bottom w:val="single" w:sz="4" w:space="0" w:color="auto"/>
              <w:right w:val="single" w:sz="4" w:space="0" w:color="auto"/>
            </w:tcBorders>
            <w:vAlign w:val="center"/>
          </w:tcPr>
          <w:p w14:paraId="1E6A70AC" w14:textId="77777777" w:rsidR="008D21D2" w:rsidRPr="00305CCD" w:rsidRDefault="008D21D2"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r>
      <w:tr w:rsidR="008D21D2" w14:paraId="3BDB3D50" w14:textId="77777777" w:rsidTr="00AC0A87">
        <w:trPr>
          <w:trHeight w:val="396"/>
          <w:jc w:val="center"/>
        </w:trPr>
        <w:tc>
          <w:tcPr>
            <w:tcW w:w="1544" w:type="dxa"/>
            <w:tcBorders>
              <w:top w:val="single" w:sz="4" w:space="0" w:color="auto"/>
              <w:left w:val="single" w:sz="4" w:space="0" w:color="auto"/>
              <w:bottom w:val="single" w:sz="4" w:space="0" w:color="auto"/>
              <w:right w:val="single" w:sz="4" w:space="0" w:color="auto"/>
            </w:tcBorders>
            <w:vAlign w:val="center"/>
          </w:tcPr>
          <w:p w14:paraId="359FC5D0" w14:textId="1B5512D9"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SBFD#1_DMa_FR2_</w:t>
            </w:r>
            <w:r w:rsidRPr="00D934CB">
              <w:rPr>
                <w:rFonts w:asciiTheme="minorHAnsi" w:hAnsiTheme="minorHAnsi" w:cstheme="minorHAnsi"/>
                <w:sz w:val="16"/>
                <w:szCs w:val="18"/>
              </w:rPr>
              <w:t xml:space="preserve"> </w:t>
            </w:r>
            <w:r>
              <w:rPr>
                <w:rFonts w:asciiTheme="minorHAnsi" w:hAnsiTheme="minorHAnsi" w:cstheme="minorHAnsi"/>
                <w:sz w:val="16"/>
                <w:szCs w:val="18"/>
              </w:rPr>
              <w:t>Alt.</w:t>
            </w:r>
            <w:r w:rsidRPr="00D934CB">
              <w:rPr>
                <w:rFonts w:asciiTheme="minorHAnsi" w:hAnsiTheme="minorHAnsi" w:cstheme="minorHAnsi"/>
                <w:sz w:val="16"/>
                <w:szCs w:val="18"/>
              </w:rPr>
              <w:t>2_</w:t>
            </w:r>
            <w:r>
              <w:rPr>
                <w:rFonts w:asciiTheme="minorHAnsi" w:hAnsiTheme="minorHAnsi" w:cstheme="minorHAnsi"/>
                <w:sz w:val="16"/>
                <w:szCs w:val="18"/>
              </w:rPr>
              <w:t>Opti</w:t>
            </w:r>
            <w:r w:rsidRPr="009142C7">
              <w:rPr>
                <w:rFonts w:asciiTheme="minorHAnsi" w:hAnsiTheme="minorHAnsi" w:cstheme="minorHAnsi"/>
                <w:sz w:val="16"/>
                <w:szCs w:val="18"/>
              </w:rPr>
              <w:t>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4D749CFF"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0DB7B3B6" w14:textId="77777777" w:rsidR="008D21D2" w:rsidRDefault="008D21D2"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5B76151F" w14:textId="77777777" w:rsidR="008D21D2" w:rsidRDefault="008D21D2" w:rsidP="00AC0A87">
            <w:pPr>
              <w:overflowPunct w:val="0"/>
              <w:autoSpaceDE w:val="0"/>
              <w:autoSpaceDN w:val="0"/>
              <w:adjustRightInd w:val="0"/>
              <w:jc w:val="center"/>
              <w:textAlignment w:val="baseline"/>
              <w:rPr>
                <w:rFonts w:cstheme="minorHAnsi"/>
                <w:sz w:val="16"/>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5C153574"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34B09243"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4E7D620"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7D0E75E5"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2605215C" w14:textId="20BC1942"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2DDD8091"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259A12B8"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22CCE0BB" w14:textId="77777777" w:rsidR="008D21D2" w:rsidRDefault="008D21D2"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28D62F24" w14:textId="77777777" w:rsidR="008D21D2" w:rsidRDefault="008D21D2"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27C3CC30" w14:textId="77777777" w:rsidTr="00AC0A87">
        <w:trPr>
          <w:trHeight w:val="396"/>
          <w:jc w:val="center"/>
        </w:trPr>
        <w:tc>
          <w:tcPr>
            <w:tcW w:w="1544" w:type="dxa"/>
            <w:tcBorders>
              <w:top w:val="single" w:sz="4" w:space="0" w:color="auto"/>
              <w:left w:val="single" w:sz="4" w:space="0" w:color="auto"/>
              <w:bottom w:val="single" w:sz="4" w:space="0" w:color="auto"/>
              <w:right w:val="single" w:sz="4" w:space="0" w:color="auto"/>
            </w:tcBorders>
            <w:vAlign w:val="center"/>
          </w:tcPr>
          <w:p w14:paraId="0F56D502" w14:textId="7D210ED6"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sidRPr="00D934CB">
              <w:rPr>
                <w:rFonts w:asciiTheme="minorHAnsi" w:hAnsiTheme="minorHAnsi" w:cstheme="minorHAnsi"/>
                <w:sz w:val="16"/>
                <w:szCs w:val="18"/>
              </w:rPr>
              <w:lastRenderedPageBreak/>
              <w:t>SBFD#1_</w:t>
            </w:r>
            <w:r>
              <w:rPr>
                <w:rFonts w:asciiTheme="minorHAnsi" w:hAnsiTheme="minorHAnsi" w:cstheme="minorHAnsi"/>
                <w:sz w:val="16"/>
                <w:szCs w:val="18"/>
              </w:rPr>
              <w:t>D</w:t>
            </w:r>
            <w:r w:rsidRPr="00D934CB">
              <w:rPr>
                <w:rFonts w:asciiTheme="minorHAnsi" w:hAnsiTheme="minorHAnsi" w:cstheme="minorHAnsi"/>
                <w:sz w:val="16"/>
                <w:szCs w:val="18"/>
              </w:rPr>
              <w:t>Ma_FR</w:t>
            </w:r>
            <w:r>
              <w:rPr>
                <w:rFonts w:asciiTheme="minorHAnsi" w:hAnsiTheme="minorHAnsi" w:cstheme="minorHAnsi"/>
                <w:sz w:val="16"/>
                <w:szCs w:val="18"/>
              </w:rPr>
              <w:t>2</w:t>
            </w:r>
            <w:r w:rsidRPr="00D934CB">
              <w:rPr>
                <w:rFonts w:asciiTheme="minorHAnsi" w:hAnsiTheme="minorHAnsi" w:cstheme="minorHAnsi"/>
                <w:sz w:val="16"/>
                <w:szCs w:val="18"/>
              </w:rPr>
              <w:t>_</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ameGain</w:t>
            </w:r>
          </w:p>
        </w:tc>
        <w:tc>
          <w:tcPr>
            <w:tcW w:w="719" w:type="dxa"/>
            <w:tcBorders>
              <w:top w:val="single" w:sz="4" w:space="0" w:color="auto"/>
              <w:left w:val="single" w:sz="4" w:space="0" w:color="auto"/>
              <w:bottom w:val="single" w:sz="4" w:space="0" w:color="auto"/>
              <w:right w:val="single" w:sz="4" w:space="0" w:color="auto"/>
            </w:tcBorders>
            <w:vAlign w:val="center"/>
          </w:tcPr>
          <w:p w14:paraId="11365CEF"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6D9800EE" w14:textId="77777777" w:rsidR="008D21D2" w:rsidRDefault="008D21D2" w:rsidP="00AC0A87">
            <w:pPr>
              <w:overflowPunct w:val="0"/>
              <w:autoSpaceDE w:val="0"/>
              <w:autoSpaceDN w:val="0"/>
              <w:adjustRightInd w:val="0"/>
              <w:jc w:val="center"/>
              <w:textAlignment w:val="baseline"/>
              <w:rPr>
                <w:rFonts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7B68AEEE" w14:textId="77777777" w:rsidR="008D21D2" w:rsidRDefault="008D21D2"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7A0BE60E"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3585A232"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62AC1C6C"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7FCB4747"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5793C34C" w14:textId="76909281"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5AB81E1D"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646820C4"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26" w:type="dxa"/>
            <w:tcBorders>
              <w:top w:val="single" w:sz="4" w:space="0" w:color="auto"/>
              <w:left w:val="single" w:sz="4" w:space="0" w:color="auto"/>
              <w:bottom w:val="single" w:sz="4" w:space="0" w:color="auto"/>
              <w:right w:val="single" w:sz="4" w:space="0" w:color="auto"/>
            </w:tcBorders>
            <w:vAlign w:val="center"/>
          </w:tcPr>
          <w:p w14:paraId="09BDDE11" w14:textId="77777777" w:rsidR="008D21D2" w:rsidRDefault="008D21D2"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53FCE401" w14:textId="77777777" w:rsidR="008D21D2" w:rsidRDefault="008D21D2"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14:paraId="428F0F14" w14:textId="77777777" w:rsidTr="00AC0A87">
        <w:trPr>
          <w:trHeight w:val="396"/>
          <w:jc w:val="center"/>
        </w:trPr>
        <w:tc>
          <w:tcPr>
            <w:tcW w:w="1544" w:type="dxa"/>
            <w:tcBorders>
              <w:top w:val="single" w:sz="4" w:space="0" w:color="auto"/>
              <w:left w:val="single" w:sz="4" w:space="0" w:color="auto"/>
              <w:bottom w:val="single" w:sz="4" w:space="0" w:color="auto"/>
              <w:right w:val="single" w:sz="4" w:space="0" w:color="auto"/>
            </w:tcBorders>
            <w:vAlign w:val="center"/>
          </w:tcPr>
          <w:p w14:paraId="1D7D0E67" w14:textId="385C1963"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SBFD#1_DMa_FR2_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_Rea</w:t>
            </w:r>
            <w:r w:rsidRPr="009142C7">
              <w:rPr>
                <w:rFonts w:asciiTheme="minorHAnsi" w:hAnsiTheme="minorHAnsi" w:cstheme="minorHAnsi"/>
                <w:sz w:val="16"/>
                <w:szCs w:val="18"/>
              </w:rPr>
              <w:t>l_S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619E4B66"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10BF7AEC" w14:textId="77777777" w:rsidR="008D21D2" w:rsidRDefault="008D21D2" w:rsidP="00AC0A87">
            <w:pPr>
              <w:overflowPunct w:val="0"/>
              <w:autoSpaceDE w:val="0"/>
              <w:autoSpaceDN w:val="0"/>
              <w:adjustRightInd w:val="0"/>
              <w:jc w:val="center"/>
              <w:textAlignment w:val="baseline"/>
              <w:rPr>
                <w:rFonts w:cstheme="minorHAnsi"/>
                <w:sz w:val="16"/>
                <w:szCs w:val="18"/>
              </w:rPr>
            </w:pPr>
          </w:p>
        </w:tc>
        <w:tc>
          <w:tcPr>
            <w:tcW w:w="426" w:type="dxa"/>
            <w:tcBorders>
              <w:top w:val="single" w:sz="4" w:space="0" w:color="auto"/>
              <w:left w:val="single" w:sz="4" w:space="0" w:color="auto"/>
              <w:bottom w:val="single" w:sz="4" w:space="0" w:color="auto"/>
              <w:right w:val="single" w:sz="4" w:space="0" w:color="auto"/>
            </w:tcBorders>
            <w:vAlign w:val="center"/>
          </w:tcPr>
          <w:p w14:paraId="1CDB74AC" w14:textId="77777777" w:rsidR="008D21D2" w:rsidRDefault="008D21D2"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17" w:type="dxa"/>
            <w:tcBorders>
              <w:top w:val="single" w:sz="4" w:space="0" w:color="auto"/>
              <w:left w:val="single" w:sz="4" w:space="0" w:color="auto"/>
              <w:bottom w:val="single" w:sz="4" w:space="0" w:color="auto"/>
              <w:right w:val="single" w:sz="4" w:space="0" w:color="auto"/>
            </w:tcBorders>
            <w:vAlign w:val="center"/>
          </w:tcPr>
          <w:p w14:paraId="2A17A228"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8" w:type="dxa"/>
            <w:tcBorders>
              <w:top w:val="single" w:sz="4" w:space="0" w:color="auto"/>
              <w:left w:val="single" w:sz="4" w:space="0" w:color="auto"/>
              <w:bottom w:val="single" w:sz="4" w:space="0" w:color="auto"/>
              <w:right w:val="single" w:sz="4" w:space="0" w:color="auto"/>
            </w:tcBorders>
            <w:vAlign w:val="center"/>
          </w:tcPr>
          <w:p w14:paraId="67B4B0CB"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19EF5AE7"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0E7F0CC3"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56CC7C82" w14:textId="200F9086"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7DD15DEA"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640CE047"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5D04F0D0" w14:textId="77777777" w:rsidR="008D21D2" w:rsidRDefault="008D21D2"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2197406B" w14:textId="77777777" w:rsidR="008D21D2" w:rsidRDefault="008D21D2" w:rsidP="00AC0A87">
            <w:pPr>
              <w:overflowPunct w:val="0"/>
              <w:autoSpaceDE w:val="0"/>
              <w:autoSpaceDN w:val="0"/>
              <w:adjustRightInd w:val="0"/>
              <w:jc w:val="center"/>
              <w:textAlignment w:val="baseline"/>
              <w:rPr>
                <w:rFonts w:cstheme="minorHAnsi"/>
                <w:sz w:val="16"/>
                <w:szCs w:val="18"/>
              </w:rPr>
            </w:pPr>
            <w:r>
              <w:rPr>
                <w:sz w:val="16"/>
                <w:szCs w:val="18"/>
              </w:rPr>
              <w:t>○</w:t>
            </w:r>
          </w:p>
        </w:tc>
      </w:tr>
      <w:tr w:rsidR="008D21D2" w:rsidRPr="004B05D2" w14:paraId="4759B68F" w14:textId="77777777" w:rsidTr="00AC0A87">
        <w:trPr>
          <w:trHeight w:val="396"/>
          <w:jc w:val="center"/>
        </w:trPr>
        <w:tc>
          <w:tcPr>
            <w:tcW w:w="1544" w:type="dxa"/>
            <w:tcBorders>
              <w:top w:val="single" w:sz="4" w:space="0" w:color="auto"/>
              <w:left w:val="single" w:sz="4" w:space="0" w:color="auto"/>
              <w:bottom w:val="single" w:sz="4" w:space="0" w:color="auto"/>
              <w:right w:val="single" w:sz="4" w:space="0" w:color="auto"/>
            </w:tcBorders>
            <w:vAlign w:val="center"/>
          </w:tcPr>
          <w:p w14:paraId="054253AD" w14:textId="2F6171DF"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r w:rsidRPr="009142C7">
              <w:rPr>
                <w:rFonts w:asciiTheme="minorHAnsi" w:hAnsiTheme="minorHAnsi" w:cstheme="minorHAnsi"/>
                <w:sz w:val="16"/>
                <w:szCs w:val="18"/>
                <w:lang w:val="sv-SE"/>
              </w:rPr>
              <w:t>SBFD#1_</w:t>
            </w:r>
            <w:r>
              <w:rPr>
                <w:rFonts w:asciiTheme="minorHAnsi" w:hAnsiTheme="minorHAnsi" w:cstheme="minorHAnsi"/>
                <w:sz w:val="16"/>
                <w:szCs w:val="18"/>
              </w:rPr>
              <w:t>D</w:t>
            </w:r>
            <w:r w:rsidRPr="009142C7">
              <w:rPr>
                <w:rFonts w:asciiTheme="minorHAnsi" w:hAnsiTheme="minorHAnsi" w:cstheme="minorHAnsi"/>
                <w:sz w:val="16"/>
                <w:szCs w:val="18"/>
                <w:lang w:val="sv-SE"/>
              </w:rPr>
              <w:t>Ma_FR</w:t>
            </w:r>
            <w:r>
              <w:rPr>
                <w:rFonts w:asciiTheme="minorHAnsi" w:hAnsiTheme="minorHAnsi" w:cstheme="minorHAnsi"/>
                <w:sz w:val="16"/>
                <w:szCs w:val="18"/>
                <w:lang w:val="sv-SE"/>
              </w:rPr>
              <w:t>2</w:t>
            </w:r>
            <w:r w:rsidRPr="009142C7">
              <w:rPr>
                <w:rFonts w:asciiTheme="minorHAnsi" w:hAnsiTheme="minorHAnsi" w:cstheme="minorHAnsi"/>
                <w:sz w:val="16"/>
                <w:szCs w:val="18"/>
                <w:lang w:val="sv-SE"/>
              </w:rPr>
              <w:t>_</w:t>
            </w:r>
            <w:r>
              <w:rPr>
                <w:rFonts w:asciiTheme="minorHAnsi" w:hAnsiTheme="minorHAnsi" w:cstheme="minorHAnsi"/>
                <w:sz w:val="16"/>
                <w:szCs w:val="18"/>
                <w:lang w:val="sv-SE"/>
              </w:rPr>
              <w:t>Alt.3</w:t>
            </w:r>
            <w:r w:rsidRPr="009142C7">
              <w:rPr>
                <w:rFonts w:asciiTheme="minorHAnsi" w:hAnsiTheme="minorHAnsi" w:cstheme="minorHAnsi"/>
                <w:sz w:val="16"/>
                <w:szCs w:val="18"/>
                <w:lang w:val="sv-SE"/>
              </w:rPr>
              <w:t>_Opti_SameGain</w:t>
            </w:r>
          </w:p>
        </w:tc>
        <w:tc>
          <w:tcPr>
            <w:tcW w:w="719" w:type="dxa"/>
            <w:tcBorders>
              <w:top w:val="single" w:sz="4" w:space="0" w:color="auto"/>
              <w:left w:val="single" w:sz="4" w:space="0" w:color="auto"/>
              <w:bottom w:val="single" w:sz="4" w:space="0" w:color="auto"/>
              <w:right w:val="single" w:sz="4" w:space="0" w:color="auto"/>
            </w:tcBorders>
            <w:vAlign w:val="center"/>
          </w:tcPr>
          <w:p w14:paraId="5C90CC6B"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567" w:type="dxa"/>
            <w:tcBorders>
              <w:top w:val="single" w:sz="4" w:space="0" w:color="auto"/>
              <w:left w:val="single" w:sz="4" w:space="0" w:color="auto"/>
              <w:bottom w:val="single" w:sz="4" w:space="0" w:color="auto"/>
              <w:right w:val="single" w:sz="4" w:space="0" w:color="auto"/>
            </w:tcBorders>
            <w:vAlign w:val="center"/>
          </w:tcPr>
          <w:p w14:paraId="39FF0408" w14:textId="77777777" w:rsidR="008D21D2" w:rsidRPr="00305CCD" w:rsidRDefault="008D21D2"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074A749C" w14:textId="77777777" w:rsidR="008D21D2" w:rsidRPr="00305CCD" w:rsidRDefault="008D21D2" w:rsidP="00AC0A87">
            <w:pPr>
              <w:overflowPunct w:val="0"/>
              <w:autoSpaceDE w:val="0"/>
              <w:autoSpaceDN w:val="0"/>
              <w:adjustRightInd w:val="0"/>
              <w:jc w:val="center"/>
              <w:textAlignment w:val="baseline"/>
              <w:rPr>
                <w:rFonts w:cstheme="minorHAnsi"/>
                <w:sz w:val="16"/>
                <w:szCs w:val="18"/>
                <w:lang w:val="sv-SE"/>
              </w:rPr>
            </w:pPr>
          </w:p>
        </w:tc>
        <w:tc>
          <w:tcPr>
            <w:tcW w:w="417" w:type="dxa"/>
            <w:tcBorders>
              <w:top w:val="single" w:sz="4" w:space="0" w:color="auto"/>
              <w:left w:val="single" w:sz="4" w:space="0" w:color="auto"/>
              <w:bottom w:val="single" w:sz="4" w:space="0" w:color="auto"/>
              <w:right w:val="single" w:sz="4" w:space="0" w:color="auto"/>
            </w:tcBorders>
            <w:vAlign w:val="center"/>
          </w:tcPr>
          <w:p w14:paraId="4E684602"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1152A38E"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851" w:type="dxa"/>
            <w:tcBorders>
              <w:top w:val="single" w:sz="4" w:space="0" w:color="auto"/>
              <w:left w:val="single" w:sz="4" w:space="0" w:color="auto"/>
              <w:bottom w:val="single" w:sz="4" w:space="0" w:color="auto"/>
              <w:right w:val="single" w:sz="4" w:space="0" w:color="auto"/>
            </w:tcBorders>
            <w:vAlign w:val="center"/>
          </w:tcPr>
          <w:p w14:paraId="2A59367C"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992" w:type="dxa"/>
            <w:tcBorders>
              <w:top w:val="single" w:sz="4" w:space="0" w:color="auto"/>
              <w:left w:val="single" w:sz="4" w:space="0" w:color="auto"/>
              <w:bottom w:val="single" w:sz="4" w:space="0" w:color="auto"/>
              <w:right w:val="single" w:sz="4" w:space="0" w:color="auto"/>
            </w:tcBorders>
            <w:vAlign w:val="center"/>
          </w:tcPr>
          <w:p w14:paraId="3B8BF9DB"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1ECE31E1" w14:textId="0BB8893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689" w:type="dxa"/>
            <w:tcBorders>
              <w:top w:val="single" w:sz="4" w:space="0" w:color="auto"/>
              <w:left w:val="single" w:sz="4" w:space="0" w:color="auto"/>
              <w:bottom w:val="single" w:sz="4" w:space="0" w:color="auto"/>
              <w:right w:val="single" w:sz="4" w:space="0" w:color="auto"/>
            </w:tcBorders>
            <w:vAlign w:val="center"/>
          </w:tcPr>
          <w:p w14:paraId="675C4087"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r>
              <w:rPr>
                <w:sz w:val="16"/>
                <w:szCs w:val="18"/>
              </w:rPr>
              <w:t>○</w:t>
            </w:r>
          </w:p>
        </w:tc>
        <w:tc>
          <w:tcPr>
            <w:tcW w:w="818" w:type="dxa"/>
            <w:tcBorders>
              <w:top w:val="single" w:sz="4" w:space="0" w:color="auto"/>
              <w:left w:val="single" w:sz="4" w:space="0" w:color="auto"/>
              <w:bottom w:val="single" w:sz="4" w:space="0" w:color="auto"/>
              <w:right w:val="single" w:sz="4" w:space="0" w:color="auto"/>
            </w:tcBorders>
            <w:vAlign w:val="center"/>
          </w:tcPr>
          <w:p w14:paraId="5924794C" w14:textId="77777777" w:rsidR="008D21D2" w:rsidRPr="00305CCD" w:rsidRDefault="008D21D2" w:rsidP="00AC0A87">
            <w:pPr>
              <w:overflowPunct w:val="0"/>
              <w:autoSpaceDE w:val="0"/>
              <w:autoSpaceDN w:val="0"/>
              <w:adjustRightInd w:val="0"/>
              <w:jc w:val="center"/>
              <w:textAlignment w:val="baseline"/>
              <w:rPr>
                <w:rFonts w:asciiTheme="minorHAnsi" w:hAnsiTheme="minorHAnsi" w:cstheme="minorHAnsi"/>
                <w:sz w:val="16"/>
                <w:szCs w:val="18"/>
                <w:lang w:val="sv-SE"/>
              </w:rPr>
            </w:pPr>
          </w:p>
        </w:tc>
        <w:tc>
          <w:tcPr>
            <w:tcW w:w="626" w:type="dxa"/>
            <w:tcBorders>
              <w:top w:val="single" w:sz="4" w:space="0" w:color="auto"/>
              <w:left w:val="single" w:sz="4" w:space="0" w:color="auto"/>
              <w:bottom w:val="single" w:sz="4" w:space="0" w:color="auto"/>
              <w:right w:val="single" w:sz="4" w:space="0" w:color="auto"/>
            </w:tcBorders>
            <w:vAlign w:val="center"/>
          </w:tcPr>
          <w:p w14:paraId="674E34EB" w14:textId="77777777" w:rsidR="008D21D2" w:rsidRPr="00305CCD" w:rsidRDefault="008D21D2" w:rsidP="00AC0A87">
            <w:pPr>
              <w:overflowPunct w:val="0"/>
              <w:autoSpaceDE w:val="0"/>
              <w:autoSpaceDN w:val="0"/>
              <w:adjustRightInd w:val="0"/>
              <w:jc w:val="center"/>
              <w:textAlignment w:val="baseline"/>
              <w:rPr>
                <w:rFonts w:cstheme="minorHAnsi"/>
                <w:sz w:val="16"/>
                <w:szCs w:val="18"/>
                <w:lang w:val="sv-SE"/>
              </w:rPr>
            </w:pPr>
          </w:p>
        </w:tc>
        <w:tc>
          <w:tcPr>
            <w:tcW w:w="627" w:type="dxa"/>
            <w:tcBorders>
              <w:top w:val="single" w:sz="4" w:space="0" w:color="auto"/>
              <w:left w:val="single" w:sz="4" w:space="0" w:color="auto"/>
              <w:bottom w:val="single" w:sz="4" w:space="0" w:color="auto"/>
              <w:right w:val="single" w:sz="4" w:space="0" w:color="auto"/>
            </w:tcBorders>
            <w:vAlign w:val="center"/>
          </w:tcPr>
          <w:p w14:paraId="3E51132F" w14:textId="77777777" w:rsidR="008D21D2" w:rsidRPr="00305CCD" w:rsidRDefault="008D21D2" w:rsidP="00AC0A87">
            <w:pPr>
              <w:overflowPunct w:val="0"/>
              <w:autoSpaceDE w:val="0"/>
              <w:autoSpaceDN w:val="0"/>
              <w:adjustRightInd w:val="0"/>
              <w:jc w:val="center"/>
              <w:textAlignment w:val="baseline"/>
              <w:rPr>
                <w:rFonts w:cstheme="minorHAnsi"/>
                <w:sz w:val="16"/>
                <w:szCs w:val="18"/>
                <w:lang w:val="sv-SE"/>
              </w:rPr>
            </w:pPr>
            <w:r>
              <w:rPr>
                <w:sz w:val="16"/>
                <w:szCs w:val="18"/>
              </w:rPr>
              <w:t>○</w:t>
            </w:r>
          </w:p>
        </w:tc>
      </w:tr>
      <w:tr w:rsidR="008D21D2" w14:paraId="5D2D9B84" w14:textId="77777777" w:rsidTr="00AC0A87">
        <w:trPr>
          <w:trHeight w:val="396"/>
          <w:jc w:val="center"/>
        </w:trPr>
        <w:tc>
          <w:tcPr>
            <w:tcW w:w="1544" w:type="dxa"/>
            <w:tcBorders>
              <w:top w:val="single" w:sz="4" w:space="0" w:color="auto"/>
              <w:left w:val="single" w:sz="4" w:space="0" w:color="auto"/>
              <w:bottom w:val="single" w:sz="4" w:space="0" w:color="auto"/>
              <w:right w:val="single" w:sz="4" w:space="0" w:color="auto"/>
            </w:tcBorders>
            <w:vAlign w:val="center"/>
          </w:tcPr>
          <w:p w14:paraId="57BD6689" w14:textId="56FBF216"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rFonts w:asciiTheme="minorHAnsi" w:hAnsiTheme="minorHAnsi" w:cstheme="minorHAnsi"/>
                <w:sz w:val="16"/>
                <w:szCs w:val="18"/>
              </w:rPr>
              <w:t>SBFD#1_DMa_FR2_</w:t>
            </w:r>
            <w:r w:rsidRPr="00D934CB">
              <w:rPr>
                <w:rFonts w:asciiTheme="minorHAnsi" w:hAnsiTheme="minorHAnsi" w:cstheme="minorHAnsi"/>
                <w:sz w:val="16"/>
                <w:szCs w:val="18"/>
              </w:rPr>
              <w:t xml:space="preserve"> </w:t>
            </w:r>
            <w:r>
              <w:rPr>
                <w:rFonts w:asciiTheme="minorHAnsi" w:hAnsiTheme="minorHAnsi" w:cstheme="minorHAnsi"/>
                <w:sz w:val="16"/>
                <w:szCs w:val="18"/>
              </w:rPr>
              <w:t>Alt.3</w:t>
            </w:r>
            <w:r w:rsidRPr="00D934CB">
              <w:rPr>
                <w:rFonts w:asciiTheme="minorHAnsi" w:hAnsiTheme="minorHAnsi" w:cstheme="minorHAnsi"/>
                <w:sz w:val="16"/>
                <w:szCs w:val="18"/>
              </w:rPr>
              <w:t>_</w:t>
            </w:r>
            <w:r>
              <w:rPr>
                <w:rFonts w:asciiTheme="minorHAnsi" w:hAnsiTheme="minorHAnsi" w:cstheme="minorHAnsi"/>
                <w:sz w:val="16"/>
                <w:szCs w:val="18"/>
              </w:rPr>
              <w:t>Opti</w:t>
            </w:r>
            <w:r w:rsidRPr="009142C7">
              <w:rPr>
                <w:rFonts w:asciiTheme="minorHAnsi" w:hAnsiTheme="minorHAnsi" w:cstheme="minorHAnsi"/>
                <w:sz w:val="16"/>
                <w:szCs w:val="18"/>
              </w:rPr>
              <w:t>_S</w:t>
            </w:r>
            <w:r>
              <w:rPr>
                <w:rFonts w:asciiTheme="minorHAnsi" w:hAnsiTheme="minorHAnsi" w:cstheme="minorHAnsi"/>
                <w:sz w:val="16"/>
                <w:szCs w:val="18"/>
              </w:rPr>
              <w:t>ameArea</w:t>
            </w:r>
          </w:p>
        </w:tc>
        <w:tc>
          <w:tcPr>
            <w:tcW w:w="719" w:type="dxa"/>
            <w:tcBorders>
              <w:top w:val="single" w:sz="4" w:space="0" w:color="auto"/>
              <w:left w:val="single" w:sz="4" w:space="0" w:color="auto"/>
              <w:bottom w:val="single" w:sz="4" w:space="0" w:color="auto"/>
              <w:right w:val="single" w:sz="4" w:space="0" w:color="auto"/>
            </w:tcBorders>
            <w:vAlign w:val="center"/>
          </w:tcPr>
          <w:p w14:paraId="181386C4"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567" w:type="dxa"/>
            <w:tcBorders>
              <w:top w:val="single" w:sz="4" w:space="0" w:color="auto"/>
              <w:left w:val="single" w:sz="4" w:space="0" w:color="auto"/>
              <w:bottom w:val="single" w:sz="4" w:space="0" w:color="auto"/>
              <w:right w:val="single" w:sz="4" w:space="0" w:color="auto"/>
            </w:tcBorders>
            <w:vAlign w:val="center"/>
          </w:tcPr>
          <w:p w14:paraId="4025BD62" w14:textId="77777777" w:rsidR="008D21D2" w:rsidRDefault="008D21D2" w:rsidP="00AC0A87">
            <w:pPr>
              <w:overflowPunct w:val="0"/>
              <w:autoSpaceDE w:val="0"/>
              <w:autoSpaceDN w:val="0"/>
              <w:adjustRightInd w:val="0"/>
              <w:jc w:val="center"/>
              <w:textAlignment w:val="baseline"/>
              <w:rPr>
                <w:rFonts w:cstheme="minorHAnsi"/>
                <w:sz w:val="16"/>
                <w:szCs w:val="18"/>
              </w:rPr>
            </w:pPr>
            <w:r>
              <w:rPr>
                <w:sz w:val="16"/>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14:paraId="02DF2A94" w14:textId="77777777" w:rsidR="008D21D2" w:rsidRDefault="008D21D2" w:rsidP="00AC0A87">
            <w:pPr>
              <w:overflowPunct w:val="0"/>
              <w:autoSpaceDE w:val="0"/>
              <w:autoSpaceDN w:val="0"/>
              <w:adjustRightInd w:val="0"/>
              <w:jc w:val="center"/>
              <w:textAlignment w:val="baseline"/>
              <w:rPr>
                <w:rFonts w:cstheme="minorHAnsi"/>
                <w:sz w:val="16"/>
                <w:szCs w:val="18"/>
              </w:rPr>
            </w:pPr>
          </w:p>
        </w:tc>
        <w:tc>
          <w:tcPr>
            <w:tcW w:w="417" w:type="dxa"/>
            <w:tcBorders>
              <w:top w:val="single" w:sz="4" w:space="0" w:color="auto"/>
              <w:left w:val="single" w:sz="4" w:space="0" w:color="auto"/>
              <w:bottom w:val="single" w:sz="4" w:space="0" w:color="auto"/>
              <w:right w:val="single" w:sz="4" w:space="0" w:color="auto"/>
            </w:tcBorders>
            <w:vAlign w:val="center"/>
          </w:tcPr>
          <w:p w14:paraId="4671184D"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858" w:type="dxa"/>
            <w:tcBorders>
              <w:top w:val="single" w:sz="4" w:space="0" w:color="auto"/>
              <w:left w:val="single" w:sz="4" w:space="0" w:color="auto"/>
              <w:bottom w:val="single" w:sz="4" w:space="0" w:color="auto"/>
              <w:right w:val="single" w:sz="4" w:space="0" w:color="auto"/>
            </w:tcBorders>
            <w:vAlign w:val="center"/>
          </w:tcPr>
          <w:p w14:paraId="7BBE2613"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8C7B185"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2FF216A8"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14:paraId="1510A74A" w14:textId="77777777" w:rsidR="008D21D2" w:rsidRDefault="008D21D2" w:rsidP="00AC0A87">
            <w:pPr>
              <w:overflowPunct w:val="0"/>
              <w:autoSpaceDE w:val="0"/>
              <w:autoSpaceDN w:val="0"/>
              <w:adjustRightInd w:val="0"/>
              <w:jc w:val="center"/>
              <w:textAlignment w:val="baseline"/>
              <w:rPr>
                <w:sz w:val="16"/>
                <w:szCs w:val="18"/>
              </w:rPr>
            </w:pPr>
            <w:r>
              <w:rPr>
                <w:sz w:val="16"/>
                <w:szCs w:val="18"/>
              </w:rPr>
              <w:t>○</w:t>
            </w:r>
          </w:p>
          <w:p w14:paraId="62DDF717"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689" w:type="dxa"/>
            <w:tcBorders>
              <w:top w:val="single" w:sz="4" w:space="0" w:color="auto"/>
              <w:left w:val="single" w:sz="4" w:space="0" w:color="auto"/>
              <w:bottom w:val="single" w:sz="4" w:space="0" w:color="auto"/>
              <w:right w:val="single" w:sz="4" w:space="0" w:color="auto"/>
            </w:tcBorders>
            <w:vAlign w:val="center"/>
          </w:tcPr>
          <w:p w14:paraId="785D2982"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p>
        </w:tc>
        <w:tc>
          <w:tcPr>
            <w:tcW w:w="818" w:type="dxa"/>
            <w:tcBorders>
              <w:top w:val="single" w:sz="4" w:space="0" w:color="auto"/>
              <w:left w:val="single" w:sz="4" w:space="0" w:color="auto"/>
              <w:bottom w:val="single" w:sz="4" w:space="0" w:color="auto"/>
              <w:right w:val="single" w:sz="4" w:space="0" w:color="auto"/>
            </w:tcBorders>
            <w:vAlign w:val="center"/>
          </w:tcPr>
          <w:p w14:paraId="290E5F9B" w14:textId="77777777" w:rsidR="008D21D2" w:rsidRDefault="008D21D2" w:rsidP="00AC0A87">
            <w:pPr>
              <w:overflowPunct w:val="0"/>
              <w:autoSpaceDE w:val="0"/>
              <w:autoSpaceDN w:val="0"/>
              <w:adjustRightInd w:val="0"/>
              <w:jc w:val="center"/>
              <w:textAlignment w:val="baseline"/>
              <w:rPr>
                <w:rFonts w:asciiTheme="minorHAnsi" w:hAnsiTheme="minorHAnsi" w:cstheme="minorHAnsi"/>
                <w:sz w:val="16"/>
                <w:szCs w:val="18"/>
              </w:rPr>
            </w:pPr>
            <w:r>
              <w:rPr>
                <w:sz w:val="16"/>
                <w:szCs w:val="18"/>
              </w:rPr>
              <w:t>○</w:t>
            </w:r>
          </w:p>
        </w:tc>
        <w:tc>
          <w:tcPr>
            <w:tcW w:w="626" w:type="dxa"/>
            <w:tcBorders>
              <w:top w:val="single" w:sz="4" w:space="0" w:color="auto"/>
              <w:left w:val="single" w:sz="4" w:space="0" w:color="auto"/>
              <w:bottom w:val="single" w:sz="4" w:space="0" w:color="auto"/>
              <w:right w:val="single" w:sz="4" w:space="0" w:color="auto"/>
            </w:tcBorders>
            <w:vAlign w:val="center"/>
          </w:tcPr>
          <w:p w14:paraId="27768F0F" w14:textId="77777777" w:rsidR="008D21D2" w:rsidRDefault="008D21D2" w:rsidP="00AC0A87">
            <w:pPr>
              <w:overflowPunct w:val="0"/>
              <w:autoSpaceDE w:val="0"/>
              <w:autoSpaceDN w:val="0"/>
              <w:adjustRightInd w:val="0"/>
              <w:jc w:val="center"/>
              <w:textAlignment w:val="baseline"/>
              <w:rPr>
                <w:rFonts w:cstheme="minorHAnsi"/>
                <w:sz w:val="16"/>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A5AEC73" w14:textId="77777777" w:rsidR="008D21D2" w:rsidRDefault="008D21D2" w:rsidP="00AC0A87">
            <w:pPr>
              <w:overflowPunct w:val="0"/>
              <w:autoSpaceDE w:val="0"/>
              <w:autoSpaceDN w:val="0"/>
              <w:adjustRightInd w:val="0"/>
              <w:jc w:val="center"/>
              <w:textAlignment w:val="baseline"/>
              <w:rPr>
                <w:rFonts w:cstheme="minorHAnsi"/>
                <w:sz w:val="16"/>
                <w:szCs w:val="18"/>
              </w:rPr>
            </w:pPr>
            <w:r>
              <w:rPr>
                <w:sz w:val="16"/>
                <w:szCs w:val="18"/>
              </w:rPr>
              <w:t>○</w:t>
            </w:r>
          </w:p>
        </w:tc>
      </w:tr>
    </w:tbl>
    <w:p w14:paraId="5E332E1D" w14:textId="77777777" w:rsidR="009A6DAC" w:rsidRPr="00EF6247" w:rsidRDefault="009A6DAC" w:rsidP="00AC0A87"/>
    <w:sectPr w:rsidR="009A6DAC" w:rsidRPr="00EF6247" w:rsidSect="00C473A5">
      <w:headerReference w:type="even" r:id="rId128"/>
      <w:footerReference w:type="default" r:id="rId12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38BF00" w14:textId="77777777" w:rsidR="00707E0E" w:rsidRDefault="00707E0E">
      <w:r>
        <w:separator/>
      </w:r>
    </w:p>
  </w:endnote>
  <w:endnote w:type="continuationSeparator" w:id="0">
    <w:p w14:paraId="703A9152" w14:textId="77777777" w:rsidR="00707E0E" w:rsidRDefault="00707E0E">
      <w:r>
        <w:continuationSeparator/>
      </w:r>
    </w:p>
  </w:endnote>
  <w:endnote w:type="continuationNotice" w:id="1">
    <w:p w14:paraId="3D80A89C" w14:textId="77777777" w:rsidR="00707E0E" w:rsidRDefault="00707E0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Yu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AAEE0A" w14:textId="77777777" w:rsidR="00707E0E" w:rsidRDefault="00707E0E">
      <w:r>
        <w:separator/>
      </w:r>
    </w:p>
  </w:footnote>
  <w:footnote w:type="continuationSeparator" w:id="0">
    <w:p w14:paraId="531AAD4C" w14:textId="77777777" w:rsidR="00707E0E" w:rsidRDefault="00707E0E">
      <w:r>
        <w:continuationSeparator/>
      </w:r>
    </w:p>
  </w:footnote>
  <w:footnote w:type="continuationNotice" w:id="1">
    <w:p w14:paraId="11432457" w14:textId="77777777" w:rsidR="00707E0E" w:rsidRDefault="00707E0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D84D826"/>
    <w:lvl w:ilvl="0">
      <w:start w:val="1"/>
      <w:numFmt w:val="decimal"/>
      <w:lvlText w:val="%1."/>
      <w:lvlJc w:val="left"/>
      <w:pPr>
        <w:tabs>
          <w:tab w:val="num" w:pos="914"/>
        </w:tabs>
        <w:ind w:left="914" w:hanging="360"/>
      </w:pPr>
    </w:lvl>
  </w:abstractNum>
  <w:abstractNum w:abstractNumId="1" w15:restartNumberingAfterBreak="0">
    <w:nsid w:val="FFFFFF7D"/>
    <w:multiLevelType w:val="singleLevel"/>
    <w:tmpl w:val="05F83D0C"/>
    <w:lvl w:ilvl="0">
      <w:start w:val="1"/>
      <w:numFmt w:val="decimal"/>
      <w:pStyle w:val="ListNumber4"/>
      <w:lvlText w:val="%1."/>
      <w:lvlJc w:val="left"/>
      <w:pPr>
        <w:tabs>
          <w:tab w:val="num" w:pos="1351"/>
        </w:tabs>
        <w:ind w:left="1351"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3200971"/>
    <w:multiLevelType w:val="hybridMultilevel"/>
    <w:tmpl w:val="E738FAFA"/>
    <w:lvl w:ilvl="0" w:tplc="A8B81A4E">
      <w:start w:val="1"/>
      <w:numFmt w:val="bullet"/>
      <w:lvlText w:val=""/>
      <w:lvlJc w:val="left"/>
      <w:pPr>
        <w:ind w:left="2061" w:hanging="360"/>
      </w:pPr>
      <w:rPr>
        <w:rFonts w:ascii="Tahoma" w:hAnsi="Tahoma" w:hint="default"/>
        <w:color w:val="auto"/>
      </w:rPr>
    </w:lvl>
    <w:lvl w:ilvl="1" w:tplc="A1060962">
      <w:start w:val="1"/>
      <w:numFmt w:val="bullet"/>
      <w:lvlText w:val="o"/>
      <w:lvlJc w:val="left"/>
      <w:pPr>
        <w:ind w:left="2781" w:hanging="360"/>
      </w:pPr>
      <w:rPr>
        <w:rFonts w:ascii="Tahoma" w:hAnsi="Tahoma" w:cs="Tahoma" w:hint="default"/>
        <w:color w:val="auto"/>
      </w:rPr>
    </w:lvl>
    <w:lvl w:ilvl="2" w:tplc="EFB6D1CE">
      <w:start w:val="1"/>
      <w:numFmt w:val="bullet"/>
      <w:lvlText w:val=""/>
      <w:lvlJc w:val="left"/>
      <w:pPr>
        <w:ind w:left="3501" w:hanging="360"/>
      </w:pPr>
      <w:rPr>
        <w:rFonts w:ascii="Tahoma" w:hAnsi="Tahoma" w:hint="default"/>
        <w:color w:val="auto"/>
      </w:rPr>
    </w:lvl>
    <w:lvl w:ilvl="3" w:tplc="20000001" w:tentative="1">
      <w:start w:val="1"/>
      <w:numFmt w:val="bullet"/>
      <w:lvlText w:val=""/>
      <w:lvlJc w:val="left"/>
      <w:pPr>
        <w:ind w:left="4221" w:hanging="360"/>
      </w:pPr>
      <w:rPr>
        <w:rFonts w:ascii="Tahoma" w:hAnsi="Tahoma" w:hint="default"/>
      </w:rPr>
    </w:lvl>
    <w:lvl w:ilvl="4" w:tplc="20000003" w:tentative="1">
      <w:start w:val="1"/>
      <w:numFmt w:val="bullet"/>
      <w:lvlText w:val="o"/>
      <w:lvlJc w:val="left"/>
      <w:pPr>
        <w:ind w:left="4941" w:hanging="360"/>
      </w:pPr>
      <w:rPr>
        <w:rFonts w:ascii="Tahoma" w:hAnsi="Tahoma" w:cs="Tahoma" w:hint="default"/>
      </w:rPr>
    </w:lvl>
    <w:lvl w:ilvl="5" w:tplc="20000005" w:tentative="1">
      <w:start w:val="1"/>
      <w:numFmt w:val="bullet"/>
      <w:lvlText w:val=""/>
      <w:lvlJc w:val="left"/>
      <w:pPr>
        <w:ind w:left="5661" w:hanging="360"/>
      </w:pPr>
      <w:rPr>
        <w:rFonts w:ascii="Tahoma" w:hAnsi="Tahoma" w:hint="default"/>
      </w:rPr>
    </w:lvl>
    <w:lvl w:ilvl="6" w:tplc="20000001" w:tentative="1">
      <w:start w:val="1"/>
      <w:numFmt w:val="bullet"/>
      <w:lvlText w:val=""/>
      <w:lvlJc w:val="left"/>
      <w:pPr>
        <w:ind w:left="6381" w:hanging="360"/>
      </w:pPr>
      <w:rPr>
        <w:rFonts w:ascii="Tahoma" w:hAnsi="Tahoma" w:hint="default"/>
      </w:rPr>
    </w:lvl>
    <w:lvl w:ilvl="7" w:tplc="20000003" w:tentative="1">
      <w:start w:val="1"/>
      <w:numFmt w:val="bullet"/>
      <w:lvlText w:val="o"/>
      <w:lvlJc w:val="left"/>
      <w:pPr>
        <w:ind w:left="7101" w:hanging="360"/>
      </w:pPr>
      <w:rPr>
        <w:rFonts w:ascii="Tahoma" w:hAnsi="Tahoma" w:cs="Tahoma" w:hint="default"/>
      </w:rPr>
    </w:lvl>
    <w:lvl w:ilvl="8" w:tplc="20000005" w:tentative="1">
      <w:start w:val="1"/>
      <w:numFmt w:val="bullet"/>
      <w:lvlText w:val=""/>
      <w:lvlJc w:val="left"/>
      <w:pPr>
        <w:ind w:left="7821" w:hanging="360"/>
      </w:pPr>
      <w:rPr>
        <w:rFonts w:ascii="Tahoma" w:hAnsi="Tahoma" w:hint="default"/>
      </w:rPr>
    </w:lvl>
  </w:abstractNum>
  <w:abstractNum w:abstractNumId="4" w15:restartNumberingAfterBreak="0">
    <w:nsid w:val="087C22B0"/>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9FF2F6B"/>
    <w:multiLevelType w:val="multilevel"/>
    <w:tmpl w:val="CBA880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BFA1C01"/>
    <w:multiLevelType w:val="hybridMultilevel"/>
    <w:tmpl w:val="6908B8F0"/>
    <w:lvl w:ilvl="0" w:tplc="20000001">
      <w:start w:val="1"/>
      <w:numFmt w:val="bullet"/>
      <w:lvlText w:val=""/>
      <w:lvlJc w:val="left"/>
      <w:pPr>
        <w:ind w:left="720" w:hanging="360"/>
      </w:pPr>
      <w:rPr>
        <w:rFonts w:ascii="Tahoma" w:hAnsi="Tahoma" w:hint="default"/>
      </w:rPr>
    </w:lvl>
    <w:lvl w:ilvl="1" w:tplc="20000003" w:tentative="1">
      <w:start w:val="1"/>
      <w:numFmt w:val="bullet"/>
      <w:lvlText w:val="o"/>
      <w:lvlJc w:val="left"/>
      <w:pPr>
        <w:ind w:left="1440" w:hanging="360"/>
      </w:pPr>
      <w:rPr>
        <w:rFonts w:ascii="Tahoma" w:hAnsi="Tahoma" w:cs="Tahoma" w:hint="default"/>
      </w:rPr>
    </w:lvl>
    <w:lvl w:ilvl="2" w:tplc="20000005" w:tentative="1">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7" w15:restartNumberingAfterBreak="0">
    <w:nsid w:val="0E8D6FE8"/>
    <w:multiLevelType w:val="hybridMultilevel"/>
    <w:tmpl w:val="C590DA92"/>
    <w:lvl w:ilvl="0" w:tplc="20000001">
      <w:start w:val="1"/>
      <w:numFmt w:val="bullet"/>
      <w:lvlText w:val=""/>
      <w:lvlJc w:val="left"/>
      <w:pPr>
        <w:ind w:left="720" w:hanging="360"/>
      </w:pPr>
      <w:rPr>
        <w:rFonts w:ascii="Tahoma" w:hAnsi="Tahoma" w:hint="default"/>
      </w:rPr>
    </w:lvl>
    <w:lvl w:ilvl="1" w:tplc="20000003">
      <w:start w:val="1"/>
      <w:numFmt w:val="bullet"/>
      <w:lvlText w:val="o"/>
      <w:lvlJc w:val="left"/>
      <w:pPr>
        <w:ind w:left="1211" w:hanging="360"/>
      </w:pPr>
      <w:rPr>
        <w:rFonts w:ascii="Tahoma" w:hAnsi="Tahoma" w:cs="Tahoma" w:hint="default"/>
      </w:rPr>
    </w:lvl>
    <w:lvl w:ilvl="2" w:tplc="20000005" w:tentative="1">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8" w15:restartNumberingAfterBreak="0">
    <w:nsid w:val="0F380A0F"/>
    <w:multiLevelType w:val="multilevel"/>
    <w:tmpl w:val="4B403728"/>
    <w:lvl w:ilvl="0">
      <w:start w:val="1"/>
      <w:numFmt w:val="bullet"/>
      <w:lvlText w:val=""/>
      <w:lvlJc w:val="left"/>
      <w:pPr>
        <w:tabs>
          <w:tab w:val="num" w:pos="720"/>
        </w:tabs>
        <w:ind w:left="720" w:hanging="360"/>
      </w:pPr>
      <w:rPr>
        <w:rFonts w:ascii="Tahoma" w:hAnsi="Tahoma" w:hint="default"/>
        <w:sz w:val="20"/>
      </w:rPr>
    </w:lvl>
    <w:lvl w:ilvl="1">
      <w:start w:val="1"/>
      <w:numFmt w:val="lowerLetter"/>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Tahoma" w:hAnsi="Tahoma" w:hint="default"/>
        <w:sz w:val="20"/>
      </w:rPr>
    </w:lvl>
    <w:lvl w:ilvl="3" w:tentative="1">
      <w:start w:val="1"/>
      <w:numFmt w:val="bullet"/>
      <w:lvlText w:val=""/>
      <w:lvlJc w:val="left"/>
      <w:pPr>
        <w:tabs>
          <w:tab w:val="num" w:pos="2880"/>
        </w:tabs>
        <w:ind w:left="2880" w:hanging="360"/>
      </w:pPr>
      <w:rPr>
        <w:rFonts w:ascii="Tahoma" w:hAnsi="Tahoma" w:hint="default"/>
        <w:sz w:val="20"/>
      </w:rPr>
    </w:lvl>
    <w:lvl w:ilvl="4" w:tentative="1">
      <w:start w:val="1"/>
      <w:numFmt w:val="bullet"/>
      <w:lvlText w:val=""/>
      <w:lvlJc w:val="left"/>
      <w:pPr>
        <w:tabs>
          <w:tab w:val="num" w:pos="3600"/>
        </w:tabs>
        <w:ind w:left="3600" w:hanging="360"/>
      </w:pPr>
      <w:rPr>
        <w:rFonts w:ascii="Tahoma" w:hAnsi="Tahoma" w:hint="default"/>
        <w:sz w:val="20"/>
      </w:rPr>
    </w:lvl>
    <w:lvl w:ilvl="5" w:tentative="1">
      <w:start w:val="1"/>
      <w:numFmt w:val="bullet"/>
      <w:lvlText w:val=""/>
      <w:lvlJc w:val="left"/>
      <w:pPr>
        <w:tabs>
          <w:tab w:val="num" w:pos="4320"/>
        </w:tabs>
        <w:ind w:left="4320" w:hanging="360"/>
      </w:pPr>
      <w:rPr>
        <w:rFonts w:ascii="Tahoma" w:hAnsi="Tahoma" w:hint="default"/>
        <w:sz w:val="20"/>
      </w:rPr>
    </w:lvl>
    <w:lvl w:ilvl="6" w:tentative="1">
      <w:start w:val="1"/>
      <w:numFmt w:val="bullet"/>
      <w:lvlText w:val=""/>
      <w:lvlJc w:val="left"/>
      <w:pPr>
        <w:tabs>
          <w:tab w:val="num" w:pos="5040"/>
        </w:tabs>
        <w:ind w:left="5040" w:hanging="360"/>
      </w:pPr>
      <w:rPr>
        <w:rFonts w:ascii="Tahoma" w:hAnsi="Tahoma" w:hint="default"/>
        <w:sz w:val="20"/>
      </w:rPr>
    </w:lvl>
    <w:lvl w:ilvl="7" w:tentative="1">
      <w:start w:val="1"/>
      <w:numFmt w:val="bullet"/>
      <w:lvlText w:val=""/>
      <w:lvlJc w:val="left"/>
      <w:pPr>
        <w:tabs>
          <w:tab w:val="num" w:pos="5760"/>
        </w:tabs>
        <w:ind w:left="5760" w:hanging="360"/>
      </w:pPr>
      <w:rPr>
        <w:rFonts w:ascii="Tahoma" w:hAnsi="Tahoma" w:hint="default"/>
        <w:sz w:val="20"/>
      </w:rPr>
    </w:lvl>
    <w:lvl w:ilvl="8" w:tentative="1">
      <w:start w:val="1"/>
      <w:numFmt w:val="bullet"/>
      <w:lvlText w:val=""/>
      <w:lvlJc w:val="left"/>
      <w:pPr>
        <w:tabs>
          <w:tab w:val="num" w:pos="6480"/>
        </w:tabs>
        <w:ind w:left="6480" w:hanging="360"/>
      </w:pPr>
      <w:rPr>
        <w:rFonts w:ascii="Tahoma" w:hAnsi="Tahoma" w:hint="default"/>
        <w:sz w:val="20"/>
      </w:rPr>
    </w:lvl>
  </w:abstractNum>
  <w:abstractNum w:abstractNumId="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0FDD391B"/>
    <w:multiLevelType w:val="hybridMultilevel"/>
    <w:tmpl w:val="CEFC4F9C"/>
    <w:lvl w:ilvl="0" w:tplc="20000001">
      <w:start w:val="1"/>
      <w:numFmt w:val="bullet"/>
      <w:lvlText w:val=""/>
      <w:lvlJc w:val="left"/>
      <w:pPr>
        <w:ind w:left="720" w:hanging="360"/>
      </w:pPr>
      <w:rPr>
        <w:rFonts w:ascii="Tahoma" w:hAnsi="Tahoma" w:hint="default"/>
      </w:rPr>
    </w:lvl>
    <w:lvl w:ilvl="1" w:tplc="20000003" w:tentative="1">
      <w:start w:val="1"/>
      <w:numFmt w:val="bullet"/>
      <w:lvlText w:val="o"/>
      <w:lvlJc w:val="left"/>
      <w:pPr>
        <w:ind w:left="1440" w:hanging="360"/>
      </w:pPr>
      <w:rPr>
        <w:rFonts w:ascii="Tahoma" w:hAnsi="Tahoma" w:cs="Tahoma" w:hint="default"/>
      </w:rPr>
    </w:lvl>
    <w:lvl w:ilvl="2" w:tplc="20000005" w:tentative="1">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11" w15:restartNumberingAfterBreak="0">
    <w:nsid w:val="101E12A9"/>
    <w:multiLevelType w:val="hybridMultilevel"/>
    <w:tmpl w:val="0E925CDA"/>
    <w:lvl w:ilvl="0" w:tplc="04090001">
      <w:start w:val="1"/>
      <w:numFmt w:val="bullet"/>
      <w:lvlText w:val=""/>
      <w:lvlJc w:val="left"/>
      <w:pPr>
        <w:ind w:left="720" w:hanging="360"/>
      </w:pPr>
      <w:rPr>
        <w:rFonts w:ascii="Tahoma" w:hAnsi="Tahoma" w:hint="default"/>
      </w:rPr>
    </w:lvl>
    <w:lvl w:ilvl="1" w:tplc="04090003">
      <w:start w:val="1"/>
      <w:numFmt w:val="bullet"/>
      <w:lvlText w:val="o"/>
      <w:lvlJc w:val="left"/>
      <w:pPr>
        <w:ind w:left="1440" w:hanging="360"/>
      </w:pPr>
      <w:rPr>
        <w:rFonts w:ascii="Tahoma" w:hAnsi="Tahoma" w:cs="Tahoma" w:hint="default"/>
      </w:rPr>
    </w:lvl>
    <w:lvl w:ilvl="2" w:tplc="04090005">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Tahoma" w:hAnsi="Tahoma" w:hint="default"/>
      </w:rPr>
    </w:lvl>
    <w:lvl w:ilvl="4" w:tplc="04090003" w:tentative="1">
      <w:start w:val="1"/>
      <w:numFmt w:val="bullet"/>
      <w:lvlText w:val="o"/>
      <w:lvlJc w:val="left"/>
      <w:pPr>
        <w:ind w:left="3600" w:hanging="360"/>
      </w:pPr>
      <w:rPr>
        <w:rFonts w:ascii="Tahoma" w:hAnsi="Tahoma" w:cs="Tahoma"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Tahoma" w:hAnsi="Tahoma" w:cs="Tahoma" w:hint="default"/>
      </w:rPr>
    </w:lvl>
    <w:lvl w:ilvl="8" w:tplc="04090005" w:tentative="1">
      <w:start w:val="1"/>
      <w:numFmt w:val="bullet"/>
      <w:lvlText w:val=""/>
      <w:lvlJc w:val="left"/>
      <w:pPr>
        <w:ind w:left="6480" w:hanging="360"/>
      </w:pPr>
      <w:rPr>
        <w:rFonts w:ascii="Tahoma" w:hAnsi="Tahoma" w:hint="default"/>
      </w:rPr>
    </w:lvl>
  </w:abstractNum>
  <w:abstractNum w:abstractNumId="12" w15:restartNumberingAfterBreak="0">
    <w:nsid w:val="110D5C15"/>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4C3087"/>
    <w:multiLevelType w:val="hybridMultilevel"/>
    <w:tmpl w:val="1D2EBFCA"/>
    <w:lvl w:ilvl="0" w:tplc="20000001">
      <w:start w:val="1"/>
      <w:numFmt w:val="bullet"/>
      <w:lvlText w:val=""/>
      <w:lvlJc w:val="left"/>
      <w:pPr>
        <w:ind w:left="720" w:hanging="360"/>
      </w:pPr>
      <w:rPr>
        <w:rFonts w:ascii="Tahoma" w:hAnsi="Tahoma" w:hint="default"/>
      </w:rPr>
    </w:lvl>
    <w:lvl w:ilvl="1" w:tplc="20000003" w:tentative="1">
      <w:start w:val="1"/>
      <w:numFmt w:val="bullet"/>
      <w:lvlText w:val="o"/>
      <w:lvlJc w:val="left"/>
      <w:pPr>
        <w:ind w:left="1440" w:hanging="360"/>
      </w:pPr>
      <w:rPr>
        <w:rFonts w:ascii="Tahoma" w:hAnsi="Tahoma" w:cs="Tahoma" w:hint="default"/>
      </w:rPr>
    </w:lvl>
    <w:lvl w:ilvl="2" w:tplc="20000005" w:tentative="1">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14" w15:restartNumberingAfterBreak="0">
    <w:nsid w:val="14F82005"/>
    <w:multiLevelType w:val="hybridMultilevel"/>
    <w:tmpl w:val="13424F56"/>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Tahoma" w:hAnsi="Tahoma" w:cs="Tahoma"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Tahoma" w:hAnsi="Tahoma" w:hint="default"/>
      </w:rPr>
    </w:lvl>
    <w:lvl w:ilvl="4" w:tplc="04090003" w:tentative="1">
      <w:start w:val="1"/>
      <w:numFmt w:val="bullet"/>
      <w:lvlText w:val="o"/>
      <w:lvlJc w:val="left"/>
      <w:pPr>
        <w:ind w:left="3600" w:hanging="360"/>
      </w:pPr>
      <w:rPr>
        <w:rFonts w:ascii="Tahoma" w:hAnsi="Tahoma" w:cs="Tahoma"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Tahoma" w:hAnsi="Tahoma" w:cs="Tahoma" w:hint="default"/>
      </w:rPr>
    </w:lvl>
    <w:lvl w:ilvl="8" w:tplc="04090005" w:tentative="1">
      <w:start w:val="1"/>
      <w:numFmt w:val="bullet"/>
      <w:lvlText w:val=""/>
      <w:lvlJc w:val="left"/>
      <w:pPr>
        <w:ind w:left="6480" w:hanging="360"/>
      </w:pPr>
      <w:rPr>
        <w:rFonts w:ascii="Tahoma" w:hAnsi="Tahoma" w:hint="default"/>
      </w:rPr>
    </w:lvl>
  </w:abstractNum>
  <w:abstractNum w:abstractNumId="15" w15:restartNumberingAfterBreak="0">
    <w:nsid w:val="156F676D"/>
    <w:multiLevelType w:val="multilevel"/>
    <w:tmpl w:val="F93635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D045ADC"/>
    <w:multiLevelType w:val="hybridMultilevel"/>
    <w:tmpl w:val="49129428"/>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Tahoma" w:hAnsi="Tahoma" w:cs="Tahoma"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Tahoma" w:hAnsi="Tahoma" w:hint="default"/>
      </w:rPr>
    </w:lvl>
    <w:lvl w:ilvl="4" w:tplc="04090003" w:tentative="1">
      <w:start w:val="1"/>
      <w:numFmt w:val="bullet"/>
      <w:lvlText w:val="o"/>
      <w:lvlJc w:val="left"/>
      <w:pPr>
        <w:ind w:left="3600" w:hanging="360"/>
      </w:pPr>
      <w:rPr>
        <w:rFonts w:ascii="Tahoma" w:hAnsi="Tahoma" w:cs="Tahoma"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Tahoma" w:hAnsi="Tahoma" w:cs="Tahoma" w:hint="default"/>
      </w:rPr>
    </w:lvl>
    <w:lvl w:ilvl="8" w:tplc="04090005" w:tentative="1">
      <w:start w:val="1"/>
      <w:numFmt w:val="bullet"/>
      <w:lvlText w:val=""/>
      <w:lvlJc w:val="left"/>
      <w:pPr>
        <w:ind w:left="6480" w:hanging="360"/>
      </w:pPr>
      <w:rPr>
        <w:rFonts w:ascii="Tahoma" w:hAnsi="Tahoma" w:hint="default"/>
      </w:rPr>
    </w:lvl>
  </w:abstractNum>
  <w:abstractNum w:abstractNumId="1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2AF36377"/>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CB711CD"/>
    <w:multiLevelType w:val="hybridMultilevel"/>
    <w:tmpl w:val="17383310"/>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Tahoma" w:hAnsi="Tahoma" w:cs="Tahoma"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Tahoma" w:hAnsi="Tahoma" w:hint="default"/>
      </w:rPr>
    </w:lvl>
    <w:lvl w:ilvl="4" w:tplc="04090003" w:tentative="1">
      <w:start w:val="1"/>
      <w:numFmt w:val="bullet"/>
      <w:lvlText w:val="o"/>
      <w:lvlJc w:val="left"/>
      <w:pPr>
        <w:ind w:left="3600" w:hanging="360"/>
      </w:pPr>
      <w:rPr>
        <w:rFonts w:ascii="Tahoma" w:hAnsi="Tahoma" w:cs="Tahoma"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Tahoma" w:hAnsi="Tahoma" w:cs="Tahoma" w:hint="default"/>
      </w:rPr>
    </w:lvl>
    <w:lvl w:ilvl="8" w:tplc="04090005" w:tentative="1">
      <w:start w:val="1"/>
      <w:numFmt w:val="bullet"/>
      <w:lvlText w:val=""/>
      <w:lvlJc w:val="left"/>
      <w:pPr>
        <w:ind w:left="6480" w:hanging="360"/>
      </w:pPr>
      <w:rPr>
        <w:rFonts w:ascii="Tahoma" w:hAnsi="Tahoma" w:hint="default"/>
      </w:rPr>
    </w:lvl>
  </w:abstractNum>
  <w:abstractNum w:abstractNumId="21" w15:restartNumberingAfterBreak="0">
    <w:nsid w:val="2D2D5F6A"/>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DAF42FA"/>
    <w:multiLevelType w:val="multilevel"/>
    <w:tmpl w:val="6825279A"/>
    <w:lvl w:ilvl="0">
      <w:start w:val="1"/>
      <w:numFmt w:val="bullet"/>
      <w:lvlText w:val=""/>
      <w:lvlJc w:val="left"/>
      <w:pPr>
        <w:ind w:left="840" w:hanging="420"/>
      </w:pPr>
      <w:rPr>
        <w:rFonts w:ascii="Tahoma" w:hAnsi="Tahoma" w:hint="default"/>
      </w:rPr>
    </w:lvl>
    <w:lvl w:ilvl="1">
      <w:start w:val="1"/>
      <w:numFmt w:val="bullet"/>
      <w:lvlText w:val="o"/>
      <w:lvlJc w:val="left"/>
      <w:pPr>
        <w:ind w:left="1260" w:hanging="420"/>
      </w:pPr>
      <w:rPr>
        <w:rFonts w:ascii="Tahoma" w:hAnsi="Tahoma" w:cs="Tahoma" w:hint="default"/>
      </w:rPr>
    </w:lvl>
    <w:lvl w:ilvl="2">
      <w:start w:val="1"/>
      <w:numFmt w:val="bullet"/>
      <w:lvlText w:val="•"/>
      <w:lvlJc w:val="left"/>
      <w:pPr>
        <w:ind w:left="1680" w:hanging="420"/>
      </w:pPr>
      <w:rPr>
        <w:rFonts w:ascii="Tahoma" w:hAnsi="Tahoma" w:cs="Tahoma" w:hint="default"/>
      </w:rPr>
    </w:lvl>
    <w:lvl w:ilvl="3">
      <w:start w:val="1"/>
      <w:numFmt w:val="bullet"/>
      <w:lvlText w:val=""/>
      <w:lvlJc w:val="left"/>
      <w:pPr>
        <w:ind w:left="2100" w:hanging="420"/>
      </w:pPr>
      <w:rPr>
        <w:rFonts w:ascii="Tahoma" w:hAnsi="Tahoma" w:hint="default"/>
      </w:rPr>
    </w:lvl>
    <w:lvl w:ilvl="4">
      <w:start w:val="1"/>
      <w:numFmt w:val="bullet"/>
      <w:lvlText w:val=""/>
      <w:lvlJc w:val="left"/>
      <w:pPr>
        <w:ind w:left="2520" w:hanging="420"/>
      </w:pPr>
      <w:rPr>
        <w:rFonts w:ascii="Tahoma" w:hAnsi="Tahoma" w:hint="default"/>
      </w:rPr>
    </w:lvl>
    <w:lvl w:ilvl="5">
      <w:start w:val="1"/>
      <w:numFmt w:val="bullet"/>
      <w:lvlText w:val=""/>
      <w:lvlJc w:val="left"/>
      <w:pPr>
        <w:ind w:left="2940" w:hanging="420"/>
      </w:pPr>
      <w:rPr>
        <w:rFonts w:ascii="Tahoma" w:hAnsi="Tahoma" w:hint="default"/>
      </w:rPr>
    </w:lvl>
    <w:lvl w:ilvl="6">
      <w:start w:val="1"/>
      <w:numFmt w:val="bullet"/>
      <w:lvlText w:val=""/>
      <w:lvlJc w:val="left"/>
      <w:pPr>
        <w:ind w:left="3360" w:hanging="420"/>
      </w:pPr>
      <w:rPr>
        <w:rFonts w:ascii="Tahoma" w:hAnsi="Tahoma" w:hint="default"/>
      </w:rPr>
    </w:lvl>
    <w:lvl w:ilvl="7">
      <w:start w:val="1"/>
      <w:numFmt w:val="bullet"/>
      <w:lvlText w:val=""/>
      <w:lvlJc w:val="left"/>
      <w:pPr>
        <w:ind w:left="3780" w:hanging="420"/>
      </w:pPr>
      <w:rPr>
        <w:rFonts w:ascii="Tahoma" w:hAnsi="Tahoma" w:hint="default"/>
      </w:rPr>
    </w:lvl>
    <w:lvl w:ilvl="8">
      <w:start w:val="1"/>
      <w:numFmt w:val="bullet"/>
      <w:lvlText w:val=""/>
      <w:lvlJc w:val="left"/>
      <w:pPr>
        <w:ind w:left="4200" w:hanging="420"/>
      </w:pPr>
      <w:rPr>
        <w:rFonts w:ascii="Tahoma" w:hAnsi="Tahoma" w:hint="default"/>
      </w:rPr>
    </w:lvl>
  </w:abstractNum>
  <w:abstractNum w:abstractNumId="23" w15:restartNumberingAfterBreak="0">
    <w:nsid w:val="30E156FC"/>
    <w:multiLevelType w:val="hybridMultilevel"/>
    <w:tmpl w:val="7402E904"/>
    <w:lvl w:ilvl="0" w:tplc="20000001">
      <w:start w:val="1"/>
      <w:numFmt w:val="bullet"/>
      <w:lvlText w:val=""/>
      <w:lvlJc w:val="left"/>
      <w:pPr>
        <w:ind w:left="720" w:hanging="360"/>
      </w:pPr>
      <w:rPr>
        <w:rFonts w:ascii="Tahoma" w:hAnsi="Tahoma" w:hint="default"/>
      </w:rPr>
    </w:lvl>
    <w:lvl w:ilvl="1" w:tplc="20000003" w:tentative="1">
      <w:start w:val="1"/>
      <w:numFmt w:val="bullet"/>
      <w:lvlText w:val="o"/>
      <w:lvlJc w:val="left"/>
      <w:pPr>
        <w:ind w:left="1440" w:hanging="360"/>
      </w:pPr>
      <w:rPr>
        <w:rFonts w:ascii="Tahoma" w:hAnsi="Tahoma" w:cs="Tahoma" w:hint="default"/>
      </w:rPr>
    </w:lvl>
    <w:lvl w:ilvl="2" w:tplc="20000005" w:tentative="1">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24" w15:restartNumberingAfterBreak="0">
    <w:nsid w:val="31A66943"/>
    <w:multiLevelType w:val="hybridMultilevel"/>
    <w:tmpl w:val="2690BA24"/>
    <w:lvl w:ilvl="0" w:tplc="4EEAF74E">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31C648BD"/>
    <w:multiLevelType w:val="hybridMultilevel"/>
    <w:tmpl w:val="3B5454CE"/>
    <w:lvl w:ilvl="0" w:tplc="20000001">
      <w:start w:val="1"/>
      <w:numFmt w:val="bullet"/>
      <w:lvlText w:val=""/>
      <w:lvlJc w:val="left"/>
      <w:pPr>
        <w:ind w:left="720" w:hanging="360"/>
      </w:pPr>
      <w:rPr>
        <w:rFonts w:ascii="Tahoma" w:hAnsi="Tahoma" w:hint="default"/>
      </w:rPr>
    </w:lvl>
    <w:lvl w:ilvl="1" w:tplc="20000003" w:tentative="1">
      <w:start w:val="1"/>
      <w:numFmt w:val="bullet"/>
      <w:lvlText w:val="o"/>
      <w:lvlJc w:val="left"/>
      <w:pPr>
        <w:ind w:left="1440" w:hanging="360"/>
      </w:pPr>
      <w:rPr>
        <w:rFonts w:ascii="Tahoma" w:hAnsi="Tahoma" w:cs="Tahoma" w:hint="default"/>
      </w:rPr>
    </w:lvl>
    <w:lvl w:ilvl="2" w:tplc="20000005" w:tentative="1">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26" w15:restartNumberingAfterBreak="0">
    <w:nsid w:val="31F36721"/>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34C17C80"/>
    <w:multiLevelType w:val="hybridMultilevel"/>
    <w:tmpl w:val="11763648"/>
    <w:lvl w:ilvl="0" w:tplc="20000001">
      <w:start w:val="1"/>
      <w:numFmt w:val="bullet"/>
      <w:lvlText w:val=""/>
      <w:lvlJc w:val="left"/>
      <w:pPr>
        <w:ind w:left="720" w:hanging="360"/>
      </w:pPr>
      <w:rPr>
        <w:rFonts w:ascii="Tahoma" w:hAnsi="Tahoma" w:hint="default"/>
      </w:rPr>
    </w:lvl>
    <w:lvl w:ilvl="1" w:tplc="20000005">
      <w:start w:val="1"/>
      <w:numFmt w:val="bullet"/>
      <w:lvlText w:val=""/>
      <w:lvlJc w:val="left"/>
      <w:pPr>
        <w:ind w:left="1440" w:hanging="360"/>
      </w:pPr>
      <w:rPr>
        <w:rFonts w:ascii="Tahoma" w:hAnsi="Tahoma" w:hint="default"/>
      </w:rPr>
    </w:lvl>
    <w:lvl w:ilvl="2" w:tplc="20000005" w:tentative="1">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29" w15:restartNumberingAfterBreak="0">
    <w:nsid w:val="36897150"/>
    <w:multiLevelType w:val="hybridMultilevel"/>
    <w:tmpl w:val="534CE086"/>
    <w:lvl w:ilvl="0" w:tplc="50E6EC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36D1282D"/>
    <w:multiLevelType w:val="multilevel"/>
    <w:tmpl w:val="542C9F1A"/>
    <w:lvl w:ilvl="0">
      <w:start w:val="2"/>
      <w:numFmt w:val="upperLetter"/>
      <w:lvlText w:val="%1."/>
      <w:lvlJc w:val="left"/>
      <w:pPr>
        <w:tabs>
          <w:tab w:val="num" w:pos="720"/>
        </w:tabs>
        <w:ind w:left="720" w:hanging="360"/>
      </w:pPr>
      <w:rPr>
        <w:rFonts w:hint="default"/>
      </w:rPr>
    </w:lvl>
    <w:lvl w:ilvl="1">
      <w:start w:val="1"/>
      <w:numFmt w:val="upperLetter"/>
      <w:lvlText w:val="%2."/>
      <w:lvlJc w:val="left"/>
      <w:pPr>
        <w:tabs>
          <w:tab w:val="num" w:pos="1440"/>
        </w:tabs>
        <w:ind w:left="1440" w:hanging="360"/>
      </w:pPr>
      <w:rPr>
        <w:rFonts w:hint="default"/>
      </w:rPr>
    </w:lvl>
    <w:lvl w:ilvl="2">
      <w:start w:val="1"/>
      <w:numFmt w:val="upperLetter"/>
      <w:lvlText w:val="%3."/>
      <w:lvlJc w:val="left"/>
      <w:pPr>
        <w:tabs>
          <w:tab w:val="num" w:pos="2160"/>
        </w:tabs>
        <w:ind w:left="2160" w:hanging="360"/>
      </w:pPr>
      <w:rPr>
        <w:rFonts w:hint="default"/>
      </w:rPr>
    </w:lvl>
    <w:lvl w:ilvl="3">
      <w:start w:val="1"/>
      <w:numFmt w:val="upperLetter"/>
      <w:lvlText w:val="%4."/>
      <w:lvlJc w:val="left"/>
      <w:pPr>
        <w:tabs>
          <w:tab w:val="num" w:pos="2880"/>
        </w:tabs>
        <w:ind w:left="2880" w:hanging="360"/>
      </w:pPr>
      <w:rPr>
        <w:rFonts w:hint="default"/>
      </w:rPr>
    </w:lvl>
    <w:lvl w:ilvl="4">
      <w:start w:val="1"/>
      <w:numFmt w:val="upperLetter"/>
      <w:lvlText w:val="%5."/>
      <w:lvlJc w:val="left"/>
      <w:pPr>
        <w:tabs>
          <w:tab w:val="num" w:pos="3600"/>
        </w:tabs>
        <w:ind w:left="3600" w:hanging="360"/>
      </w:pPr>
      <w:rPr>
        <w:rFonts w:hint="default"/>
      </w:rPr>
    </w:lvl>
    <w:lvl w:ilvl="5">
      <w:start w:val="1"/>
      <w:numFmt w:val="upperLetter"/>
      <w:lvlText w:val="%6."/>
      <w:lvlJc w:val="left"/>
      <w:pPr>
        <w:tabs>
          <w:tab w:val="num" w:pos="4320"/>
        </w:tabs>
        <w:ind w:left="4320" w:hanging="360"/>
      </w:pPr>
      <w:rPr>
        <w:rFonts w:hint="default"/>
      </w:rPr>
    </w:lvl>
    <w:lvl w:ilvl="6">
      <w:start w:val="1"/>
      <w:numFmt w:val="upperLetter"/>
      <w:lvlText w:val="%7."/>
      <w:lvlJc w:val="left"/>
      <w:pPr>
        <w:tabs>
          <w:tab w:val="num" w:pos="5040"/>
        </w:tabs>
        <w:ind w:left="5040" w:hanging="360"/>
      </w:pPr>
      <w:rPr>
        <w:rFonts w:hint="default"/>
      </w:rPr>
    </w:lvl>
    <w:lvl w:ilvl="7">
      <w:start w:val="1"/>
      <w:numFmt w:val="upperLetter"/>
      <w:lvlText w:val="%8."/>
      <w:lvlJc w:val="left"/>
      <w:pPr>
        <w:tabs>
          <w:tab w:val="num" w:pos="5760"/>
        </w:tabs>
        <w:ind w:left="5760" w:hanging="360"/>
      </w:pPr>
      <w:rPr>
        <w:rFonts w:hint="default"/>
      </w:rPr>
    </w:lvl>
    <w:lvl w:ilvl="8">
      <w:start w:val="1"/>
      <w:numFmt w:val="upperLetter"/>
      <w:lvlText w:val="%9."/>
      <w:lvlJc w:val="left"/>
      <w:pPr>
        <w:tabs>
          <w:tab w:val="num" w:pos="6480"/>
        </w:tabs>
        <w:ind w:left="6480" w:hanging="360"/>
      </w:pPr>
      <w:rPr>
        <w:rFonts w:hint="default"/>
      </w:rPr>
    </w:lvl>
  </w:abstractNum>
  <w:abstractNum w:abstractNumId="31" w15:restartNumberingAfterBreak="0">
    <w:nsid w:val="39646060"/>
    <w:multiLevelType w:val="hybridMultilevel"/>
    <w:tmpl w:val="7F3CC692"/>
    <w:lvl w:ilvl="0" w:tplc="20000001">
      <w:start w:val="1"/>
      <w:numFmt w:val="bullet"/>
      <w:lvlText w:val=""/>
      <w:lvlJc w:val="left"/>
      <w:pPr>
        <w:ind w:left="720" w:hanging="360"/>
      </w:pPr>
      <w:rPr>
        <w:rFonts w:ascii="Tahoma" w:hAnsi="Tahoma" w:hint="default"/>
      </w:rPr>
    </w:lvl>
    <w:lvl w:ilvl="1" w:tplc="20000003" w:tentative="1">
      <w:start w:val="1"/>
      <w:numFmt w:val="bullet"/>
      <w:lvlText w:val="o"/>
      <w:lvlJc w:val="left"/>
      <w:pPr>
        <w:ind w:left="1440" w:hanging="360"/>
      </w:pPr>
      <w:rPr>
        <w:rFonts w:ascii="Tahoma" w:hAnsi="Tahoma" w:cs="Tahoma" w:hint="default"/>
      </w:rPr>
    </w:lvl>
    <w:lvl w:ilvl="2" w:tplc="20000005" w:tentative="1">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32" w15:restartNumberingAfterBreak="0">
    <w:nsid w:val="39983990"/>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CA70F1E"/>
    <w:multiLevelType w:val="hybridMultilevel"/>
    <w:tmpl w:val="1F1029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3F53181F"/>
    <w:multiLevelType w:val="multilevel"/>
    <w:tmpl w:val="455654A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 w15:restartNumberingAfterBreak="0">
    <w:nsid w:val="402B74BB"/>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415C2985"/>
    <w:multiLevelType w:val="multilevel"/>
    <w:tmpl w:val="011606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38B622B"/>
    <w:multiLevelType w:val="hybridMultilevel"/>
    <w:tmpl w:val="C5502610"/>
    <w:lvl w:ilvl="0" w:tplc="04090001">
      <w:start w:val="1"/>
      <w:numFmt w:val="bullet"/>
      <w:lvlText w:val=""/>
      <w:lvlJc w:val="left"/>
      <w:pPr>
        <w:ind w:left="1287" w:hanging="360"/>
      </w:pPr>
      <w:rPr>
        <w:rFonts w:ascii="Tahoma" w:hAnsi="Tahoma" w:hint="default"/>
      </w:rPr>
    </w:lvl>
    <w:lvl w:ilvl="1" w:tplc="04090003" w:tentative="1">
      <w:start w:val="1"/>
      <w:numFmt w:val="bullet"/>
      <w:lvlText w:val="o"/>
      <w:lvlJc w:val="left"/>
      <w:pPr>
        <w:ind w:left="2007" w:hanging="360"/>
      </w:pPr>
      <w:rPr>
        <w:rFonts w:ascii="Tahoma" w:hAnsi="Tahoma" w:cs="Tahoma" w:hint="default"/>
      </w:rPr>
    </w:lvl>
    <w:lvl w:ilvl="2" w:tplc="04090005" w:tentative="1">
      <w:start w:val="1"/>
      <w:numFmt w:val="bullet"/>
      <w:lvlText w:val=""/>
      <w:lvlJc w:val="left"/>
      <w:pPr>
        <w:ind w:left="2727" w:hanging="360"/>
      </w:pPr>
      <w:rPr>
        <w:rFonts w:ascii="Tahoma" w:hAnsi="Tahoma" w:hint="default"/>
      </w:rPr>
    </w:lvl>
    <w:lvl w:ilvl="3" w:tplc="04090001" w:tentative="1">
      <w:start w:val="1"/>
      <w:numFmt w:val="bullet"/>
      <w:lvlText w:val=""/>
      <w:lvlJc w:val="left"/>
      <w:pPr>
        <w:ind w:left="3447" w:hanging="360"/>
      </w:pPr>
      <w:rPr>
        <w:rFonts w:ascii="Tahoma" w:hAnsi="Tahoma" w:hint="default"/>
      </w:rPr>
    </w:lvl>
    <w:lvl w:ilvl="4" w:tplc="04090003" w:tentative="1">
      <w:start w:val="1"/>
      <w:numFmt w:val="bullet"/>
      <w:lvlText w:val="o"/>
      <w:lvlJc w:val="left"/>
      <w:pPr>
        <w:ind w:left="4167" w:hanging="360"/>
      </w:pPr>
      <w:rPr>
        <w:rFonts w:ascii="Tahoma" w:hAnsi="Tahoma" w:cs="Tahoma" w:hint="default"/>
      </w:rPr>
    </w:lvl>
    <w:lvl w:ilvl="5" w:tplc="04090005" w:tentative="1">
      <w:start w:val="1"/>
      <w:numFmt w:val="bullet"/>
      <w:lvlText w:val=""/>
      <w:lvlJc w:val="left"/>
      <w:pPr>
        <w:ind w:left="4887" w:hanging="360"/>
      </w:pPr>
      <w:rPr>
        <w:rFonts w:ascii="Tahoma" w:hAnsi="Tahoma" w:hint="default"/>
      </w:rPr>
    </w:lvl>
    <w:lvl w:ilvl="6" w:tplc="04090001" w:tentative="1">
      <w:start w:val="1"/>
      <w:numFmt w:val="bullet"/>
      <w:lvlText w:val=""/>
      <w:lvlJc w:val="left"/>
      <w:pPr>
        <w:ind w:left="5607" w:hanging="360"/>
      </w:pPr>
      <w:rPr>
        <w:rFonts w:ascii="Tahoma" w:hAnsi="Tahoma" w:hint="default"/>
      </w:rPr>
    </w:lvl>
    <w:lvl w:ilvl="7" w:tplc="04090003" w:tentative="1">
      <w:start w:val="1"/>
      <w:numFmt w:val="bullet"/>
      <w:lvlText w:val="o"/>
      <w:lvlJc w:val="left"/>
      <w:pPr>
        <w:ind w:left="6327" w:hanging="360"/>
      </w:pPr>
      <w:rPr>
        <w:rFonts w:ascii="Tahoma" w:hAnsi="Tahoma" w:cs="Tahoma" w:hint="default"/>
      </w:rPr>
    </w:lvl>
    <w:lvl w:ilvl="8" w:tplc="04090005" w:tentative="1">
      <w:start w:val="1"/>
      <w:numFmt w:val="bullet"/>
      <w:lvlText w:val=""/>
      <w:lvlJc w:val="left"/>
      <w:pPr>
        <w:ind w:left="7047" w:hanging="360"/>
      </w:pPr>
      <w:rPr>
        <w:rFonts w:ascii="Tahoma" w:hAnsi="Tahoma" w:hint="default"/>
      </w:rPr>
    </w:lvl>
  </w:abstractNum>
  <w:abstractNum w:abstractNumId="39" w15:restartNumberingAfterBreak="0">
    <w:nsid w:val="46F90AE1"/>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47607849"/>
    <w:multiLevelType w:val="hybridMultilevel"/>
    <w:tmpl w:val="D3ACF3FA"/>
    <w:lvl w:ilvl="0" w:tplc="20000001">
      <w:start w:val="1"/>
      <w:numFmt w:val="bullet"/>
      <w:lvlText w:val=""/>
      <w:lvlJc w:val="left"/>
      <w:pPr>
        <w:ind w:left="720" w:hanging="360"/>
      </w:pPr>
      <w:rPr>
        <w:rFonts w:ascii="Tahoma" w:hAnsi="Tahoma" w:hint="default"/>
      </w:rPr>
    </w:lvl>
    <w:lvl w:ilvl="1" w:tplc="20000003">
      <w:start w:val="1"/>
      <w:numFmt w:val="bullet"/>
      <w:lvlText w:val="o"/>
      <w:lvlJc w:val="left"/>
      <w:pPr>
        <w:ind w:left="1440" w:hanging="360"/>
      </w:pPr>
      <w:rPr>
        <w:rFonts w:ascii="Tahoma" w:hAnsi="Tahoma" w:cs="Tahoma" w:hint="default"/>
      </w:rPr>
    </w:lvl>
    <w:lvl w:ilvl="2" w:tplc="20000005">
      <w:start w:val="1"/>
      <w:numFmt w:val="bullet"/>
      <w:lvlText w:val=""/>
      <w:lvlJc w:val="left"/>
      <w:pPr>
        <w:ind w:left="2160" w:hanging="360"/>
      </w:pPr>
      <w:rPr>
        <w:rFonts w:ascii="Tahoma" w:hAnsi="Tahoma" w:hint="default"/>
      </w:rPr>
    </w:lvl>
    <w:lvl w:ilvl="3" w:tplc="2000000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41" w15:restartNumberingAfterBreak="0">
    <w:nsid w:val="48CC024A"/>
    <w:multiLevelType w:val="hybridMultilevel"/>
    <w:tmpl w:val="342496F6"/>
    <w:lvl w:ilvl="0" w:tplc="20000001">
      <w:start w:val="1"/>
      <w:numFmt w:val="bullet"/>
      <w:lvlText w:val=""/>
      <w:lvlJc w:val="left"/>
      <w:pPr>
        <w:ind w:left="720" w:hanging="360"/>
      </w:pPr>
      <w:rPr>
        <w:rFonts w:ascii="Tahoma" w:hAnsi="Tahoma" w:hint="default"/>
      </w:rPr>
    </w:lvl>
    <w:lvl w:ilvl="1" w:tplc="20000003">
      <w:start w:val="1"/>
      <w:numFmt w:val="bullet"/>
      <w:lvlText w:val="o"/>
      <w:lvlJc w:val="left"/>
      <w:pPr>
        <w:ind w:left="1440" w:hanging="360"/>
      </w:pPr>
      <w:rPr>
        <w:rFonts w:ascii="Tahoma" w:hAnsi="Tahoma" w:cs="Tahoma" w:hint="default"/>
      </w:rPr>
    </w:lvl>
    <w:lvl w:ilvl="2" w:tplc="20000005" w:tentative="1">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42" w15:restartNumberingAfterBreak="0">
    <w:nsid w:val="49156FCC"/>
    <w:multiLevelType w:val="hybridMultilevel"/>
    <w:tmpl w:val="8D6258DC"/>
    <w:lvl w:ilvl="0" w:tplc="20000001">
      <w:start w:val="1"/>
      <w:numFmt w:val="bullet"/>
      <w:lvlText w:val=""/>
      <w:lvlJc w:val="left"/>
      <w:pPr>
        <w:ind w:left="360" w:hanging="360"/>
      </w:pPr>
      <w:rPr>
        <w:rFonts w:ascii="Tahoma" w:hAnsi="Tahoma" w:hint="default"/>
      </w:rPr>
    </w:lvl>
    <w:lvl w:ilvl="1" w:tplc="20000003">
      <w:start w:val="1"/>
      <w:numFmt w:val="bullet"/>
      <w:lvlText w:val="o"/>
      <w:lvlJc w:val="left"/>
      <w:pPr>
        <w:ind w:left="502" w:hanging="360"/>
      </w:pPr>
      <w:rPr>
        <w:rFonts w:ascii="Tahoma" w:hAnsi="Tahoma" w:cs="Tahoma" w:hint="default"/>
      </w:rPr>
    </w:lvl>
    <w:lvl w:ilvl="2" w:tplc="20000005">
      <w:start w:val="1"/>
      <w:numFmt w:val="bullet"/>
      <w:lvlText w:val=""/>
      <w:lvlJc w:val="left"/>
      <w:pPr>
        <w:ind w:left="1069"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43" w15:restartNumberingAfterBreak="0">
    <w:nsid w:val="49F802F9"/>
    <w:multiLevelType w:val="hybridMultilevel"/>
    <w:tmpl w:val="C0D07EC2"/>
    <w:lvl w:ilvl="0" w:tplc="0EECD7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49FD40BC"/>
    <w:multiLevelType w:val="multilevel"/>
    <w:tmpl w:val="49FD40BC"/>
    <w:lvl w:ilvl="0">
      <w:start w:val="1"/>
      <w:numFmt w:val="bullet"/>
      <w:lvlText w:val=""/>
      <w:lvlJc w:val="left"/>
      <w:pPr>
        <w:ind w:left="420" w:hanging="420"/>
      </w:pPr>
      <w:rPr>
        <w:rFonts w:ascii="Tahoma" w:hAnsi="Tahoma" w:hint="default"/>
      </w:rPr>
    </w:lvl>
    <w:lvl w:ilvl="1">
      <w:start w:val="1"/>
      <w:numFmt w:val="bullet"/>
      <w:lvlText w:val=""/>
      <w:lvlJc w:val="left"/>
      <w:pPr>
        <w:ind w:left="840" w:hanging="420"/>
      </w:pPr>
      <w:rPr>
        <w:rFonts w:ascii="Tahoma" w:hAnsi="Tahoma" w:hint="default"/>
      </w:rPr>
    </w:lvl>
    <w:lvl w:ilvl="2">
      <w:start w:val="1"/>
      <w:numFmt w:val="bullet"/>
      <w:lvlText w:val=""/>
      <w:lvlJc w:val="left"/>
      <w:pPr>
        <w:ind w:left="1260" w:hanging="420"/>
      </w:pPr>
      <w:rPr>
        <w:rFonts w:ascii="Tahoma" w:hAnsi="Tahoma" w:hint="default"/>
      </w:rPr>
    </w:lvl>
    <w:lvl w:ilvl="3">
      <w:start w:val="1"/>
      <w:numFmt w:val="bullet"/>
      <w:lvlText w:val=""/>
      <w:lvlJc w:val="left"/>
      <w:pPr>
        <w:ind w:left="1680" w:hanging="420"/>
      </w:pPr>
      <w:rPr>
        <w:rFonts w:ascii="Tahoma" w:hAnsi="Tahoma" w:hint="default"/>
      </w:rPr>
    </w:lvl>
    <w:lvl w:ilvl="4">
      <w:start w:val="1"/>
      <w:numFmt w:val="bullet"/>
      <w:lvlText w:val=""/>
      <w:lvlJc w:val="left"/>
      <w:pPr>
        <w:ind w:left="2100" w:hanging="420"/>
      </w:pPr>
      <w:rPr>
        <w:rFonts w:ascii="Tahoma" w:hAnsi="Tahoma" w:hint="default"/>
      </w:rPr>
    </w:lvl>
    <w:lvl w:ilvl="5">
      <w:start w:val="1"/>
      <w:numFmt w:val="bullet"/>
      <w:lvlText w:val=""/>
      <w:lvlJc w:val="left"/>
      <w:pPr>
        <w:ind w:left="2520" w:hanging="420"/>
      </w:pPr>
      <w:rPr>
        <w:rFonts w:ascii="Tahoma" w:hAnsi="Tahoma" w:hint="default"/>
      </w:rPr>
    </w:lvl>
    <w:lvl w:ilvl="6">
      <w:start w:val="1"/>
      <w:numFmt w:val="bullet"/>
      <w:lvlText w:val=""/>
      <w:lvlJc w:val="left"/>
      <w:pPr>
        <w:ind w:left="2940" w:hanging="420"/>
      </w:pPr>
      <w:rPr>
        <w:rFonts w:ascii="Tahoma" w:hAnsi="Tahoma" w:hint="default"/>
      </w:rPr>
    </w:lvl>
    <w:lvl w:ilvl="7">
      <w:start w:val="1"/>
      <w:numFmt w:val="bullet"/>
      <w:lvlText w:val=""/>
      <w:lvlJc w:val="left"/>
      <w:pPr>
        <w:ind w:left="3360" w:hanging="420"/>
      </w:pPr>
      <w:rPr>
        <w:rFonts w:ascii="Tahoma" w:hAnsi="Tahoma" w:hint="default"/>
      </w:rPr>
    </w:lvl>
    <w:lvl w:ilvl="8">
      <w:start w:val="1"/>
      <w:numFmt w:val="bullet"/>
      <w:lvlText w:val=""/>
      <w:lvlJc w:val="left"/>
      <w:pPr>
        <w:ind w:left="3780" w:hanging="420"/>
      </w:pPr>
      <w:rPr>
        <w:rFonts w:ascii="Tahoma" w:hAnsi="Tahoma" w:hint="default"/>
      </w:rPr>
    </w:lvl>
  </w:abstractNum>
  <w:abstractNum w:abstractNumId="4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4BF35D8C"/>
    <w:multiLevelType w:val="hybridMultilevel"/>
    <w:tmpl w:val="35C06094"/>
    <w:lvl w:ilvl="0" w:tplc="20000001">
      <w:start w:val="1"/>
      <w:numFmt w:val="bullet"/>
      <w:lvlText w:val=""/>
      <w:lvlJc w:val="left"/>
      <w:pPr>
        <w:ind w:left="720" w:hanging="360"/>
      </w:pPr>
      <w:rPr>
        <w:rFonts w:ascii="Tahoma" w:hAnsi="Tahoma" w:hint="default"/>
      </w:rPr>
    </w:lvl>
    <w:lvl w:ilvl="1" w:tplc="20000003">
      <w:start w:val="1"/>
      <w:numFmt w:val="bullet"/>
      <w:lvlText w:val="o"/>
      <w:lvlJc w:val="left"/>
      <w:pPr>
        <w:ind w:left="1440" w:hanging="360"/>
      </w:pPr>
      <w:rPr>
        <w:rFonts w:ascii="Tahoma" w:hAnsi="Tahoma" w:cs="Tahoma" w:hint="default"/>
      </w:rPr>
    </w:lvl>
    <w:lvl w:ilvl="2" w:tplc="FFFFFFFF">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47" w15:restartNumberingAfterBreak="0">
    <w:nsid w:val="4F152772"/>
    <w:multiLevelType w:val="hybridMultilevel"/>
    <w:tmpl w:val="8236C918"/>
    <w:lvl w:ilvl="0" w:tplc="A3CA18AA">
      <w:start w:val="5"/>
      <w:numFmt w:val="bullet"/>
      <w:lvlText w:val="-"/>
      <w:lvlJc w:val="left"/>
      <w:pPr>
        <w:ind w:left="720" w:hanging="360"/>
      </w:pPr>
      <w:rPr>
        <w:rFonts w:ascii="Tahoma" w:eastAsiaTheme="minorHAnsi" w:hAnsi="Tahoma" w:cstheme="minorBidi" w:hint="default"/>
      </w:rPr>
    </w:lvl>
    <w:lvl w:ilvl="1" w:tplc="20000003" w:tentative="1">
      <w:start w:val="1"/>
      <w:numFmt w:val="bullet"/>
      <w:lvlText w:val="o"/>
      <w:lvlJc w:val="left"/>
      <w:pPr>
        <w:ind w:left="1440" w:hanging="360"/>
      </w:pPr>
      <w:rPr>
        <w:rFonts w:ascii="Yu Gothic Light" w:hAnsi="Yu Gothic Light" w:cs="Yu Gothic Light" w:hint="default"/>
      </w:rPr>
    </w:lvl>
    <w:lvl w:ilvl="2" w:tplc="20000005" w:tentative="1">
      <w:start w:val="1"/>
      <w:numFmt w:val="bullet"/>
      <w:lvlText w:val=""/>
      <w:lvlJc w:val="left"/>
      <w:pPr>
        <w:ind w:left="2160" w:hanging="360"/>
      </w:pPr>
      <w:rPr>
        <w:rFonts w:ascii="Segoe UI" w:hAnsi="Segoe UI" w:hint="default"/>
      </w:rPr>
    </w:lvl>
    <w:lvl w:ilvl="3" w:tplc="20000001" w:tentative="1">
      <w:start w:val="1"/>
      <w:numFmt w:val="bullet"/>
      <w:lvlText w:val=""/>
      <w:lvlJc w:val="left"/>
      <w:pPr>
        <w:ind w:left="2880" w:hanging="360"/>
      </w:pPr>
      <w:rPr>
        <w:rFonts w:ascii="@Yu Mincho" w:hAnsi="@Yu Mincho" w:hint="default"/>
      </w:rPr>
    </w:lvl>
    <w:lvl w:ilvl="4" w:tplc="20000003" w:tentative="1">
      <w:start w:val="1"/>
      <w:numFmt w:val="bullet"/>
      <w:lvlText w:val="o"/>
      <w:lvlJc w:val="left"/>
      <w:pPr>
        <w:ind w:left="3600" w:hanging="360"/>
      </w:pPr>
      <w:rPr>
        <w:rFonts w:ascii="Yu Gothic Light" w:hAnsi="Yu Gothic Light" w:cs="Yu Gothic Light" w:hint="default"/>
      </w:rPr>
    </w:lvl>
    <w:lvl w:ilvl="5" w:tplc="20000005" w:tentative="1">
      <w:start w:val="1"/>
      <w:numFmt w:val="bullet"/>
      <w:lvlText w:val=""/>
      <w:lvlJc w:val="left"/>
      <w:pPr>
        <w:ind w:left="4320" w:hanging="360"/>
      </w:pPr>
      <w:rPr>
        <w:rFonts w:ascii="Segoe UI" w:hAnsi="Segoe UI" w:hint="default"/>
      </w:rPr>
    </w:lvl>
    <w:lvl w:ilvl="6" w:tplc="20000001" w:tentative="1">
      <w:start w:val="1"/>
      <w:numFmt w:val="bullet"/>
      <w:lvlText w:val=""/>
      <w:lvlJc w:val="left"/>
      <w:pPr>
        <w:ind w:left="5040" w:hanging="360"/>
      </w:pPr>
      <w:rPr>
        <w:rFonts w:ascii="@Yu Mincho" w:hAnsi="@Yu Mincho" w:hint="default"/>
      </w:rPr>
    </w:lvl>
    <w:lvl w:ilvl="7" w:tplc="20000003" w:tentative="1">
      <w:start w:val="1"/>
      <w:numFmt w:val="bullet"/>
      <w:lvlText w:val="o"/>
      <w:lvlJc w:val="left"/>
      <w:pPr>
        <w:ind w:left="5760" w:hanging="360"/>
      </w:pPr>
      <w:rPr>
        <w:rFonts w:ascii="Yu Gothic Light" w:hAnsi="Yu Gothic Light" w:cs="Yu Gothic Light" w:hint="default"/>
      </w:rPr>
    </w:lvl>
    <w:lvl w:ilvl="8" w:tplc="20000005" w:tentative="1">
      <w:start w:val="1"/>
      <w:numFmt w:val="bullet"/>
      <w:lvlText w:val=""/>
      <w:lvlJc w:val="left"/>
      <w:pPr>
        <w:ind w:left="6480" w:hanging="360"/>
      </w:pPr>
      <w:rPr>
        <w:rFonts w:ascii="Segoe UI" w:hAnsi="Segoe UI" w:hint="default"/>
      </w:rPr>
    </w:lvl>
  </w:abstractNum>
  <w:abstractNum w:abstractNumId="4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54EF1616"/>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15:restartNumberingAfterBreak="0">
    <w:nsid w:val="552F3B74"/>
    <w:multiLevelType w:val="hybridMultilevel"/>
    <w:tmpl w:val="02B2D496"/>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Tahoma" w:hAnsi="Tahoma" w:cs="Tahoma"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Tahoma" w:hAnsi="Tahoma" w:hint="default"/>
      </w:rPr>
    </w:lvl>
    <w:lvl w:ilvl="4" w:tplc="04090003" w:tentative="1">
      <w:start w:val="1"/>
      <w:numFmt w:val="bullet"/>
      <w:lvlText w:val="o"/>
      <w:lvlJc w:val="left"/>
      <w:pPr>
        <w:ind w:left="3600" w:hanging="360"/>
      </w:pPr>
      <w:rPr>
        <w:rFonts w:ascii="Tahoma" w:hAnsi="Tahoma" w:cs="Tahoma"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Tahoma" w:hAnsi="Tahoma" w:cs="Tahoma" w:hint="default"/>
      </w:rPr>
    </w:lvl>
    <w:lvl w:ilvl="8" w:tplc="04090005" w:tentative="1">
      <w:start w:val="1"/>
      <w:numFmt w:val="bullet"/>
      <w:lvlText w:val=""/>
      <w:lvlJc w:val="left"/>
      <w:pPr>
        <w:ind w:left="6480" w:hanging="360"/>
      </w:pPr>
      <w:rPr>
        <w:rFonts w:ascii="Tahoma" w:hAnsi="Tahoma" w:hint="default"/>
      </w:rPr>
    </w:lvl>
  </w:abstractNum>
  <w:abstractNum w:abstractNumId="52" w15:restartNumberingAfterBreak="0">
    <w:nsid w:val="58A60E79"/>
    <w:multiLevelType w:val="multilevel"/>
    <w:tmpl w:val="CD9A053E"/>
    <w:lvl w:ilvl="0">
      <w:start w:val="1"/>
      <w:numFmt w:val="upp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53" w15:restartNumberingAfterBreak="0">
    <w:nsid w:val="58B73482"/>
    <w:multiLevelType w:val="hybridMultilevel"/>
    <w:tmpl w:val="1C46F44E"/>
    <w:lvl w:ilvl="0" w:tplc="08090001">
      <w:start w:val="1"/>
      <w:numFmt w:val="bullet"/>
      <w:lvlText w:val=""/>
      <w:lvlJc w:val="left"/>
      <w:pPr>
        <w:ind w:left="936" w:hanging="360"/>
      </w:pPr>
      <w:rPr>
        <w:rFonts w:ascii="Tahoma" w:hAnsi="Tahoma" w:hint="default"/>
      </w:rPr>
    </w:lvl>
    <w:lvl w:ilvl="1" w:tplc="04190003">
      <w:start w:val="1"/>
      <w:numFmt w:val="bullet"/>
      <w:lvlText w:val="o"/>
      <w:lvlJc w:val="left"/>
      <w:pPr>
        <w:ind w:left="1656" w:hanging="360"/>
      </w:pPr>
      <w:rPr>
        <w:rFonts w:ascii="Tahoma" w:hAnsi="Tahoma" w:cs="Tahoma" w:hint="default"/>
      </w:rPr>
    </w:lvl>
    <w:lvl w:ilvl="2" w:tplc="04190005">
      <w:start w:val="1"/>
      <w:numFmt w:val="bullet"/>
      <w:lvlText w:val=""/>
      <w:lvlJc w:val="left"/>
      <w:pPr>
        <w:ind w:left="2376" w:hanging="360"/>
      </w:pPr>
      <w:rPr>
        <w:rFonts w:ascii="Tahoma" w:hAnsi="Tahoma" w:hint="default"/>
      </w:rPr>
    </w:lvl>
    <w:lvl w:ilvl="3" w:tplc="04190001">
      <w:start w:val="1"/>
      <w:numFmt w:val="bullet"/>
      <w:lvlText w:val=""/>
      <w:lvlJc w:val="left"/>
      <w:pPr>
        <w:ind w:left="3096" w:hanging="360"/>
      </w:pPr>
      <w:rPr>
        <w:rFonts w:ascii="Tahoma" w:hAnsi="Tahoma" w:hint="default"/>
      </w:rPr>
    </w:lvl>
    <w:lvl w:ilvl="4" w:tplc="04190003">
      <w:start w:val="1"/>
      <w:numFmt w:val="bullet"/>
      <w:lvlText w:val="o"/>
      <w:lvlJc w:val="left"/>
      <w:pPr>
        <w:ind w:left="3816" w:hanging="360"/>
      </w:pPr>
      <w:rPr>
        <w:rFonts w:ascii="Tahoma" w:hAnsi="Tahoma" w:cs="Tahoma" w:hint="default"/>
      </w:rPr>
    </w:lvl>
    <w:lvl w:ilvl="5" w:tplc="04190005" w:tentative="1">
      <w:start w:val="1"/>
      <w:numFmt w:val="bullet"/>
      <w:lvlText w:val=""/>
      <w:lvlJc w:val="left"/>
      <w:pPr>
        <w:ind w:left="4536" w:hanging="360"/>
      </w:pPr>
      <w:rPr>
        <w:rFonts w:ascii="Tahoma" w:hAnsi="Tahoma" w:hint="default"/>
      </w:rPr>
    </w:lvl>
    <w:lvl w:ilvl="6" w:tplc="04190001" w:tentative="1">
      <w:start w:val="1"/>
      <w:numFmt w:val="bullet"/>
      <w:lvlText w:val=""/>
      <w:lvlJc w:val="left"/>
      <w:pPr>
        <w:ind w:left="5256" w:hanging="360"/>
      </w:pPr>
      <w:rPr>
        <w:rFonts w:ascii="Tahoma" w:hAnsi="Tahoma" w:hint="default"/>
      </w:rPr>
    </w:lvl>
    <w:lvl w:ilvl="7" w:tplc="04190003" w:tentative="1">
      <w:start w:val="1"/>
      <w:numFmt w:val="bullet"/>
      <w:lvlText w:val="o"/>
      <w:lvlJc w:val="left"/>
      <w:pPr>
        <w:ind w:left="5976" w:hanging="360"/>
      </w:pPr>
      <w:rPr>
        <w:rFonts w:ascii="Tahoma" w:hAnsi="Tahoma" w:cs="Tahoma" w:hint="default"/>
      </w:rPr>
    </w:lvl>
    <w:lvl w:ilvl="8" w:tplc="04190005" w:tentative="1">
      <w:start w:val="1"/>
      <w:numFmt w:val="bullet"/>
      <w:lvlText w:val=""/>
      <w:lvlJc w:val="left"/>
      <w:pPr>
        <w:ind w:left="6696" w:hanging="360"/>
      </w:pPr>
      <w:rPr>
        <w:rFonts w:ascii="Tahoma" w:hAnsi="Tahoma" w:hint="default"/>
      </w:rPr>
    </w:lvl>
  </w:abstractNum>
  <w:abstractNum w:abstractNumId="5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60D2173C"/>
    <w:multiLevelType w:val="hybridMultilevel"/>
    <w:tmpl w:val="4FACEC9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639A5593"/>
    <w:multiLevelType w:val="hybridMultilevel"/>
    <w:tmpl w:val="992C9520"/>
    <w:lvl w:ilvl="0" w:tplc="20000001">
      <w:start w:val="1"/>
      <w:numFmt w:val="bullet"/>
      <w:lvlText w:val=""/>
      <w:lvlJc w:val="left"/>
      <w:pPr>
        <w:ind w:left="720" w:hanging="360"/>
      </w:pPr>
      <w:rPr>
        <w:rFonts w:ascii="Tahoma" w:hAnsi="Tahoma" w:hint="default"/>
      </w:rPr>
    </w:lvl>
    <w:lvl w:ilvl="1" w:tplc="20000003" w:tentative="1">
      <w:start w:val="1"/>
      <w:numFmt w:val="bullet"/>
      <w:lvlText w:val="o"/>
      <w:lvlJc w:val="left"/>
      <w:pPr>
        <w:ind w:left="1440" w:hanging="360"/>
      </w:pPr>
      <w:rPr>
        <w:rFonts w:ascii="Tahoma" w:hAnsi="Tahoma" w:cs="Tahoma" w:hint="default"/>
      </w:rPr>
    </w:lvl>
    <w:lvl w:ilvl="2" w:tplc="20000005" w:tentative="1">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57" w15:restartNumberingAfterBreak="0">
    <w:nsid w:val="63F16EE0"/>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64794472"/>
    <w:multiLevelType w:val="hybridMultilevel"/>
    <w:tmpl w:val="1BA637D8"/>
    <w:lvl w:ilvl="0" w:tplc="20000001">
      <w:start w:val="1"/>
      <w:numFmt w:val="bullet"/>
      <w:lvlText w:val=""/>
      <w:lvlJc w:val="left"/>
      <w:pPr>
        <w:ind w:left="720" w:hanging="360"/>
      </w:pPr>
      <w:rPr>
        <w:rFonts w:ascii="Tahoma" w:hAnsi="Tahoma" w:hint="default"/>
      </w:rPr>
    </w:lvl>
    <w:lvl w:ilvl="1" w:tplc="20000003">
      <w:start w:val="1"/>
      <w:numFmt w:val="bullet"/>
      <w:lvlText w:val="o"/>
      <w:lvlJc w:val="left"/>
      <w:pPr>
        <w:ind w:left="1440" w:hanging="360"/>
      </w:pPr>
      <w:rPr>
        <w:rFonts w:ascii="Tahoma" w:hAnsi="Tahoma" w:cs="Tahoma" w:hint="default"/>
      </w:rPr>
    </w:lvl>
    <w:lvl w:ilvl="2" w:tplc="20000005" w:tentative="1">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59" w15:restartNumberingAfterBreak="0">
    <w:nsid w:val="65536F3B"/>
    <w:multiLevelType w:val="multilevel"/>
    <w:tmpl w:val="E72658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0" w15:restartNumberingAfterBreak="0">
    <w:nsid w:val="66C44BE9"/>
    <w:multiLevelType w:val="hybridMultilevel"/>
    <w:tmpl w:val="D1ECC4FE"/>
    <w:lvl w:ilvl="0" w:tplc="20000001">
      <w:start w:val="1"/>
      <w:numFmt w:val="bullet"/>
      <w:lvlText w:val=""/>
      <w:lvlJc w:val="left"/>
      <w:pPr>
        <w:ind w:left="360" w:hanging="360"/>
      </w:pPr>
      <w:rPr>
        <w:rFonts w:ascii="Tahoma" w:hAnsi="Tahoma" w:hint="default"/>
      </w:rPr>
    </w:lvl>
    <w:lvl w:ilvl="1" w:tplc="20000003">
      <w:start w:val="1"/>
      <w:numFmt w:val="bullet"/>
      <w:lvlText w:val="o"/>
      <w:lvlJc w:val="left"/>
      <w:pPr>
        <w:ind w:left="786" w:hanging="360"/>
      </w:pPr>
      <w:rPr>
        <w:rFonts w:ascii="Tahoma" w:hAnsi="Tahoma" w:cs="Tahoma" w:hint="default"/>
      </w:rPr>
    </w:lvl>
    <w:lvl w:ilvl="2" w:tplc="20000003">
      <w:start w:val="1"/>
      <w:numFmt w:val="bullet"/>
      <w:lvlText w:val="o"/>
      <w:lvlJc w:val="left"/>
      <w:pPr>
        <w:ind w:left="1211" w:hanging="360"/>
      </w:pPr>
      <w:rPr>
        <w:rFonts w:ascii="Tahoma" w:hAnsi="Tahoma" w:cs="Tahoma" w:hint="default"/>
      </w:rPr>
    </w:lvl>
    <w:lvl w:ilvl="3" w:tplc="20000001" w:tentative="1">
      <w:start w:val="1"/>
      <w:numFmt w:val="bullet"/>
      <w:lvlText w:val=""/>
      <w:lvlJc w:val="left"/>
      <w:pPr>
        <w:ind w:left="2520" w:hanging="360"/>
      </w:pPr>
      <w:rPr>
        <w:rFonts w:ascii="Tahoma" w:hAnsi="Tahoma" w:hint="default"/>
      </w:rPr>
    </w:lvl>
    <w:lvl w:ilvl="4" w:tplc="20000003" w:tentative="1">
      <w:start w:val="1"/>
      <w:numFmt w:val="bullet"/>
      <w:lvlText w:val="o"/>
      <w:lvlJc w:val="left"/>
      <w:pPr>
        <w:ind w:left="3240" w:hanging="360"/>
      </w:pPr>
      <w:rPr>
        <w:rFonts w:ascii="Tahoma" w:hAnsi="Tahoma" w:cs="Tahoma" w:hint="default"/>
      </w:rPr>
    </w:lvl>
    <w:lvl w:ilvl="5" w:tplc="20000005" w:tentative="1">
      <w:start w:val="1"/>
      <w:numFmt w:val="bullet"/>
      <w:lvlText w:val=""/>
      <w:lvlJc w:val="left"/>
      <w:pPr>
        <w:ind w:left="3960" w:hanging="360"/>
      </w:pPr>
      <w:rPr>
        <w:rFonts w:ascii="Tahoma" w:hAnsi="Tahoma" w:hint="default"/>
      </w:rPr>
    </w:lvl>
    <w:lvl w:ilvl="6" w:tplc="20000001" w:tentative="1">
      <w:start w:val="1"/>
      <w:numFmt w:val="bullet"/>
      <w:lvlText w:val=""/>
      <w:lvlJc w:val="left"/>
      <w:pPr>
        <w:ind w:left="4680" w:hanging="360"/>
      </w:pPr>
      <w:rPr>
        <w:rFonts w:ascii="Tahoma" w:hAnsi="Tahoma" w:hint="default"/>
      </w:rPr>
    </w:lvl>
    <w:lvl w:ilvl="7" w:tplc="20000003" w:tentative="1">
      <w:start w:val="1"/>
      <w:numFmt w:val="bullet"/>
      <w:lvlText w:val="o"/>
      <w:lvlJc w:val="left"/>
      <w:pPr>
        <w:ind w:left="5400" w:hanging="360"/>
      </w:pPr>
      <w:rPr>
        <w:rFonts w:ascii="Tahoma" w:hAnsi="Tahoma" w:cs="Tahoma" w:hint="default"/>
      </w:rPr>
    </w:lvl>
    <w:lvl w:ilvl="8" w:tplc="20000005" w:tentative="1">
      <w:start w:val="1"/>
      <w:numFmt w:val="bullet"/>
      <w:lvlText w:val=""/>
      <w:lvlJc w:val="left"/>
      <w:pPr>
        <w:ind w:left="6120" w:hanging="360"/>
      </w:pPr>
      <w:rPr>
        <w:rFonts w:ascii="Tahoma" w:hAnsi="Tahoma" w:hint="default"/>
      </w:rPr>
    </w:lvl>
  </w:abstractNum>
  <w:abstractNum w:abstractNumId="61" w15:restartNumberingAfterBreak="0">
    <w:nsid w:val="697A4167"/>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2" w15:restartNumberingAfterBreak="0">
    <w:nsid w:val="69A6446A"/>
    <w:multiLevelType w:val="hybridMultilevel"/>
    <w:tmpl w:val="E4622096"/>
    <w:lvl w:ilvl="0" w:tplc="20000005">
      <w:start w:val="1"/>
      <w:numFmt w:val="bullet"/>
      <w:lvlText w:val=""/>
      <w:lvlJc w:val="left"/>
      <w:pPr>
        <w:ind w:left="720" w:hanging="360"/>
      </w:pPr>
      <w:rPr>
        <w:rFonts w:ascii="Tahoma" w:hAnsi="Tahoma" w:hint="default"/>
      </w:rPr>
    </w:lvl>
    <w:lvl w:ilvl="1" w:tplc="20000003">
      <w:start w:val="1"/>
      <w:numFmt w:val="bullet"/>
      <w:lvlText w:val="o"/>
      <w:lvlJc w:val="left"/>
      <w:pPr>
        <w:ind w:left="1440" w:hanging="360"/>
      </w:pPr>
      <w:rPr>
        <w:rFonts w:ascii="Tahoma" w:hAnsi="Tahoma" w:cs="Tahoma" w:hint="default"/>
      </w:rPr>
    </w:lvl>
    <w:lvl w:ilvl="2" w:tplc="20000005" w:tentative="1">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63" w15:restartNumberingAfterBreak="0">
    <w:nsid w:val="6A202679"/>
    <w:multiLevelType w:val="multilevel"/>
    <w:tmpl w:val="56823F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15:restartNumberingAfterBreak="0">
    <w:nsid w:val="6B0F7ED3"/>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5" w15:restartNumberingAfterBreak="0">
    <w:nsid w:val="6B4A349F"/>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15:restartNumberingAfterBreak="0">
    <w:nsid w:val="6B8E04E4"/>
    <w:multiLevelType w:val="multilevel"/>
    <w:tmpl w:val="FF5E6850"/>
    <w:lvl w:ilvl="0">
      <w:start w:val="3"/>
      <w:numFmt w:val="upperLetter"/>
      <w:lvlText w:val="%1."/>
      <w:lvlJc w:val="left"/>
      <w:pPr>
        <w:tabs>
          <w:tab w:val="num" w:pos="720"/>
        </w:tabs>
        <w:ind w:left="720" w:hanging="360"/>
      </w:pPr>
      <w:rPr>
        <w:rFonts w:hint="default"/>
      </w:rPr>
    </w:lvl>
    <w:lvl w:ilvl="1">
      <w:start w:val="1"/>
      <w:numFmt w:val="upperLetter"/>
      <w:lvlText w:val="%2."/>
      <w:lvlJc w:val="left"/>
      <w:pPr>
        <w:tabs>
          <w:tab w:val="num" w:pos="1440"/>
        </w:tabs>
        <w:ind w:left="1440" w:hanging="360"/>
      </w:pPr>
      <w:rPr>
        <w:rFonts w:hint="default"/>
      </w:rPr>
    </w:lvl>
    <w:lvl w:ilvl="2">
      <w:start w:val="1"/>
      <w:numFmt w:val="upperLetter"/>
      <w:lvlText w:val="%3."/>
      <w:lvlJc w:val="left"/>
      <w:pPr>
        <w:tabs>
          <w:tab w:val="num" w:pos="2160"/>
        </w:tabs>
        <w:ind w:left="2160" w:hanging="360"/>
      </w:pPr>
      <w:rPr>
        <w:rFonts w:hint="default"/>
      </w:rPr>
    </w:lvl>
    <w:lvl w:ilvl="3">
      <w:start w:val="1"/>
      <w:numFmt w:val="upperLetter"/>
      <w:lvlText w:val="%4."/>
      <w:lvlJc w:val="left"/>
      <w:pPr>
        <w:tabs>
          <w:tab w:val="num" w:pos="2880"/>
        </w:tabs>
        <w:ind w:left="2880" w:hanging="360"/>
      </w:pPr>
      <w:rPr>
        <w:rFonts w:hint="default"/>
      </w:rPr>
    </w:lvl>
    <w:lvl w:ilvl="4">
      <w:start w:val="1"/>
      <w:numFmt w:val="upperLetter"/>
      <w:lvlText w:val="%5."/>
      <w:lvlJc w:val="left"/>
      <w:pPr>
        <w:tabs>
          <w:tab w:val="num" w:pos="3600"/>
        </w:tabs>
        <w:ind w:left="3600" w:hanging="360"/>
      </w:pPr>
      <w:rPr>
        <w:rFonts w:hint="default"/>
      </w:rPr>
    </w:lvl>
    <w:lvl w:ilvl="5">
      <w:start w:val="1"/>
      <w:numFmt w:val="upperLetter"/>
      <w:lvlText w:val="%6."/>
      <w:lvlJc w:val="left"/>
      <w:pPr>
        <w:tabs>
          <w:tab w:val="num" w:pos="4320"/>
        </w:tabs>
        <w:ind w:left="4320" w:hanging="360"/>
      </w:pPr>
      <w:rPr>
        <w:rFonts w:hint="default"/>
      </w:rPr>
    </w:lvl>
    <w:lvl w:ilvl="6">
      <w:start w:val="1"/>
      <w:numFmt w:val="upperLetter"/>
      <w:lvlText w:val="%7."/>
      <w:lvlJc w:val="left"/>
      <w:pPr>
        <w:tabs>
          <w:tab w:val="num" w:pos="5040"/>
        </w:tabs>
        <w:ind w:left="5040" w:hanging="360"/>
      </w:pPr>
      <w:rPr>
        <w:rFonts w:hint="default"/>
      </w:rPr>
    </w:lvl>
    <w:lvl w:ilvl="7">
      <w:start w:val="1"/>
      <w:numFmt w:val="upperLetter"/>
      <w:lvlText w:val="%8."/>
      <w:lvlJc w:val="left"/>
      <w:pPr>
        <w:tabs>
          <w:tab w:val="num" w:pos="5760"/>
        </w:tabs>
        <w:ind w:left="5760" w:hanging="360"/>
      </w:pPr>
      <w:rPr>
        <w:rFonts w:hint="default"/>
      </w:rPr>
    </w:lvl>
    <w:lvl w:ilvl="8">
      <w:start w:val="1"/>
      <w:numFmt w:val="upperLetter"/>
      <w:lvlText w:val="%9."/>
      <w:lvlJc w:val="left"/>
      <w:pPr>
        <w:tabs>
          <w:tab w:val="num" w:pos="6480"/>
        </w:tabs>
        <w:ind w:left="6480" w:hanging="360"/>
      </w:pPr>
      <w:rPr>
        <w:rFonts w:hint="default"/>
      </w:rPr>
    </w:lvl>
  </w:abstractNum>
  <w:abstractNum w:abstractNumId="6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8" w15:restartNumberingAfterBreak="0">
    <w:nsid w:val="6EC6688B"/>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9" w15:restartNumberingAfterBreak="0">
    <w:nsid w:val="718A1C3D"/>
    <w:multiLevelType w:val="multilevel"/>
    <w:tmpl w:val="A606E4D0"/>
    <w:lvl w:ilvl="0">
      <w:start w:val="1"/>
      <w:numFmt w:val="decimal"/>
      <w:lvlText w:val="%1."/>
      <w:lvlJc w:val="left"/>
      <w:pPr>
        <w:tabs>
          <w:tab w:val="num" w:pos="720"/>
        </w:tabs>
        <w:ind w:left="720" w:hanging="360"/>
      </w:pPr>
    </w:lvl>
    <w:lvl w:ilvl="1">
      <w:numFmt w:val="bullet"/>
      <w:lvlText w:val="-"/>
      <w:lvlJc w:val="left"/>
      <w:pPr>
        <w:ind w:left="1440" w:hanging="360"/>
      </w:pPr>
      <w:rPr>
        <w:rFonts w:ascii="Tahoma" w:eastAsiaTheme="minorHAnsi" w:hAnsi="Tahoma" w:cs="Tahoma"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72822C6D"/>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72" w15:restartNumberingAfterBreak="0">
    <w:nsid w:val="75673D0F"/>
    <w:multiLevelType w:val="hybridMultilevel"/>
    <w:tmpl w:val="D87CC876"/>
    <w:lvl w:ilvl="0" w:tplc="2F3EDE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5935C9F"/>
    <w:multiLevelType w:val="hybridMultilevel"/>
    <w:tmpl w:val="F78A254E"/>
    <w:lvl w:ilvl="0" w:tplc="20000001">
      <w:start w:val="1"/>
      <w:numFmt w:val="bullet"/>
      <w:lvlText w:val=""/>
      <w:lvlJc w:val="left"/>
      <w:pPr>
        <w:ind w:left="720" w:hanging="360"/>
      </w:pPr>
      <w:rPr>
        <w:rFonts w:ascii="Tahoma" w:hAnsi="Tahoma" w:hint="default"/>
      </w:rPr>
    </w:lvl>
    <w:lvl w:ilvl="1" w:tplc="20000003" w:tentative="1">
      <w:start w:val="1"/>
      <w:numFmt w:val="bullet"/>
      <w:lvlText w:val="o"/>
      <w:lvlJc w:val="left"/>
      <w:pPr>
        <w:ind w:left="1440" w:hanging="360"/>
      </w:pPr>
      <w:rPr>
        <w:rFonts w:ascii="Tahoma" w:hAnsi="Tahoma" w:cs="Tahoma" w:hint="default"/>
      </w:rPr>
    </w:lvl>
    <w:lvl w:ilvl="2" w:tplc="20000005" w:tentative="1">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74" w15:restartNumberingAfterBreak="0">
    <w:nsid w:val="765A2497"/>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5" w15:restartNumberingAfterBreak="0">
    <w:nsid w:val="776A76C5"/>
    <w:multiLevelType w:val="multilevel"/>
    <w:tmpl w:val="61FC5E8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7CC15FF"/>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7" w15:restartNumberingAfterBreak="0">
    <w:nsid w:val="781B6905"/>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78B16970"/>
    <w:multiLevelType w:val="hybridMultilevel"/>
    <w:tmpl w:val="C0D07EC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A0A1F65"/>
    <w:multiLevelType w:val="hybridMultilevel"/>
    <w:tmpl w:val="53AA176E"/>
    <w:lvl w:ilvl="0" w:tplc="20000001">
      <w:start w:val="1"/>
      <w:numFmt w:val="bullet"/>
      <w:lvlText w:val=""/>
      <w:lvlJc w:val="left"/>
      <w:pPr>
        <w:ind w:left="720" w:hanging="360"/>
      </w:pPr>
      <w:rPr>
        <w:rFonts w:ascii="Tahoma" w:hAnsi="Tahoma" w:hint="default"/>
      </w:rPr>
    </w:lvl>
    <w:lvl w:ilvl="1" w:tplc="20000003" w:tentative="1">
      <w:start w:val="1"/>
      <w:numFmt w:val="bullet"/>
      <w:lvlText w:val="o"/>
      <w:lvlJc w:val="left"/>
      <w:pPr>
        <w:ind w:left="1440" w:hanging="360"/>
      </w:pPr>
      <w:rPr>
        <w:rFonts w:ascii="Tahoma" w:hAnsi="Tahoma" w:cs="Tahoma" w:hint="default"/>
      </w:rPr>
    </w:lvl>
    <w:lvl w:ilvl="2" w:tplc="20000005" w:tentative="1">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80" w15:restartNumberingAfterBreak="0">
    <w:nsid w:val="7ADC1F53"/>
    <w:multiLevelType w:val="multilevel"/>
    <w:tmpl w:val="BD001F4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1" w15:restartNumberingAfterBreak="0">
    <w:nsid w:val="7B2B00A5"/>
    <w:multiLevelType w:val="multilevel"/>
    <w:tmpl w:val="F42E222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2" w15:restartNumberingAfterBreak="0">
    <w:nsid w:val="7E711155"/>
    <w:multiLevelType w:val="hybridMultilevel"/>
    <w:tmpl w:val="D5DCE948"/>
    <w:lvl w:ilvl="0" w:tplc="04090003">
      <w:start w:val="1"/>
      <w:numFmt w:val="bullet"/>
      <w:lvlText w:val="o"/>
      <w:lvlJc w:val="left"/>
      <w:pPr>
        <w:ind w:left="1440" w:hanging="360"/>
      </w:pPr>
      <w:rPr>
        <w:rFonts w:ascii="Tahoma" w:hAnsi="Tahoma" w:cs="Tahoma" w:hint="default"/>
      </w:rPr>
    </w:lvl>
    <w:lvl w:ilvl="1" w:tplc="20000003" w:tentative="1">
      <w:start w:val="1"/>
      <w:numFmt w:val="bullet"/>
      <w:lvlText w:val="o"/>
      <w:lvlJc w:val="left"/>
      <w:pPr>
        <w:ind w:left="1440" w:hanging="360"/>
      </w:pPr>
      <w:rPr>
        <w:rFonts w:ascii="Tahoma" w:hAnsi="Tahoma" w:cs="Tahoma" w:hint="default"/>
      </w:rPr>
    </w:lvl>
    <w:lvl w:ilvl="2" w:tplc="20000005" w:tentative="1">
      <w:start w:val="1"/>
      <w:numFmt w:val="bullet"/>
      <w:lvlText w:val=""/>
      <w:lvlJc w:val="left"/>
      <w:pPr>
        <w:ind w:left="2160" w:hanging="360"/>
      </w:pPr>
      <w:rPr>
        <w:rFonts w:ascii="Tahoma" w:hAnsi="Tahoma" w:hint="default"/>
      </w:rPr>
    </w:lvl>
    <w:lvl w:ilvl="3" w:tplc="20000001" w:tentative="1">
      <w:start w:val="1"/>
      <w:numFmt w:val="bullet"/>
      <w:lvlText w:val=""/>
      <w:lvlJc w:val="left"/>
      <w:pPr>
        <w:ind w:left="2880" w:hanging="360"/>
      </w:pPr>
      <w:rPr>
        <w:rFonts w:ascii="Tahoma" w:hAnsi="Tahoma" w:hint="default"/>
      </w:rPr>
    </w:lvl>
    <w:lvl w:ilvl="4" w:tplc="20000003" w:tentative="1">
      <w:start w:val="1"/>
      <w:numFmt w:val="bullet"/>
      <w:lvlText w:val="o"/>
      <w:lvlJc w:val="left"/>
      <w:pPr>
        <w:ind w:left="3600" w:hanging="360"/>
      </w:pPr>
      <w:rPr>
        <w:rFonts w:ascii="Tahoma" w:hAnsi="Tahoma" w:cs="Tahoma" w:hint="default"/>
      </w:rPr>
    </w:lvl>
    <w:lvl w:ilvl="5" w:tplc="20000005" w:tentative="1">
      <w:start w:val="1"/>
      <w:numFmt w:val="bullet"/>
      <w:lvlText w:val=""/>
      <w:lvlJc w:val="left"/>
      <w:pPr>
        <w:ind w:left="4320" w:hanging="360"/>
      </w:pPr>
      <w:rPr>
        <w:rFonts w:ascii="Tahoma" w:hAnsi="Tahoma" w:hint="default"/>
      </w:rPr>
    </w:lvl>
    <w:lvl w:ilvl="6" w:tplc="20000001" w:tentative="1">
      <w:start w:val="1"/>
      <w:numFmt w:val="bullet"/>
      <w:lvlText w:val=""/>
      <w:lvlJc w:val="left"/>
      <w:pPr>
        <w:ind w:left="5040" w:hanging="360"/>
      </w:pPr>
      <w:rPr>
        <w:rFonts w:ascii="Tahoma" w:hAnsi="Tahoma" w:hint="default"/>
      </w:rPr>
    </w:lvl>
    <w:lvl w:ilvl="7" w:tplc="20000003" w:tentative="1">
      <w:start w:val="1"/>
      <w:numFmt w:val="bullet"/>
      <w:lvlText w:val="o"/>
      <w:lvlJc w:val="left"/>
      <w:pPr>
        <w:ind w:left="5760" w:hanging="360"/>
      </w:pPr>
      <w:rPr>
        <w:rFonts w:ascii="Tahoma" w:hAnsi="Tahoma" w:cs="Tahoma" w:hint="default"/>
      </w:rPr>
    </w:lvl>
    <w:lvl w:ilvl="8" w:tplc="20000005" w:tentative="1">
      <w:start w:val="1"/>
      <w:numFmt w:val="bullet"/>
      <w:lvlText w:val=""/>
      <w:lvlJc w:val="left"/>
      <w:pPr>
        <w:ind w:left="6480" w:hanging="360"/>
      </w:pPr>
      <w:rPr>
        <w:rFonts w:ascii="Tahoma" w:hAnsi="Tahoma" w:hint="default"/>
      </w:rPr>
    </w:lvl>
  </w:abstractNum>
  <w:abstractNum w:abstractNumId="83" w15:restartNumberingAfterBreak="0">
    <w:nsid w:val="7F372796"/>
    <w:multiLevelType w:val="multilevel"/>
    <w:tmpl w:val="C8A4DD82"/>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84" w15:restartNumberingAfterBreak="0">
    <w:nsid w:val="7FC90989"/>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528449154">
    <w:abstractNumId w:val="45"/>
  </w:num>
  <w:num w:numId="2" w16cid:durableId="787042344">
    <w:abstractNumId w:val="33"/>
  </w:num>
  <w:num w:numId="3" w16cid:durableId="8072068">
    <w:abstractNumId w:val="2"/>
  </w:num>
  <w:num w:numId="4" w16cid:durableId="1579753319">
    <w:abstractNumId w:val="48"/>
  </w:num>
  <w:num w:numId="5" w16cid:durableId="1977180251">
    <w:abstractNumId w:val="49"/>
  </w:num>
  <w:num w:numId="6" w16cid:durableId="1684624028">
    <w:abstractNumId w:val="54"/>
  </w:num>
  <w:num w:numId="7" w16cid:durableId="148908063">
    <w:abstractNumId w:val="17"/>
  </w:num>
  <w:num w:numId="8" w16cid:durableId="1441221190">
    <w:abstractNumId w:val="18"/>
  </w:num>
  <w:num w:numId="9" w16cid:durableId="19203757">
    <w:abstractNumId w:val="9"/>
  </w:num>
  <w:num w:numId="10" w16cid:durableId="1743521072">
    <w:abstractNumId w:val="71"/>
  </w:num>
  <w:num w:numId="11" w16cid:durableId="1464229085">
    <w:abstractNumId w:val="27"/>
  </w:num>
  <w:num w:numId="12" w16cid:durableId="666329534">
    <w:abstractNumId w:val="67"/>
  </w:num>
  <w:num w:numId="13" w16cid:durableId="939409249">
    <w:abstractNumId w:val="58"/>
  </w:num>
  <w:num w:numId="14" w16cid:durableId="1784769407">
    <w:abstractNumId w:val="40"/>
  </w:num>
  <w:num w:numId="15" w16cid:durableId="588806133">
    <w:abstractNumId w:val="55"/>
  </w:num>
  <w:num w:numId="16" w16cid:durableId="698580625">
    <w:abstractNumId w:val="62"/>
  </w:num>
  <w:num w:numId="17" w16cid:durableId="595675387">
    <w:abstractNumId w:val="29"/>
  </w:num>
  <w:num w:numId="18" w16cid:durableId="818226874">
    <w:abstractNumId w:val="23"/>
  </w:num>
  <w:num w:numId="19" w16cid:durableId="1396123450">
    <w:abstractNumId w:val="24"/>
  </w:num>
  <w:num w:numId="20" w16cid:durableId="884372864">
    <w:abstractNumId w:val="43"/>
  </w:num>
  <w:num w:numId="21" w16cid:durableId="1047804397">
    <w:abstractNumId w:val="78"/>
  </w:num>
  <w:num w:numId="22" w16cid:durableId="1738279757">
    <w:abstractNumId w:val="56"/>
  </w:num>
  <w:num w:numId="23" w16cid:durableId="964316562">
    <w:abstractNumId w:val="79"/>
  </w:num>
  <w:num w:numId="24" w16cid:durableId="821312438">
    <w:abstractNumId w:val="25"/>
  </w:num>
  <w:num w:numId="25" w16cid:durableId="121270418">
    <w:abstractNumId w:val="73"/>
  </w:num>
  <w:num w:numId="26" w16cid:durableId="22942463">
    <w:abstractNumId w:val="31"/>
  </w:num>
  <w:num w:numId="27" w16cid:durableId="1959214380">
    <w:abstractNumId w:val="41"/>
  </w:num>
  <w:num w:numId="28" w16cid:durableId="1904558391">
    <w:abstractNumId w:val="10"/>
  </w:num>
  <w:num w:numId="29" w16cid:durableId="1599407285">
    <w:abstractNumId w:val="28"/>
  </w:num>
  <w:num w:numId="30" w16cid:durableId="1813137393">
    <w:abstractNumId w:val="22"/>
  </w:num>
  <w:num w:numId="31" w16cid:durableId="697202995">
    <w:abstractNumId w:val="3"/>
  </w:num>
  <w:num w:numId="32" w16cid:durableId="1128863605">
    <w:abstractNumId w:val="11"/>
  </w:num>
  <w:num w:numId="33" w16cid:durableId="886332013">
    <w:abstractNumId w:val="72"/>
  </w:num>
  <w:num w:numId="34" w16cid:durableId="1203978737">
    <w:abstractNumId w:val="1"/>
  </w:num>
  <w:num w:numId="35" w16cid:durableId="397900789">
    <w:abstractNumId w:val="82"/>
  </w:num>
  <w:num w:numId="36" w16cid:durableId="8221634">
    <w:abstractNumId w:val="38"/>
  </w:num>
  <w:num w:numId="37" w16cid:durableId="2078362703">
    <w:abstractNumId w:val="16"/>
  </w:num>
  <w:num w:numId="38" w16cid:durableId="636642402">
    <w:abstractNumId w:val="14"/>
  </w:num>
  <w:num w:numId="39" w16cid:durableId="1727947522">
    <w:abstractNumId w:val="20"/>
  </w:num>
  <w:num w:numId="40" w16cid:durableId="1663310324">
    <w:abstractNumId w:val="51"/>
  </w:num>
  <w:num w:numId="41" w16cid:durableId="91243553">
    <w:abstractNumId w:val="46"/>
  </w:num>
  <w:num w:numId="42" w16cid:durableId="108354923">
    <w:abstractNumId w:val="13"/>
  </w:num>
  <w:num w:numId="43" w16cid:durableId="51580179">
    <w:abstractNumId w:val="5"/>
    <w:lvlOverride w:ilvl="0">
      <w:startOverride w:val="1"/>
    </w:lvlOverride>
  </w:num>
  <w:num w:numId="44" w16cid:durableId="947352503">
    <w:abstractNumId w:val="83"/>
  </w:num>
  <w:num w:numId="45" w16cid:durableId="587924703">
    <w:abstractNumId w:val="75"/>
    <w:lvlOverride w:ilvl="0">
      <w:startOverride w:val="1"/>
    </w:lvlOverride>
  </w:num>
  <w:num w:numId="46" w16cid:durableId="1822231434">
    <w:abstractNumId w:val="35"/>
    <w:lvlOverride w:ilvl="0">
      <w:startOverride w:val="4"/>
    </w:lvlOverride>
  </w:num>
  <w:num w:numId="47" w16cid:durableId="1912151045">
    <w:abstractNumId w:val="37"/>
    <w:lvlOverride w:ilvl="0">
      <w:startOverride w:val="2"/>
    </w:lvlOverride>
  </w:num>
  <w:num w:numId="48" w16cid:durableId="1165969837">
    <w:abstractNumId w:val="69"/>
    <w:lvlOverride w:ilvl="0">
      <w:startOverride w:val="3"/>
    </w:lvlOverride>
  </w:num>
  <w:num w:numId="49" w16cid:durableId="153687871">
    <w:abstractNumId w:val="30"/>
  </w:num>
  <w:num w:numId="50" w16cid:durableId="638460791">
    <w:abstractNumId w:val="8"/>
  </w:num>
  <w:num w:numId="51" w16cid:durableId="1561746194">
    <w:abstractNumId w:val="66"/>
  </w:num>
  <w:num w:numId="52" w16cid:durableId="768697310">
    <w:abstractNumId w:val="52"/>
    <w:lvlOverride w:ilvl="0">
      <w:startOverride w:val="5"/>
    </w:lvlOverride>
  </w:num>
  <w:num w:numId="53" w16cid:durableId="768697310">
    <w:abstractNumId w:val="52"/>
    <w:lvlOverride w:ilvl="0"/>
    <w:lvlOverride w:ilvl="1">
      <w:startOverride w:val="1"/>
    </w:lvlOverride>
  </w:num>
  <w:num w:numId="54" w16cid:durableId="768697310">
    <w:abstractNumId w:val="52"/>
    <w:lvlOverride w:ilvl="0"/>
    <w:lvlOverride w:ilvl="1">
      <w:startOverride w:val="4"/>
    </w:lvlOverride>
  </w:num>
  <w:num w:numId="55" w16cid:durableId="768697310">
    <w:abstractNumId w:val="52"/>
    <w:lvlOverride w:ilvl="0"/>
    <w:lvlOverride w:ilvl="1"/>
    <w:lvlOverride w:ilvl="2">
      <w:startOverride w:val="1"/>
    </w:lvlOverride>
  </w:num>
  <w:num w:numId="56" w16cid:durableId="768697310">
    <w:abstractNumId w:val="52"/>
    <w:lvlOverride w:ilvl="0"/>
    <w:lvlOverride w:ilvl="1"/>
    <w:lvlOverride w:ilvl="2">
      <w:startOverride w:val="3"/>
    </w:lvlOverride>
  </w:num>
  <w:num w:numId="57" w16cid:durableId="612247873">
    <w:abstractNumId w:val="60"/>
  </w:num>
  <w:num w:numId="58" w16cid:durableId="1966154368">
    <w:abstractNumId w:val="0"/>
  </w:num>
  <w:num w:numId="59" w16cid:durableId="350374897">
    <w:abstractNumId w:val="53"/>
  </w:num>
  <w:num w:numId="60" w16cid:durableId="785083694">
    <w:abstractNumId w:val="44"/>
  </w:num>
  <w:num w:numId="61" w16cid:durableId="2112436486">
    <w:abstractNumId w:val="49"/>
  </w:num>
  <w:num w:numId="62" w16cid:durableId="1336690817">
    <w:abstractNumId w:val="54"/>
  </w:num>
  <w:num w:numId="63" w16cid:durableId="959264916">
    <w:abstractNumId w:val="17"/>
  </w:num>
  <w:num w:numId="64" w16cid:durableId="946348278">
    <w:abstractNumId w:val="18"/>
  </w:num>
  <w:num w:numId="65" w16cid:durableId="886840514">
    <w:abstractNumId w:val="9"/>
  </w:num>
  <w:num w:numId="66" w16cid:durableId="120928526">
    <w:abstractNumId w:val="71"/>
  </w:num>
  <w:num w:numId="67" w16cid:durableId="456334690">
    <w:abstractNumId w:val="27"/>
  </w:num>
  <w:num w:numId="68" w16cid:durableId="1622758890">
    <w:abstractNumId w:val="67"/>
  </w:num>
  <w:num w:numId="69" w16cid:durableId="1131750736">
    <w:abstractNumId w:val="2"/>
  </w:num>
  <w:num w:numId="70" w16cid:durableId="621613420">
    <w:abstractNumId w:val="33"/>
  </w:num>
  <w:num w:numId="71" w16cid:durableId="146824681">
    <w:abstractNumId w:val="48"/>
  </w:num>
  <w:num w:numId="72" w16cid:durableId="130439012">
    <w:abstractNumId w:val="45"/>
  </w:num>
  <w:num w:numId="73" w16cid:durableId="1631131965">
    <w:abstractNumId w:val="7"/>
  </w:num>
  <w:num w:numId="74" w16cid:durableId="1673795056">
    <w:abstractNumId w:val="42"/>
  </w:num>
  <w:num w:numId="75" w16cid:durableId="972636552">
    <w:abstractNumId w:val="64"/>
  </w:num>
  <w:num w:numId="76" w16cid:durableId="828136038">
    <w:abstractNumId w:val="74"/>
  </w:num>
  <w:num w:numId="77" w16cid:durableId="155076737">
    <w:abstractNumId w:val="39"/>
  </w:num>
  <w:num w:numId="78" w16cid:durableId="12656688">
    <w:abstractNumId w:val="84"/>
  </w:num>
  <w:num w:numId="79" w16cid:durableId="1335913701">
    <w:abstractNumId w:val="19"/>
  </w:num>
  <w:num w:numId="80" w16cid:durableId="2012219425">
    <w:abstractNumId w:val="59"/>
  </w:num>
  <w:num w:numId="81" w16cid:durableId="1834682937">
    <w:abstractNumId w:val="21"/>
  </w:num>
  <w:num w:numId="82" w16cid:durableId="1832483396">
    <w:abstractNumId w:val="57"/>
  </w:num>
  <w:num w:numId="83" w16cid:durableId="380788715">
    <w:abstractNumId w:val="80"/>
  </w:num>
  <w:num w:numId="84" w16cid:durableId="1548755196">
    <w:abstractNumId w:val="70"/>
  </w:num>
  <w:num w:numId="85" w16cid:durableId="1816949333">
    <w:abstractNumId w:val="76"/>
  </w:num>
  <w:num w:numId="86" w16cid:durableId="1346250999">
    <w:abstractNumId w:val="4"/>
  </w:num>
  <w:num w:numId="87" w16cid:durableId="1930767458">
    <w:abstractNumId w:val="12"/>
  </w:num>
  <w:num w:numId="88" w16cid:durableId="1597637790">
    <w:abstractNumId w:val="26"/>
  </w:num>
  <w:num w:numId="89" w16cid:durableId="583730864">
    <w:abstractNumId w:val="36"/>
  </w:num>
  <w:num w:numId="90" w16cid:durableId="1822965889">
    <w:abstractNumId w:val="50"/>
  </w:num>
  <w:num w:numId="91" w16cid:durableId="648292107">
    <w:abstractNumId w:val="77"/>
  </w:num>
  <w:num w:numId="92" w16cid:durableId="1177037875">
    <w:abstractNumId w:val="68"/>
  </w:num>
  <w:num w:numId="93" w16cid:durableId="800541701">
    <w:abstractNumId w:val="15"/>
  </w:num>
  <w:num w:numId="94" w16cid:durableId="1745712999">
    <w:abstractNumId w:val="61"/>
  </w:num>
  <w:num w:numId="95" w16cid:durableId="742992796">
    <w:abstractNumId w:val="65"/>
  </w:num>
  <w:num w:numId="96" w16cid:durableId="339435584">
    <w:abstractNumId w:val="63"/>
  </w:num>
  <w:num w:numId="97" w16cid:durableId="1050612913">
    <w:abstractNumId w:val="32"/>
  </w:num>
  <w:num w:numId="98" w16cid:durableId="1785148976">
    <w:abstractNumId w:val="81"/>
  </w:num>
  <w:num w:numId="99" w16cid:durableId="2037539021">
    <w:abstractNumId w:val="49"/>
  </w:num>
  <w:num w:numId="100" w16cid:durableId="1788813657">
    <w:abstractNumId w:val="54"/>
  </w:num>
  <w:num w:numId="101" w16cid:durableId="196897240">
    <w:abstractNumId w:val="17"/>
  </w:num>
  <w:num w:numId="102" w16cid:durableId="1243686139">
    <w:abstractNumId w:val="18"/>
  </w:num>
  <w:num w:numId="103" w16cid:durableId="2034577822">
    <w:abstractNumId w:val="9"/>
  </w:num>
  <w:num w:numId="104" w16cid:durableId="1010450636">
    <w:abstractNumId w:val="71"/>
  </w:num>
  <w:num w:numId="105" w16cid:durableId="538052309">
    <w:abstractNumId w:val="27"/>
  </w:num>
  <w:num w:numId="106" w16cid:durableId="1413887567">
    <w:abstractNumId w:val="67"/>
  </w:num>
  <w:num w:numId="107" w16cid:durableId="995916192">
    <w:abstractNumId w:val="2"/>
  </w:num>
  <w:num w:numId="108" w16cid:durableId="1222599332">
    <w:abstractNumId w:val="33"/>
  </w:num>
  <w:num w:numId="109" w16cid:durableId="51000590">
    <w:abstractNumId w:val="48"/>
  </w:num>
  <w:num w:numId="110" w16cid:durableId="640306229">
    <w:abstractNumId w:val="45"/>
  </w:num>
  <w:num w:numId="111" w16cid:durableId="1737051194">
    <w:abstractNumId w:val="49"/>
  </w:num>
  <w:num w:numId="112" w16cid:durableId="80027903">
    <w:abstractNumId w:val="54"/>
  </w:num>
  <w:num w:numId="113" w16cid:durableId="230433716">
    <w:abstractNumId w:val="17"/>
  </w:num>
  <w:num w:numId="114" w16cid:durableId="2070570233">
    <w:abstractNumId w:val="18"/>
  </w:num>
  <w:num w:numId="115" w16cid:durableId="44989459">
    <w:abstractNumId w:val="9"/>
  </w:num>
  <w:num w:numId="116" w16cid:durableId="1129205958">
    <w:abstractNumId w:val="71"/>
  </w:num>
  <w:num w:numId="117" w16cid:durableId="2105615141">
    <w:abstractNumId w:val="27"/>
  </w:num>
  <w:num w:numId="118" w16cid:durableId="1814591164">
    <w:abstractNumId w:val="67"/>
  </w:num>
  <w:num w:numId="119" w16cid:durableId="1421217483">
    <w:abstractNumId w:val="2"/>
  </w:num>
  <w:num w:numId="120" w16cid:durableId="1156994713">
    <w:abstractNumId w:val="33"/>
  </w:num>
  <w:num w:numId="121" w16cid:durableId="1929076341">
    <w:abstractNumId w:val="48"/>
  </w:num>
  <w:num w:numId="122" w16cid:durableId="86311310">
    <w:abstractNumId w:val="45"/>
  </w:num>
  <w:num w:numId="123" w16cid:durableId="1745058604">
    <w:abstractNumId w:val="6"/>
  </w:num>
  <w:num w:numId="124" w16cid:durableId="700323692">
    <w:abstractNumId w:val="47"/>
  </w:num>
  <w:num w:numId="125" w16cid:durableId="511071330">
    <w:abstractNumId w:val="49"/>
  </w:num>
  <w:num w:numId="126" w16cid:durableId="1801681202">
    <w:abstractNumId w:val="54"/>
  </w:num>
  <w:num w:numId="127" w16cid:durableId="1301038692">
    <w:abstractNumId w:val="17"/>
  </w:num>
  <w:num w:numId="128" w16cid:durableId="447358764">
    <w:abstractNumId w:val="18"/>
  </w:num>
  <w:num w:numId="129" w16cid:durableId="1792091472">
    <w:abstractNumId w:val="9"/>
  </w:num>
  <w:num w:numId="130" w16cid:durableId="530343248">
    <w:abstractNumId w:val="71"/>
  </w:num>
  <w:num w:numId="131" w16cid:durableId="2107993747">
    <w:abstractNumId w:val="27"/>
  </w:num>
  <w:num w:numId="132" w16cid:durableId="1370447060">
    <w:abstractNumId w:val="67"/>
  </w:num>
  <w:num w:numId="133" w16cid:durableId="1811507956">
    <w:abstractNumId w:val="2"/>
  </w:num>
  <w:num w:numId="134" w16cid:durableId="1634214982">
    <w:abstractNumId w:val="33"/>
  </w:num>
  <w:num w:numId="135" w16cid:durableId="1043405362">
    <w:abstractNumId w:val="48"/>
  </w:num>
  <w:num w:numId="136" w16cid:durableId="397215635">
    <w:abstractNumId w:val="45"/>
  </w:num>
  <w:num w:numId="137" w16cid:durableId="1705251131">
    <w:abstractNumId w:val="49"/>
  </w:num>
  <w:num w:numId="138" w16cid:durableId="799568130">
    <w:abstractNumId w:val="54"/>
  </w:num>
  <w:num w:numId="139" w16cid:durableId="780688822">
    <w:abstractNumId w:val="17"/>
  </w:num>
  <w:num w:numId="140" w16cid:durableId="1400060324">
    <w:abstractNumId w:val="18"/>
  </w:num>
  <w:num w:numId="141" w16cid:durableId="153574905">
    <w:abstractNumId w:val="9"/>
  </w:num>
  <w:num w:numId="142" w16cid:durableId="1606960033">
    <w:abstractNumId w:val="71"/>
  </w:num>
  <w:num w:numId="143" w16cid:durableId="884178281">
    <w:abstractNumId w:val="27"/>
  </w:num>
  <w:num w:numId="144" w16cid:durableId="2016031537">
    <w:abstractNumId w:val="67"/>
  </w:num>
  <w:num w:numId="145" w16cid:durableId="249315750">
    <w:abstractNumId w:val="2"/>
  </w:num>
  <w:num w:numId="146" w16cid:durableId="1116369476">
    <w:abstractNumId w:val="33"/>
  </w:num>
  <w:num w:numId="147" w16cid:durableId="1687635935">
    <w:abstractNumId w:val="48"/>
  </w:num>
  <w:num w:numId="148" w16cid:durableId="1946425834">
    <w:abstractNumId w:val="45"/>
  </w:num>
  <w:num w:numId="149" w16cid:durableId="1479034923">
    <w:abstractNumId w:val="49"/>
  </w:num>
  <w:num w:numId="150" w16cid:durableId="1271203470">
    <w:abstractNumId w:val="54"/>
  </w:num>
  <w:num w:numId="151" w16cid:durableId="392198420">
    <w:abstractNumId w:val="17"/>
  </w:num>
  <w:num w:numId="152" w16cid:durableId="1350523401">
    <w:abstractNumId w:val="18"/>
  </w:num>
  <w:num w:numId="153" w16cid:durableId="1629241760">
    <w:abstractNumId w:val="9"/>
  </w:num>
  <w:num w:numId="154" w16cid:durableId="1495415546">
    <w:abstractNumId w:val="71"/>
  </w:num>
  <w:num w:numId="155" w16cid:durableId="1155991166">
    <w:abstractNumId w:val="27"/>
  </w:num>
  <w:num w:numId="156" w16cid:durableId="765537001">
    <w:abstractNumId w:val="67"/>
  </w:num>
  <w:num w:numId="157" w16cid:durableId="1664042842">
    <w:abstractNumId w:val="2"/>
  </w:num>
  <w:num w:numId="158" w16cid:durableId="158539809">
    <w:abstractNumId w:val="33"/>
  </w:num>
  <w:num w:numId="159" w16cid:durableId="1484544868">
    <w:abstractNumId w:val="48"/>
  </w:num>
  <w:num w:numId="160" w16cid:durableId="1551377557">
    <w:abstractNumId w:val="45"/>
  </w:num>
  <w:num w:numId="161" w16cid:durableId="2048018094">
    <w:abstractNumId w:val="34"/>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36C"/>
    <w:rsid w:val="000006E1"/>
    <w:rsid w:val="00000815"/>
    <w:rsid w:val="000008F3"/>
    <w:rsid w:val="00000B8C"/>
    <w:rsid w:val="00000CD3"/>
    <w:rsid w:val="00001145"/>
    <w:rsid w:val="00001324"/>
    <w:rsid w:val="000015F1"/>
    <w:rsid w:val="00001D8A"/>
    <w:rsid w:val="00001DDC"/>
    <w:rsid w:val="00001E39"/>
    <w:rsid w:val="00001EC9"/>
    <w:rsid w:val="00001EEF"/>
    <w:rsid w:val="000021A5"/>
    <w:rsid w:val="00002360"/>
    <w:rsid w:val="00002A37"/>
    <w:rsid w:val="00002A6F"/>
    <w:rsid w:val="00002D8B"/>
    <w:rsid w:val="00002F38"/>
    <w:rsid w:val="00002F39"/>
    <w:rsid w:val="00002F67"/>
    <w:rsid w:val="000037CC"/>
    <w:rsid w:val="000037ED"/>
    <w:rsid w:val="00003A24"/>
    <w:rsid w:val="00003B2C"/>
    <w:rsid w:val="00003CD3"/>
    <w:rsid w:val="0000408E"/>
    <w:rsid w:val="00004205"/>
    <w:rsid w:val="00004263"/>
    <w:rsid w:val="000042EE"/>
    <w:rsid w:val="000045F9"/>
    <w:rsid w:val="00004B71"/>
    <w:rsid w:val="00004C94"/>
    <w:rsid w:val="00004EA6"/>
    <w:rsid w:val="00004FB9"/>
    <w:rsid w:val="00004FBD"/>
    <w:rsid w:val="00005197"/>
    <w:rsid w:val="000052DD"/>
    <w:rsid w:val="000054F8"/>
    <w:rsid w:val="0000564C"/>
    <w:rsid w:val="0000581A"/>
    <w:rsid w:val="00005893"/>
    <w:rsid w:val="00006446"/>
    <w:rsid w:val="0000652D"/>
    <w:rsid w:val="000065C1"/>
    <w:rsid w:val="00006896"/>
    <w:rsid w:val="00006A18"/>
    <w:rsid w:val="00006C02"/>
    <w:rsid w:val="00007031"/>
    <w:rsid w:val="00007100"/>
    <w:rsid w:val="000071A6"/>
    <w:rsid w:val="00007291"/>
    <w:rsid w:val="000072C9"/>
    <w:rsid w:val="00007303"/>
    <w:rsid w:val="00007439"/>
    <w:rsid w:val="0000771A"/>
    <w:rsid w:val="00007813"/>
    <w:rsid w:val="000078B0"/>
    <w:rsid w:val="00007AB1"/>
    <w:rsid w:val="00007CB5"/>
    <w:rsid w:val="00007CDC"/>
    <w:rsid w:val="00010144"/>
    <w:rsid w:val="000101FC"/>
    <w:rsid w:val="000102B4"/>
    <w:rsid w:val="000105B5"/>
    <w:rsid w:val="000107F1"/>
    <w:rsid w:val="00010818"/>
    <w:rsid w:val="000109C3"/>
    <w:rsid w:val="00010CA2"/>
    <w:rsid w:val="00010DEB"/>
    <w:rsid w:val="00010F05"/>
    <w:rsid w:val="00010FF9"/>
    <w:rsid w:val="000111F8"/>
    <w:rsid w:val="000114A3"/>
    <w:rsid w:val="000114AC"/>
    <w:rsid w:val="000114D1"/>
    <w:rsid w:val="00011743"/>
    <w:rsid w:val="000118A2"/>
    <w:rsid w:val="00011B28"/>
    <w:rsid w:val="00011B8E"/>
    <w:rsid w:val="00011CEA"/>
    <w:rsid w:val="00011FC0"/>
    <w:rsid w:val="00011FF6"/>
    <w:rsid w:val="000122AA"/>
    <w:rsid w:val="0001278B"/>
    <w:rsid w:val="00012AAB"/>
    <w:rsid w:val="0001338A"/>
    <w:rsid w:val="000135DB"/>
    <w:rsid w:val="00013F5A"/>
    <w:rsid w:val="000143BC"/>
    <w:rsid w:val="000144AE"/>
    <w:rsid w:val="00014AA9"/>
    <w:rsid w:val="00014F13"/>
    <w:rsid w:val="00015353"/>
    <w:rsid w:val="0001538C"/>
    <w:rsid w:val="00015C13"/>
    <w:rsid w:val="00015C99"/>
    <w:rsid w:val="00015D15"/>
    <w:rsid w:val="00015D99"/>
    <w:rsid w:val="000161DD"/>
    <w:rsid w:val="0001626D"/>
    <w:rsid w:val="000164B4"/>
    <w:rsid w:val="00016D79"/>
    <w:rsid w:val="0001723C"/>
    <w:rsid w:val="0001744B"/>
    <w:rsid w:val="0001794A"/>
    <w:rsid w:val="00017C07"/>
    <w:rsid w:val="00017D04"/>
    <w:rsid w:val="000205B0"/>
    <w:rsid w:val="00020BD3"/>
    <w:rsid w:val="00020CE5"/>
    <w:rsid w:val="0002119F"/>
    <w:rsid w:val="00021325"/>
    <w:rsid w:val="00021610"/>
    <w:rsid w:val="00022012"/>
    <w:rsid w:val="000223B7"/>
    <w:rsid w:val="00022448"/>
    <w:rsid w:val="000226C2"/>
    <w:rsid w:val="00022A42"/>
    <w:rsid w:val="00022D99"/>
    <w:rsid w:val="00023453"/>
    <w:rsid w:val="000238E1"/>
    <w:rsid w:val="00023B94"/>
    <w:rsid w:val="00023BD4"/>
    <w:rsid w:val="00023C11"/>
    <w:rsid w:val="00023FDC"/>
    <w:rsid w:val="00023FE6"/>
    <w:rsid w:val="00024258"/>
    <w:rsid w:val="000244DC"/>
    <w:rsid w:val="00024766"/>
    <w:rsid w:val="000248D6"/>
    <w:rsid w:val="0002499E"/>
    <w:rsid w:val="00024CBA"/>
    <w:rsid w:val="00025096"/>
    <w:rsid w:val="00025221"/>
    <w:rsid w:val="00025338"/>
    <w:rsid w:val="0002542B"/>
    <w:rsid w:val="0002564D"/>
    <w:rsid w:val="00025ECA"/>
    <w:rsid w:val="00026146"/>
    <w:rsid w:val="0002620C"/>
    <w:rsid w:val="000265E7"/>
    <w:rsid w:val="0002663B"/>
    <w:rsid w:val="000267E2"/>
    <w:rsid w:val="00026B72"/>
    <w:rsid w:val="00026BE2"/>
    <w:rsid w:val="00026CE1"/>
    <w:rsid w:val="00026F1C"/>
    <w:rsid w:val="000271A4"/>
    <w:rsid w:val="0002731F"/>
    <w:rsid w:val="0002789C"/>
    <w:rsid w:val="000301AF"/>
    <w:rsid w:val="0003044B"/>
    <w:rsid w:val="00030642"/>
    <w:rsid w:val="0003066D"/>
    <w:rsid w:val="00030679"/>
    <w:rsid w:val="00030A77"/>
    <w:rsid w:val="00031515"/>
    <w:rsid w:val="0003174D"/>
    <w:rsid w:val="000318B5"/>
    <w:rsid w:val="00031BDB"/>
    <w:rsid w:val="00031DDF"/>
    <w:rsid w:val="000325B8"/>
    <w:rsid w:val="00032641"/>
    <w:rsid w:val="00032705"/>
    <w:rsid w:val="00032787"/>
    <w:rsid w:val="0003281F"/>
    <w:rsid w:val="0003294F"/>
    <w:rsid w:val="00032B55"/>
    <w:rsid w:val="00032F36"/>
    <w:rsid w:val="00033160"/>
    <w:rsid w:val="0003351C"/>
    <w:rsid w:val="000339A3"/>
    <w:rsid w:val="00033C5D"/>
    <w:rsid w:val="00034C15"/>
    <w:rsid w:val="00034DAB"/>
    <w:rsid w:val="0003532C"/>
    <w:rsid w:val="00035B38"/>
    <w:rsid w:val="00035BF4"/>
    <w:rsid w:val="00035C95"/>
    <w:rsid w:val="0003613B"/>
    <w:rsid w:val="00036395"/>
    <w:rsid w:val="000365D1"/>
    <w:rsid w:val="00036616"/>
    <w:rsid w:val="000368B0"/>
    <w:rsid w:val="00036BA1"/>
    <w:rsid w:val="00036D8A"/>
    <w:rsid w:val="00036E3C"/>
    <w:rsid w:val="00036E43"/>
    <w:rsid w:val="00036E9C"/>
    <w:rsid w:val="000371A3"/>
    <w:rsid w:val="00037320"/>
    <w:rsid w:val="00037496"/>
    <w:rsid w:val="00037C22"/>
    <w:rsid w:val="00037C45"/>
    <w:rsid w:val="00037DC2"/>
    <w:rsid w:val="000406A3"/>
    <w:rsid w:val="00040915"/>
    <w:rsid w:val="00040922"/>
    <w:rsid w:val="00040930"/>
    <w:rsid w:val="00040AFD"/>
    <w:rsid w:val="00040F91"/>
    <w:rsid w:val="000411E1"/>
    <w:rsid w:val="000414DA"/>
    <w:rsid w:val="00041828"/>
    <w:rsid w:val="00041926"/>
    <w:rsid w:val="00041EEF"/>
    <w:rsid w:val="00042040"/>
    <w:rsid w:val="0004221F"/>
    <w:rsid w:val="000422E2"/>
    <w:rsid w:val="00042968"/>
    <w:rsid w:val="00042A88"/>
    <w:rsid w:val="00042F22"/>
    <w:rsid w:val="0004334A"/>
    <w:rsid w:val="000438DE"/>
    <w:rsid w:val="00043E25"/>
    <w:rsid w:val="00043FB3"/>
    <w:rsid w:val="0004411E"/>
    <w:rsid w:val="00044328"/>
    <w:rsid w:val="000444EF"/>
    <w:rsid w:val="000446B8"/>
    <w:rsid w:val="00044725"/>
    <w:rsid w:val="00044987"/>
    <w:rsid w:val="000450B2"/>
    <w:rsid w:val="000453D0"/>
    <w:rsid w:val="000457E8"/>
    <w:rsid w:val="00045A9A"/>
    <w:rsid w:val="00045B2F"/>
    <w:rsid w:val="00045B7E"/>
    <w:rsid w:val="00045F37"/>
    <w:rsid w:val="00046407"/>
    <w:rsid w:val="000465F8"/>
    <w:rsid w:val="00046707"/>
    <w:rsid w:val="000467D5"/>
    <w:rsid w:val="00047374"/>
    <w:rsid w:val="000473D6"/>
    <w:rsid w:val="00047C85"/>
    <w:rsid w:val="000500E2"/>
    <w:rsid w:val="00050542"/>
    <w:rsid w:val="00050882"/>
    <w:rsid w:val="00050CDB"/>
    <w:rsid w:val="000510C5"/>
    <w:rsid w:val="000511F9"/>
    <w:rsid w:val="000513B8"/>
    <w:rsid w:val="00051475"/>
    <w:rsid w:val="00051778"/>
    <w:rsid w:val="00051BF6"/>
    <w:rsid w:val="00051C66"/>
    <w:rsid w:val="00051CF9"/>
    <w:rsid w:val="00051D71"/>
    <w:rsid w:val="000527AA"/>
    <w:rsid w:val="000527C7"/>
    <w:rsid w:val="00052A07"/>
    <w:rsid w:val="00052E21"/>
    <w:rsid w:val="000531D1"/>
    <w:rsid w:val="0005344A"/>
    <w:rsid w:val="00053466"/>
    <w:rsid w:val="000534E3"/>
    <w:rsid w:val="000537F3"/>
    <w:rsid w:val="00053CED"/>
    <w:rsid w:val="00053DE2"/>
    <w:rsid w:val="00053EBF"/>
    <w:rsid w:val="00054017"/>
    <w:rsid w:val="00054633"/>
    <w:rsid w:val="000549B8"/>
    <w:rsid w:val="000549C7"/>
    <w:rsid w:val="00054A21"/>
    <w:rsid w:val="00054DB3"/>
    <w:rsid w:val="00054F45"/>
    <w:rsid w:val="0005508D"/>
    <w:rsid w:val="00055229"/>
    <w:rsid w:val="00055257"/>
    <w:rsid w:val="000553AE"/>
    <w:rsid w:val="00055464"/>
    <w:rsid w:val="00055F8F"/>
    <w:rsid w:val="0005606A"/>
    <w:rsid w:val="000561DD"/>
    <w:rsid w:val="00056228"/>
    <w:rsid w:val="0005677A"/>
    <w:rsid w:val="0005686A"/>
    <w:rsid w:val="00056DF4"/>
    <w:rsid w:val="00057117"/>
    <w:rsid w:val="00057E0B"/>
    <w:rsid w:val="00057EAF"/>
    <w:rsid w:val="00057ED6"/>
    <w:rsid w:val="000602C0"/>
    <w:rsid w:val="00060E4E"/>
    <w:rsid w:val="0006102C"/>
    <w:rsid w:val="000616E7"/>
    <w:rsid w:val="00062A14"/>
    <w:rsid w:val="00062DC4"/>
    <w:rsid w:val="00062DE9"/>
    <w:rsid w:val="00062FEF"/>
    <w:rsid w:val="00062FF8"/>
    <w:rsid w:val="0006315E"/>
    <w:rsid w:val="000631ED"/>
    <w:rsid w:val="00063900"/>
    <w:rsid w:val="00063C97"/>
    <w:rsid w:val="00063D7D"/>
    <w:rsid w:val="00063F82"/>
    <w:rsid w:val="00064063"/>
    <w:rsid w:val="00064182"/>
    <w:rsid w:val="000646A7"/>
    <w:rsid w:val="0006487E"/>
    <w:rsid w:val="00064AEC"/>
    <w:rsid w:val="00064FDE"/>
    <w:rsid w:val="00065128"/>
    <w:rsid w:val="00065616"/>
    <w:rsid w:val="000656F5"/>
    <w:rsid w:val="00065744"/>
    <w:rsid w:val="00065E1A"/>
    <w:rsid w:val="00065F8C"/>
    <w:rsid w:val="000663E7"/>
    <w:rsid w:val="00066C6B"/>
    <w:rsid w:val="00066F29"/>
    <w:rsid w:val="00066F5A"/>
    <w:rsid w:val="00067448"/>
    <w:rsid w:val="0006756C"/>
    <w:rsid w:val="00067CBE"/>
    <w:rsid w:val="00067E43"/>
    <w:rsid w:val="00070656"/>
    <w:rsid w:val="0007133E"/>
    <w:rsid w:val="00071406"/>
    <w:rsid w:val="0007156F"/>
    <w:rsid w:val="00071978"/>
    <w:rsid w:val="00071B33"/>
    <w:rsid w:val="00071E74"/>
    <w:rsid w:val="00072056"/>
    <w:rsid w:val="000721C4"/>
    <w:rsid w:val="0007246D"/>
    <w:rsid w:val="000725E9"/>
    <w:rsid w:val="00072A34"/>
    <w:rsid w:val="00072D8E"/>
    <w:rsid w:val="00072FA2"/>
    <w:rsid w:val="00072FDC"/>
    <w:rsid w:val="000732EF"/>
    <w:rsid w:val="000738E2"/>
    <w:rsid w:val="0007390B"/>
    <w:rsid w:val="0007399C"/>
    <w:rsid w:val="000739CA"/>
    <w:rsid w:val="0007406E"/>
    <w:rsid w:val="0007426D"/>
    <w:rsid w:val="00074949"/>
    <w:rsid w:val="00074A6C"/>
    <w:rsid w:val="00074A90"/>
    <w:rsid w:val="00074E58"/>
    <w:rsid w:val="00074F13"/>
    <w:rsid w:val="00074F42"/>
    <w:rsid w:val="00075290"/>
    <w:rsid w:val="000757B4"/>
    <w:rsid w:val="00075AFB"/>
    <w:rsid w:val="00075EDB"/>
    <w:rsid w:val="000764AA"/>
    <w:rsid w:val="0007677B"/>
    <w:rsid w:val="000769B4"/>
    <w:rsid w:val="00076BCB"/>
    <w:rsid w:val="00076C9C"/>
    <w:rsid w:val="00076ED0"/>
    <w:rsid w:val="00077328"/>
    <w:rsid w:val="00077534"/>
    <w:rsid w:val="000779F8"/>
    <w:rsid w:val="00077C5B"/>
    <w:rsid w:val="00077E5F"/>
    <w:rsid w:val="00077FFC"/>
    <w:rsid w:val="00080282"/>
    <w:rsid w:val="000802FE"/>
    <w:rsid w:val="0008036A"/>
    <w:rsid w:val="0008037C"/>
    <w:rsid w:val="000806D1"/>
    <w:rsid w:val="00080C04"/>
    <w:rsid w:val="00080D8E"/>
    <w:rsid w:val="000811FC"/>
    <w:rsid w:val="00081578"/>
    <w:rsid w:val="00081686"/>
    <w:rsid w:val="00081828"/>
    <w:rsid w:val="000818FC"/>
    <w:rsid w:val="00081998"/>
    <w:rsid w:val="00081AA3"/>
    <w:rsid w:val="00081AC0"/>
    <w:rsid w:val="00081AE6"/>
    <w:rsid w:val="00081B11"/>
    <w:rsid w:val="00081CF8"/>
    <w:rsid w:val="00081D20"/>
    <w:rsid w:val="00081D5E"/>
    <w:rsid w:val="00081D8C"/>
    <w:rsid w:val="00081FC8"/>
    <w:rsid w:val="0008208F"/>
    <w:rsid w:val="00082471"/>
    <w:rsid w:val="000828CE"/>
    <w:rsid w:val="00082ED3"/>
    <w:rsid w:val="00082FE3"/>
    <w:rsid w:val="00083210"/>
    <w:rsid w:val="000838F6"/>
    <w:rsid w:val="00083A69"/>
    <w:rsid w:val="00083AE0"/>
    <w:rsid w:val="00083CD5"/>
    <w:rsid w:val="00083FC2"/>
    <w:rsid w:val="00083FEB"/>
    <w:rsid w:val="0008442E"/>
    <w:rsid w:val="00084BAC"/>
    <w:rsid w:val="000850E1"/>
    <w:rsid w:val="000853CD"/>
    <w:rsid w:val="000855EB"/>
    <w:rsid w:val="0008566A"/>
    <w:rsid w:val="0008586C"/>
    <w:rsid w:val="0008595E"/>
    <w:rsid w:val="00085B52"/>
    <w:rsid w:val="00085D54"/>
    <w:rsid w:val="00085D60"/>
    <w:rsid w:val="00086289"/>
    <w:rsid w:val="000866F2"/>
    <w:rsid w:val="00086C0D"/>
    <w:rsid w:val="00087028"/>
    <w:rsid w:val="000870D8"/>
    <w:rsid w:val="0008710D"/>
    <w:rsid w:val="00087308"/>
    <w:rsid w:val="00087380"/>
    <w:rsid w:val="00087CFE"/>
    <w:rsid w:val="00087E65"/>
    <w:rsid w:val="0009009F"/>
    <w:rsid w:val="000904C4"/>
    <w:rsid w:val="000904CB"/>
    <w:rsid w:val="0009076F"/>
    <w:rsid w:val="00091417"/>
    <w:rsid w:val="000914F7"/>
    <w:rsid w:val="00091557"/>
    <w:rsid w:val="000918DA"/>
    <w:rsid w:val="0009194F"/>
    <w:rsid w:val="000922F2"/>
    <w:rsid w:val="000924C1"/>
    <w:rsid w:val="000924F0"/>
    <w:rsid w:val="0009273C"/>
    <w:rsid w:val="00092BB4"/>
    <w:rsid w:val="00092E74"/>
    <w:rsid w:val="000930D9"/>
    <w:rsid w:val="00093474"/>
    <w:rsid w:val="00093999"/>
    <w:rsid w:val="00093AD4"/>
    <w:rsid w:val="000941C3"/>
    <w:rsid w:val="0009441E"/>
    <w:rsid w:val="000947D2"/>
    <w:rsid w:val="00094AE6"/>
    <w:rsid w:val="0009510F"/>
    <w:rsid w:val="00095165"/>
    <w:rsid w:val="0009546D"/>
    <w:rsid w:val="00095772"/>
    <w:rsid w:val="00096066"/>
    <w:rsid w:val="000960B2"/>
    <w:rsid w:val="00096659"/>
    <w:rsid w:val="000967E1"/>
    <w:rsid w:val="0009681C"/>
    <w:rsid w:val="00096961"/>
    <w:rsid w:val="00096963"/>
    <w:rsid w:val="00096AE7"/>
    <w:rsid w:val="00096C1C"/>
    <w:rsid w:val="00096CAA"/>
    <w:rsid w:val="00096EDA"/>
    <w:rsid w:val="0009760A"/>
    <w:rsid w:val="00097A31"/>
    <w:rsid w:val="00097A97"/>
    <w:rsid w:val="000A0894"/>
    <w:rsid w:val="000A0ABA"/>
    <w:rsid w:val="000A0B85"/>
    <w:rsid w:val="000A0F89"/>
    <w:rsid w:val="000A1340"/>
    <w:rsid w:val="000A166E"/>
    <w:rsid w:val="000A1B7B"/>
    <w:rsid w:val="000A1C1E"/>
    <w:rsid w:val="000A1C55"/>
    <w:rsid w:val="000A1EB7"/>
    <w:rsid w:val="000A21EE"/>
    <w:rsid w:val="000A22FE"/>
    <w:rsid w:val="000A23BC"/>
    <w:rsid w:val="000A26F0"/>
    <w:rsid w:val="000A2D97"/>
    <w:rsid w:val="000A34E4"/>
    <w:rsid w:val="000A38B8"/>
    <w:rsid w:val="000A3A15"/>
    <w:rsid w:val="000A3C7A"/>
    <w:rsid w:val="000A3D78"/>
    <w:rsid w:val="000A415A"/>
    <w:rsid w:val="000A4594"/>
    <w:rsid w:val="000A474F"/>
    <w:rsid w:val="000A47D3"/>
    <w:rsid w:val="000A4B3C"/>
    <w:rsid w:val="000A4B5D"/>
    <w:rsid w:val="000A52D5"/>
    <w:rsid w:val="000A56F2"/>
    <w:rsid w:val="000A5978"/>
    <w:rsid w:val="000A6152"/>
    <w:rsid w:val="000A625F"/>
    <w:rsid w:val="000A656D"/>
    <w:rsid w:val="000A6751"/>
    <w:rsid w:val="000A699B"/>
    <w:rsid w:val="000A6E24"/>
    <w:rsid w:val="000A71FC"/>
    <w:rsid w:val="000A7201"/>
    <w:rsid w:val="000A7414"/>
    <w:rsid w:val="000A778F"/>
    <w:rsid w:val="000A784E"/>
    <w:rsid w:val="000A7A03"/>
    <w:rsid w:val="000A7A89"/>
    <w:rsid w:val="000A7BEF"/>
    <w:rsid w:val="000A7F71"/>
    <w:rsid w:val="000A7F83"/>
    <w:rsid w:val="000B0013"/>
    <w:rsid w:val="000B012D"/>
    <w:rsid w:val="000B0619"/>
    <w:rsid w:val="000B0762"/>
    <w:rsid w:val="000B085C"/>
    <w:rsid w:val="000B094B"/>
    <w:rsid w:val="000B0FD4"/>
    <w:rsid w:val="000B109C"/>
    <w:rsid w:val="000B11FE"/>
    <w:rsid w:val="000B1257"/>
    <w:rsid w:val="000B1314"/>
    <w:rsid w:val="000B16D6"/>
    <w:rsid w:val="000B17CF"/>
    <w:rsid w:val="000B187E"/>
    <w:rsid w:val="000B2350"/>
    <w:rsid w:val="000B240A"/>
    <w:rsid w:val="000B2719"/>
    <w:rsid w:val="000B2D12"/>
    <w:rsid w:val="000B351F"/>
    <w:rsid w:val="000B36AF"/>
    <w:rsid w:val="000B3787"/>
    <w:rsid w:val="000B3872"/>
    <w:rsid w:val="000B39E6"/>
    <w:rsid w:val="000B3A8F"/>
    <w:rsid w:val="000B3C12"/>
    <w:rsid w:val="000B405F"/>
    <w:rsid w:val="000B420C"/>
    <w:rsid w:val="000B487A"/>
    <w:rsid w:val="000B493D"/>
    <w:rsid w:val="000B4A2E"/>
    <w:rsid w:val="000B4AB9"/>
    <w:rsid w:val="000B4AF0"/>
    <w:rsid w:val="000B4D92"/>
    <w:rsid w:val="000B530F"/>
    <w:rsid w:val="000B54DE"/>
    <w:rsid w:val="000B57F1"/>
    <w:rsid w:val="000B58C3"/>
    <w:rsid w:val="000B5B6B"/>
    <w:rsid w:val="000B5E8D"/>
    <w:rsid w:val="000B61AD"/>
    <w:rsid w:val="000B61E9"/>
    <w:rsid w:val="000B64EE"/>
    <w:rsid w:val="000B686D"/>
    <w:rsid w:val="000B6A87"/>
    <w:rsid w:val="000B6DBC"/>
    <w:rsid w:val="000B71BA"/>
    <w:rsid w:val="000B73BC"/>
    <w:rsid w:val="000B75FD"/>
    <w:rsid w:val="000B7DCE"/>
    <w:rsid w:val="000C012C"/>
    <w:rsid w:val="000C0358"/>
    <w:rsid w:val="000C04A3"/>
    <w:rsid w:val="000C11E0"/>
    <w:rsid w:val="000C14EB"/>
    <w:rsid w:val="000C15F1"/>
    <w:rsid w:val="000C165A"/>
    <w:rsid w:val="000C178A"/>
    <w:rsid w:val="000C1D36"/>
    <w:rsid w:val="000C1FB7"/>
    <w:rsid w:val="000C212C"/>
    <w:rsid w:val="000C223A"/>
    <w:rsid w:val="000C2427"/>
    <w:rsid w:val="000C2520"/>
    <w:rsid w:val="000C25C5"/>
    <w:rsid w:val="000C268D"/>
    <w:rsid w:val="000C28C4"/>
    <w:rsid w:val="000C2A69"/>
    <w:rsid w:val="000C2E19"/>
    <w:rsid w:val="000C32A5"/>
    <w:rsid w:val="000C38C8"/>
    <w:rsid w:val="000C3DB4"/>
    <w:rsid w:val="000C3E60"/>
    <w:rsid w:val="000C44E0"/>
    <w:rsid w:val="000C462A"/>
    <w:rsid w:val="000C4E88"/>
    <w:rsid w:val="000C5034"/>
    <w:rsid w:val="000C5F8F"/>
    <w:rsid w:val="000C604E"/>
    <w:rsid w:val="000C624A"/>
    <w:rsid w:val="000C63AB"/>
    <w:rsid w:val="000C6430"/>
    <w:rsid w:val="000C653B"/>
    <w:rsid w:val="000C6A25"/>
    <w:rsid w:val="000C7673"/>
    <w:rsid w:val="000C7CAA"/>
    <w:rsid w:val="000C7CCA"/>
    <w:rsid w:val="000C7D8E"/>
    <w:rsid w:val="000D02E4"/>
    <w:rsid w:val="000D0807"/>
    <w:rsid w:val="000D098D"/>
    <w:rsid w:val="000D0A58"/>
    <w:rsid w:val="000D0B29"/>
    <w:rsid w:val="000D0D07"/>
    <w:rsid w:val="000D15A7"/>
    <w:rsid w:val="000D1752"/>
    <w:rsid w:val="000D1A63"/>
    <w:rsid w:val="000D1A75"/>
    <w:rsid w:val="000D1AFC"/>
    <w:rsid w:val="000D1C19"/>
    <w:rsid w:val="000D1D1E"/>
    <w:rsid w:val="000D2036"/>
    <w:rsid w:val="000D2210"/>
    <w:rsid w:val="000D295E"/>
    <w:rsid w:val="000D2F3F"/>
    <w:rsid w:val="000D3007"/>
    <w:rsid w:val="000D30B8"/>
    <w:rsid w:val="000D31C8"/>
    <w:rsid w:val="000D37AB"/>
    <w:rsid w:val="000D3FC3"/>
    <w:rsid w:val="000D413D"/>
    <w:rsid w:val="000D419A"/>
    <w:rsid w:val="000D41E1"/>
    <w:rsid w:val="000D4797"/>
    <w:rsid w:val="000D47DD"/>
    <w:rsid w:val="000D47F7"/>
    <w:rsid w:val="000D48B6"/>
    <w:rsid w:val="000D5221"/>
    <w:rsid w:val="000D565C"/>
    <w:rsid w:val="000D5A06"/>
    <w:rsid w:val="000D5CF1"/>
    <w:rsid w:val="000D5D4A"/>
    <w:rsid w:val="000D67BA"/>
    <w:rsid w:val="000D67C7"/>
    <w:rsid w:val="000D67EA"/>
    <w:rsid w:val="000D6826"/>
    <w:rsid w:val="000D6D33"/>
    <w:rsid w:val="000D6D3C"/>
    <w:rsid w:val="000D6EE7"/>
    <w:rsid w:val="000D70F3"/>
    <w:rsid w:val="000D75EB"/>
    <w:rsid w:val="000D7607"/>
    <w:rsid w:val="000D760B"/>
    <w:rsid w:val="000D78EC"/>
    <w:rsid w:val="000D7CE3"/>
    <w:rsid w:val="000D7D59"/>
    <w:rsid w:val="000D7D93"/>
    <w:rsid w:val="000D7FD8"/>
    <w:rsid w:val="000E002A"/>
    <w:rsid w:val="000E0120"/>
    <w:rsid w:val="000E0527"/>
    <w:rsid w:val="000E0B12"/>
    <w:rsid w:val="000E0F39"/>
    <w:rsid w:val="000E12D9"/>
    <w:rsid w:val="000E13F0"/>
    <w:rsid w:val="000E1936"/>
    <w:rsid w:val="000E198B"/>
    <w:rsid w:val="000E1E92"/>
    <w:rsid w:val="000E2033"/>
    <w:rsid w:val="000E232B"/>
    <w:rsid w:val="000E27EB"/>
    <w:rsid w:val="000E28E7"/>
    <w:rsid w:val="000E39FE"/>
    <w:rsid w:val="000E3E82"/>
    <w:rsid w:val="000E443D"/>
    <w:rsid w:val="000E4463"/>
    <w:rsid w:val="000E4A9E"/>
    <w:rsid w:val="000E4CB9"/>
    <w:rsid w:val="000E552B"/>
    <w:rsid w:val="000E5960"/>
    <w:rsid w:val="000E5EFB"/>
    <w:rsid w:val="000E6038"/>
    <w:rsid w:val="000E6384"/>
    <w:rsid w:val="000E63FF"/>
    <w:rsid w:val="000E65FD"/>
    <w:rsid w:val="000E67BD"/>
    <w:rsid w:val="000E6990"/>
    <w:rsid w:val="000E6B22"/>
    <w:rsid w:val="000E6C0C"/>
    <w:rsid w:val="000E72F2"/>
    <w:rsid w:val="000E7518"/>
    <w:rsid w:val="000E76CD"/>
    <w:rsid w:val="000E76DA"/>
    <w:rsid w:val="000E771D"/>
    <w:rsid w:val="000E7932"/>
    <w:rsid w:val="000F001E"/>
    <w:rsid w:val="000F026C"/>
    <w:rsid w:val="000F047F"/>
    <w:rsid w:val="000F065A"/>
    <w:rsid w:val="000F06D6"/>
    <w:rsid w:val="000F0B5C"/>
    <w:rsid w:val="000F0EB1"/>
    <w:rsid w:val="000F0F3F"/>
    <w:rsid w:val="000F1106"/>
    <w:rsid w:val="000F1130"/>
    <w:rsid w:val="000F11B3"/>
    <w:rsid w:val="000F1473"/>
    <w:rsid w:val="000F1725"/>
    <w:rsid w:val="000F1ADB"/>
    <w:rsid w:val="000F1B77"/>
    <w:rsid w:val="000F1F88"/>
    <w:rsid w:val="000F2073"/>
    <w:rsid w:val="000F28E7"/>
    <w:rsid w:val="000F2D8E"/>
    <w:rsid w:val="000F2DA2"/>
    <w:rsid w:val="000F3073"/>
    <w:rsid w:val="000F3422"/>
    <w:rsid w:val="000F397F"/>
    <w:rsid w:val="000F3A34"/>
    <w:rsid w:val="000F3B53"/>
    <w:rsid w:val="000F3BE9"/>
    <w:rsid w:val="000F3D8B"/>
    <w:rsid w:val="000F3F6C"/>
    <w:rsid w:val="000F3FF6"/>
    <w:rsid w:val="000F4229"/>
    <w:rsid w:val="000F42AF"/>
    <w:rsid w:val="000F4458"/>
    <w:rsid w:val="000F4459"/>
    <w:rsid w:val="000F4617"/>
    <w:rsid w:val="000F482C"/>
    <w:rsid w:val="000F49F3"/>
    <w:rsid w:val="000F4B0D"/>
    <w:rsid w:val="000F4DD1"/>
    <w:rsid w:val="000F57B1"/>
    <w:rsid w:val="000F5903"/>
    <w:rsid w:val="000F5E79"/>
    <w:rsid w:val="000F664E"/>
    <w:rsid w:val="000F68EC"/>
    <w:rsid w:val="000F6984"/>
    <w:rsid w:val="000F6DF3"/>
    <w:rsid w:val="000F728C"/>
    <w:rsid w:val="000F745F"/>
    <w:rsid w:val="000F7568"/>
    <w:rsid w:val="000F75EC"/>
    <w:rsid w:val="000F76DA"/>
    <w:rsid w:val="000F79A5"/>
    <w:rsid w:val="000F7C89"/>
    <w:rsid w:val="000F7D98"/>
    <w:rsid w:val="00100023"/>
    <w:rsid w:val="00100028"/>
    <w:rsid w:val="00100269"/>
    <w:rsid w:val="00100463"/>
    <w:rsid w:val="001005F4"/>
    <w:rsid w:val="001005FF"/>
    <w:rsid w:val="001006FB"/>
    <w:rsid w:val="00100D35"/>
    <w:rsid w:val="00100D9D"/>
    <w:rsid w:val="00100EE0"/>
    <w:rsid w:val="00100F1A"/>
    <w:rsid w:val="0010122C"/>
    <w:rsid w:val="0010140E"/>
    <w:rsid w:val="00101D90"/>
    <w:rsid w:val="00101EFA"/>
    <w:rsid w:val="00101F21"/>
    <w:rsid w:val="00101FBD"/>
    <w:rsid w:val="0010207A"/>
    <w:rsid w:val="00102137"/>
    <w:rsid w:val="001024A5"/>
    <w:rsid w:val="00102876"/>
    <w:rsid w:val="001028C1"/>
    <w:rsid w:val="00102AA0"/>
    <w:rsid w:val="00102B85"/>
    <w:rsid w:val="00102BDC"/>
    <w:rsid w:val="00102F89"/>
    <w:rsid w:val="00103233"/>
    <w:rsid w:val="00103781"/>
    <w:rsid w:val="0010410F"/>
    <w:rsid w:val="00104272"/>
    <w:rsid w:val="001042F8"/>
    <w:rsid w:val="0010433A"/>
    <w:rsid w:val="001045D2"/>
    <w:rsid w:val="00104C8E"/>
    <w:rsid w:val="001056FE"/>
    <w:rsid w:val="00105C22"/>
    <w:rsid w:val="00105E00"/>
    <w:rsid w:val="00105F74"/>
    <w:rsid w:val="001061E3"/>
    <w:rsid w:val="001062A2"/>
    <w:rsid w:val="001062BF"/>
    <w:rsid w:val="001062FB"/>
    <w:rsid w:val="001063E6"/>
    <w:rsid w:val="0010669A"/>
    <w:rsid w:val="00107120"/>
    <w:rsid w:val="00107288"/>
    <w:rsid w:val="001072E7"/>
    <w:rsid w:val="001075E3"/>
    <w:rsid w:val="0010769E"/>
    <w:rsid w:val="0011009E"/>
    <w:rsid w:val="001105A7"/>
    <w:rsid w:val="00110884"/>
    <w:rsid w:val="00110C6B"/>
    <w:rsid w:val="00110D67"/>
    <w:rsid w:val="00110E52"/>
    <w:rsid w:val="00111063"/>
    <w:rsid w:val="00111432"/>
    <w:rsid w:val="00111527"/>
    <w:rsid w:val="001118AD"/>
    <w:rsid w:val="001119A0"/>
    <w:rsid w:val="0011200D"/>
    <w:rsid w:val="00112047"/>
    <w:rsid w:val="00112235"/>
    <w:rsid w:val="001122BF"/>
    <w:rsid w:val="001127C6"/>
    <w:rsid w:val="0011292E"/>
    <w:rsid w:val="00112CD4"/>
    <w:rsid w:val="0011353B"/>
    <w:rsid w:val="001136BE"/>
    <w:rsid w:val="001136EF"/>
    <w:rsid w:val="001139C5"/>
    <w:rsid w:val="00113CF4"/>
    <w:rsid w:val="001146C1"/>
    <w:rsid w:val="001148A5"/>
    <w:rsid w:val="00114BA3"/>
    <w:rsid w:val="00114BF5"/>
    <w:rsid w:val="00114D74"/>
    <w:rsid w:val="00114DE6"/>
    <w:rsid w:val="00115069"/>
    <w:rsid w:val="001153EA"/>
    <w:rsid w:val="001154F6"/>
    <w:rsid w:val="00115586"/>
    <w:rsid w:val="00115628"/>
    <w:rsid w:val="00115643"/>
    <w:rsid w:val="001158AC"/>
    <w:rsid w:val="00115B10"/>
    <w:rsid w:val="00115DFA"/>
    <w:rsid w:val="00115F96"/>
    <w:rsid w:val="00116018"/>
    <w:rsid w:val="0011608D"/>
    <w:rsid w:val="0011641E"/>
    <w:rsid w:val="00116501"/>
    <w:rsid w:val="001165A5"/>
    <w:rsid w:val="00116765"/>
    <w:rsid w:val="001167D5"/>
    <w:rsid w:val="0011683D"/>
    <w:rsid w:val="00116C24"/>
    <w:rsid w:val="00116D85"/>
    <w:rsid w:val="00116FF3"/>
    <w:rsid w:val="0011773B"/>
    <w:rsid w:val="00117AA4"/>
    <w:rsid w:val="00117CA4"/>
    <w:rsid w:val="00117D42"/>
    <w:rsid w:val="00117FDA"/>
    <w:rsid w:val="00120975"/>
    <w:rsid w:val="00120E92"/>
    <w:rsid w:val="001210E7"/>
    <w:rsid w:val="0012169E"/>
    <w:rsid w:val="001217F7"/>
    <w:rsid w:val="00121850"/>
    <w:rsid w:val="001219F5"/>
    <w:rsid w:val="00121A20"/>
    <w:rsid w:val="00121A63"/>
    <w:rsid w:val="00121E2C"/>
    <w:rsid w:val="00121EAE"/>
    <w:rsid w:val="00121F28"/>
    <w:rsid w:val="00122AF1"/>
    <w:rsid w:val="00122B4F"/>
    <w:rsid w:val="00122CC0"/>
    <w:rsid w:val="00122F62"/>
    <w:rsid w:val="00123245"/>
    <w:rsid w:val="001235A4"/>
    <w:rsid w:val="0012362D"/>
    <w:rsid w:val="001236C7"/>
    <w:rsid w:val="0012377F"/>
    <w:rsid w:val="00123AA8"/>
    <w:rsid w:val="00123D7D"/>
    <w:rsid w:val="00124217"/>
    <w:rsid w:val="00124314"/>
    <w:rsid w:val="001247BB"/>
    <w:rsid w:val="00124ACB"/>
    <w:rsid w:val="00124FB6"/>
    <w:rsid w:val="001252A0"/>
    <w:rsid w:val="00125336"/>
    <w:rsid w:val="001253E5"/>
    <w:rsid w:val="0012564C"/>
    <w:rsid w:val="00125E06"/>
    <w:rsid w:val="00125F0C"/>
    <w:rsid w:val="00126135"/>
    <w:rsid w:val="00126188"/>
    <w:rsid w:val="001264C4"/>
    <w:rsid w:val="00126995"/>
    <w:rsid w:val="00126B4A"/>
    <w:rsid w:val="00126CD6"/>
    <w:rsid w:val="00126E01"/>
    <w:rsid w:val="00127411"/>
    <w:rsid w:val="00127461"/>
    <w:rsid w:val="00127568"/>
    <w:rsid w:val="00127AC7"/>
    <w:rsid w:val="00127CBA"/>
    <w:rsid w:val="00130902"/>
    <w:rsid w:val="00130D56"/>
    <w:rsid w:val="00130E14"/>
    <w:rsid w:val="00131038"/>
    <w:rsid w:val="0013130F"/>
    <w:rsid w:val="00131A03"/>
    <w:rsid w:val="00131B38"/>
    <w:rsid w:val="00131D4C"/>
    <w:rsid w:val="0013260A"/>
    <w:rsid w:val="00132776"/>
    <w:rsid w:val="001329D0"/>
    <w:rsid w:val="00132C5A"/>
    <w:rsid w:val="00132C83"/>
    <w:rsid w:val="00132DFA"/>
    <w:rsid w:val="00132F04"/>
    <w:rsid w:val="00132FD0"/>
    <w:rsid w:val="00133224"/>
    <w:rsid w:val="00133A56"/>
    <w:rsid w:val="00133B35"/>
    <w:rsid w:val="00133C85"/>
    <w:rsid w:val="00133FAA"/>
    <w:rsid w:val="00133FFC"/>
    <w:rsid w:val="00134368"/>
    <w:rsid w:val="001343DF"/>
    <w:rsid w:val="001344C0"/>
    <w:rsid w:val="0013460B"/>
    <w:rsid w:val="001346C0"/>
    <w:rsid w:val="001346FA"/>
    <w:rsid w:val="00134A9A"/>
    <w:rsid w:val="00134AA3"/>
    <w:rsid w:val="00135104"/>
    <w:rsid w:val="00135242"/>
    <w:rsid w:val="00135252"/>
    <w:rsid w:val="00135545"/>
    <w:rsid w:val="00135D4C"/>
    <w:rsid w:val="00135F4A"/>
    <w:rsid w:val="00136020"/>
    <w:rsid w:val="00136871"/>
    <w:rsid w:val="0013699C"/>
    <w:rsid w:val="00136E87"/>
    <w:rsid w:val="00136ECB"/>
    <w:rsid w:val="001374D0"/>
    <w:rsid w:val="00137600"/>
    <w:rsid w:val="0013795B"/>
    <w:rsid w:val="00137AB5"/>
    <w:rsid w:val="00137C01"/>
    <w:rsid w:val="00137F0B"/>
    <w:rsid w:val="0014009B"/>
    <w:rsid w:val="001402D0"/>
    <w:rsid w:val="0014074D"/>
    <w:rsid w:val="00140B28"/>
    <w:rsid w:val="001416B9"/>
    <w:rsid w:val="0014181B"/>
    <w:rsid w:val="00141A3B"/>
    <w:rsid w:val="00141BBD"/>
    <w:rsid w:val="00141BCE"/>
    <w:rsid w:val="00141CCA"/>
    <w:rsid w:val="00141E6B"/>
    <w:rsid w:val="00141F98"/>
    <w:rsid w:val="001421DD"/>
    <w:rsid w:val="001427B9"/>
    <w:rsid w:val="001429D7"/>
    <w:rsid w:val="00142BBA"/>
    <w:rsid w:val="00142BE9"/>
    <w:rsid w:val="00142C37"/>
    <w:rsid w:val="00142FF5"/>
    <w:rsid w:val="001431B9"/>
    <w:rsid w:val="001438CF"/>
    <w:rsid w:val="00143D34"/>
    <w:rsid w:val="00143DFF"/>
    <w:rsid w:val="00143E49"/>
    <w:rsid w:val="00143E9D"/>
    <w:rsid w:val="001442B6"/>
    <w:rsid w:val="001445DE"/>
    <w:rsid w:val="00144A61"/>
    <w:rsid w:val="00144A70"/>
    <w:rsid w:val="00144E2D"/>
    <w:rsid w:val="00144E9E"/>
    <w:rsid w:val="00145CD4"/>
    <w:rsid w:val="00145FFE"/>
    <w:rsid w:val="0014609C"/>
    <w:rsid w:val="00146195"/>
    <w:rsid w:val="001464D3"/>
    <w:rsid w:val="001466D9"/>
    <w:rsid w:val="00147049"/>
    <w:rsid w:val="00147520"/>
    <w:rsid w:val="00147601"/>
    <w:rsid w:val="0014766C"/>
    <w:rsid w:val="00147757"/>
    <w:rsid w:val="001477B2"/>
    <w:rsid w:val="00147D27"/>
    <w:rsid w:val="0015070E"/>
    <w:rsid w:val="001507D0"/>
    <w:rsid w:val="00150904"/>
    <w:rsid w:val="00150D16"/>
    <w:rsid w:val="0015136D"/>
    <w:rsid w:val="001515D2"/>
    <w:rsid w:val="00151A65"/>
    <w:rsid w:val="00151A91"/>
    <w:rsid w:val="00151D52"/>
    <w:rsid w:val="00151E23"/>
    <w:rsid w:val="001522FA"/>
    <w:rsid w:val="001525B3"/>
    <w:rsid w:val="00152613"/>
    <w:rsid w:val="001526E0"/>
    <w:rsid w:val="00152B47"/>
    <w:rsid w:val="00152D63"/>
    <w:rsid w:val="00152DD6"/>
    <w:rsid w:val="00152DF9"/>
    <w:rsid w:val="00152EDC"/>
    <w:rsid w:val="0015327B"/>
    <w:rsid w:val="0015335A"/>
    <w:rsid w:val="00153408"/>
    <w:rsid w:val="001536F7"/>
    <w:rsid w:val="0015399A"/>
    <w:rsid w:val="00153A68"/>
    <w:rsid w:val="00153C4C"/>
    <w:rsid w:val="00153E94"/>
    <w:rsid w:val="00153EF7"/>
    <w:rsid w:val="001541DA"/>
    <w:rsid w:val="001542C2"/>
    <w:rsid w:val="001549E1"/>
    <w:rsid w:val="00154FBA"/>
    <w:rsid w:val="00155173"/>
    <w:rsid w:val="001551B5"/>
    <w:rsid w:val="00155526"/>
    <w:rsid w:val="001557E9"/>
    <w:rsid w:val="00155800"/>
    <w:rsid w:val="0015588B"/>
    <w:rsid w:val="00155AF8"/>
    <w:rsid w:val="00155AFE"/>
    <w:rsid w:val="00155C15"/>
    <w:rsid w:val="00156383"/>
    <w:rsid w:val="001565F9"/>
    <w:rsid w:val="0015671A"/>
    <w:rsid w:val="001567B6"/>
    <w:rsid w:val="00156879"/>
    <w:rsid w:val="001569D8"/>
    <w:rsid w:val="00156D4B"/>
    <w:rsid w:val="00156FAA"/>
    <w:rsid w:val="001570E7"/>
    <w:rsid w:val="00157891"/>
    <w:rsid w:val="001578AA"/>
    <w:rsid w:val="00157DCB"/>
    <w:rsid w:val="001600AF"/>
    <w:rsid w:val="00160142"/>
    <w:rsid w:val="001604A5"/>
    <w:rsid w:val="00160791"/>
    <w:rsid w:val="00160A0F"/>
    <w:rsid w:val="00160A99"/>
    <w:rsid w:val="00160AE9"/>
    <w:rsid w:val="00160EC1"/>
    <w:rsid w:val="001613F7"/>
    <w:rsid w:val="00161532"/>
    <w:rsid w:val="001616AE"/>
    <w:rsid w:val="00161BC0"/>
    <w:rsid w:val="00161BF6"/>
    <w:rsid w:val="00161D43"/>
    <w:rsid w:val="00161E67"/>
    <w:rsid w:val="00161F0A"/>
    <w:rsid w:val="00161F0D"/>
    <w:rsid w:val="001632DE"/>
    <w:rsid w:val="00163367"/>
    <w:rsid w:val="00163C90"/>
    <w:rsid w:val="00163E6D"/>
    <w:rsid w:val="00164019"/>
    <w:rsid w:val="00164363"/>
    <w:rsid w:val="00164387"/>
    <w:rsid w:val="00164684"/>
    <w:rsid w:val="00165110"/>
    <w:rsid w:val="00165259"/>
    <w:rsid w:val="001653F0"/>
    <w:rsid w:val="00165430"/>
    <w:rsid w:val="00165739"/>
    <w:rsid w:val="00165919"/>
    <w:rsid w:val="00165937"/>
    <w:rsid w:val="001659C1"/>
    <w:rsid w:val="00165A65"/>
    <w:rsid w:val="00165F87"/>
    <w:rsid w:val="00165FA5"/>
    <w:rsid w:val="00165FFF"/>
    <w:rsid w:val="001660C6"/>
    <w:rsid w:val="001666EF"/>
    <w:rsid w:val="0016696D"/>
    <w:rsid w:val="00166D43"/>
    <w:rsid w:val="00166EE0"/>
    <w:rsid w:val="00166F33"/>
    <w:rsid w:val="0016718F"/>
    <w:rsid w:val="001672F6"/>
    <w:rsid w:val="00167333"/>
    <w:rsid w:val="0016785B"/>
    <w:rsid w:val="00170319"/>
    <w:rsid w:val="0017056D"/>
    <w:rsid w:val="0017071E"/>
    <w:rsid w:val="001708CA"/>
    <w:rsid w:val="00170BFC"/>
    <w:rsid w:val="00170F17"/>
    <w:rsid w:val="0017114B"/>
    <w:rsid w:val="00171209"/>
    <w:rsid w:val="001713DE"/>
    <w:rsid w:val="0017153F"/>
    <w:rsid w:val="001716B4"/>
    <w:rsid w:val="00171805"/>
    <w:rsid w:val="001718D8"/>
    <w:rsid w:val="00171965"/>
    <w:rsid w:val="001721A3"/>
    <w:rsid w:val="00172414"/>
    <w:rsid w:val="00172ADB"/>
    <w:rsid w:val="00172C26"/>
    <w:rsid w:val="001732FE"/>
    <w:rsid w:val="001735D1"/>
    <w:rsid w:val="00173970"/>
    <w:rsid w:val="00173A8E"/>
    <w:rsid w:val="00173B04"/>
    <w:rsid w:val="00173F58"/>
    <w:rsid w:val="00174099"/>
    <w:rsid w:val="0017410D"/>
    <w:rsid w:val="0017431C"/>
    <w:rsid w:val="00174707"/>
    <w:rsid w:val="00174B95"/>
    <w:rsid w:val="00174C8E"/>
    <w:rsid w:val="0017502C"/>
    <w:rsid w:val="0017528D"/>
    <w:rsid w:val="00175404"/>
    <w:rsid w:val="00175AA7"/>
    <w:rsid w:val="00175B4E"/>
    <w:rsid w:val="00175BDC"/>
    <w:rsid w:val="00176260"/>
    <w:rsid w:val="0017626D"/>
    <w:rsid w:val="001762E8"/>
    <w:rsid w:val="001765FE"/>
    <w:rsid w:val="00176933"/>
    <w:rsid w:val="00176B36"/>
    <w:rsid w:val="00176FBE"/>
    <w:rsid w:val="001770A6"/>
    <w:rsid w:val="001776A9"/>
    <w:rsid w:val="00177770"/>
    <w:rsid w:val="00177B52"/>
    <w:rsid w:val="00177B7F"/>
    <w:rsid w:val="00177BF9"/>
    <w:rsid w:val="00177D78"/>
    <w:rsid w:val="0018001A"/>
    <w:rsid w:val="001806C9"/>
    <w:rsid w:val="001809CE"/>
    <w:rsid w:val="00180B00"/>
    <w:rsid w:val="00180B8A"/>
    <w:rsid w:val="00180BE8"/>
    <w:rsid w:val="0018143F"/>
    <w:rsid w:val="00181918"/>
    <w:rsid w:val="00181A14"/>
    <w:rsid w:val="00181C2D"/>
    <w:rsid w:val="00181FF8"/>
    <w:rsid w:val="0018267A"/>
    <w:rsid w:val="00182A67"/>
    <w:rsid w:val="00183DC9"/>
    <w:rsid w:val="001841F9"/>
    <w:rsid w:val="0018425E"/>
    <w:rsid w:val="0018427E"/>
    <w:rsid w:val="0018434D"/>
    <w:rsid w:val="00184390"/>
    <w:rsid w:val="00184483"/>
    <w:rsid w:val="00184C4B"/>
    <w:rsid w:val="00184D72"/>
    <w:rsid w:val="001856C7"/>
    <w:rsid w:val="001857B3"/>
    <w:rsid w:val="001859EA"/>
    <w:rsid w:val="00186378"/>
    <w:rsid w:val="0018641B"/>
    <w:rsid w:val="00186669"/>
    <w:rsid w:val="00186681"/>
    <w:rsid w:val="00186747"/>
    <w:rsid w:val="00186BF0"/>
    <w:rsid w:val="00187704"/>
    <w:rsid w:val="00187A50"/>
    <w:rsid w:val="00187BCA"/>
    <w:rsid w:val="00187CF3"/>
    <w:rsid w:val="00187D71"/>
    <w:rsid w:val="00187F40"/>
    <w:rsid w:val="00190AC1"/>
    <w:rsid w:val="00190D89"/>
    <w:rsid w:val="00191220"/>
    <w:rsid w:val="001912A1"/>
    <w:rsid w:val="001912B1"/>
    <w:rsid w:val="001912C1"/>
    <w:rsid w:val="00191434"/>
    <w:rsid w:val="00191569"/>
    <w:rsid w:val="00191D0C"/>
    <w:rsid w:val="00191FD2"/>
    <w:rsid w:val="00192083"/>
    <w:rsid w:val="001921F0"/>
    <w:rsid w:val="001923C6"/>
    <w:rsid w:val="0019261E"/>
    <w:rsid w:val="00192707"/>
    <w:rsid w:val="001929F8"/>
    <w:rsid w:val="00192B3D"/>
    <w:rsid w:val="00192C19"/>
    <w:rsid w:val="00192EA5"/>
    <w:rsid w:val="00192ED5"/>
    <w:rsid w:val="00193354"/>
    <w:rsid w:val="0019341A"/>
    <w:rsid w:val="001937CE"/>
    <w:rsid w:val="00193C29"/>
    <w:rsid w:val="00193DFC"/>
    <w:rsid w:val="00193E67"/>
    <w:rsid w:val="00193FF8"/>
    <w:rsid w:val="0019401D"/>
    <w:rsid w:val="0019417D"/>
    <w:rsid w:val="00194412"/>
    <w:rsid w:val="00194754"/>
    <w:rsid w:val="00194A64"/>
    <w:rsid w:val="00194A91"/>
    <w:rsid w:val="00194B4F"/>
    <w:rsid w:val="00194E8F"/>
    <w:rsid w:val="00195409"/>
    <w:rsid w:val="00195699"/>
    <w:rsid w:val="00195DDF"/>
    <w:rsid w:val="00195FFD"/>
    <w:rsid w:val="0019616E"/>
    <w:rsid w:val="00196216"/>
    <w:rsid w:val="001964EA"/>
    <w:rsid w:val="0019709C"/>
    <w:rsid w:val="001974FF"/>
    <w:rsid w:val="00197764"/>
    <w:rsid w:val="00197772"/>
    <w:rsid w:val="001978A7"/>
    <w:rsid w:val="001978FE"/>
    <w:rsid w:val="00197DF9"/>
    <w:rsid w:val="00197EA7"/>
    <w:rsid w:val="00197F10"/>
    <w:rsid w:val="00197FDF"/>
    <w:rsid w:val="001A023C"/>
    <w:rsid w:val="001A03DC"/>
    <w:rsid w:val="001A066C"/>
    <w:rsid w:val="001A0C6B"/>
    <w:rsid w:val="001A0CE0"/>
    <w:rsid w:val="001A0F45"/>
    <w:rsid w:val="001A126F"/>
    <w:rsid w:val="001A1654"/>
    <w:rsid w:val="001A1987"/>
    <w:rsid w:val="001A21F5"/>
    <w:rsid w:val="001A2209"/>
    <w:rsid w:val="001A2564"/>
    <w:rsid w:val="001A28F2"/>
    <w:rsid w:val="001A324E"/>
    <w:rsid w:val="001A3386"/>
    <w:rsid w:val="001A3685"/>
    <w:rsid w:val="001A369C"/>
    <w:rsid w:val="001A3716"/>
    <w:rsid w:val="001A3D11"/>
    <w:rsid w:val="001A4144"/>
    <w:rsid w:val="001A4BCE"/>
    <w:rsid w:val="001A54AB"/>
    <w:rsid w:val="001A5806"/>
    <w:rsid w:val="001A5BF9"/>
    <w:rsid w:val="001A5F17"/>
    <w:rsid w:val="001A6173"/>
    <w:rsid w:val="001A6302"/>
    <w:rsid w:val="001A632B"/>
    <w:rsid w:val="001A6CBA"/>
    <w:rsid w:val="001A6D37"/>
    <w:rsid w:val="001A71A6"/>
    <w:rsid w:val="001A759B"/>
    <w:rsid w:val="001A77C7"/>
    <w:rsid w:val="001B01CA"/>
    <w:rsid w:val="001B0649"/>
    <w:rsid w:val="001B0B4B"/>
    <w:rsid w:val="001B0C0A"/>
    <w:rsid w:val="001B0D97"/>
    <w:rsid w:val="001B1387"/>
    <w:rsid w:val="001B14ED"/>
    <w:rsid w:val="001B14EE"/>
    <w:rsid w:val="001B2305"/>
    <w:rsid w:val="001B2D06"/>
    <w:rsid w:val="001B2D70"/>
    <w:rsid w:val="001B2E67"/>
    <w:rsid w:val="001B3274"/>
    <w:rsid w:val="001B3299"/>
    <w:rsid w:val="001B337F"/>
    <w:rsid w:val="001B3982"/>
    <w:rsid w:val="001B432A"/>
    <w:rsid w:val="001B4674"/>
    <w:rsid w:val="001B4FC2"/>
    <w:rsid w:val="001B5036"/>
    <w:rsid w:val="001B532B"/>
    <w:rsid w:val="001B5580"/>
    <w:rsid w:val="001B5A5D"/>
    <w:rsid w:val="001B6042"/>
    <w:rsid w:val="001B6198"/>
    <w:rsid w:val="001B636D"/>
    <w:rsid w:val="001B6FBB"/>
    <w:rsid w:val="001B7095"/>
    <w:rsid w:val="001B710A"/>
    <w:rsid w:val="001B7240"/>
    <w:rsid w:val="001B7817"/>
    <w:rsid w:val="001B7A98"/>
    <w:rsid w:val="001B7AB0"/>
    <w:rsid w:val="001C00D3"/>
    <w:rsid w:val="001C0802"/>
    <w:rsid w:val="001C10C6"/>
    <w:rsid w:val="001C12B0"/>
    <w:rsid w:val="001C12BC"/>
    <w:rsid w:val="001C139D"/>
    <w:rsid w:val="001C153D"/>
    <w:rsid w:val="001C1565"/>
    <w:rsid w:val="001C1647"/>
    <w:rsid w:val="001C1682"/>
    <w:rsid w:val="001C17F5"/>
    <w:rsid w:val="001C1B9D"/>
    <w:rsid w:val="001C1C24"/>
    <w:rsid w:val="001C1CE5"/>
    <w:rsid w:val="001C1D60"/>
    <w:rsid w:val="001C1FF1"/>
    <w:rsid w:val="001C2383"/>
    <w:rsid w:val="001C23D2"/>
    <w:rsid w:val="001C2758"/>
    <w:rsid w:val="001C2804"/>
    <w:rsid w:val="001C2883"/>
    <w:rsid w:val="001C2904"/>
    <w:rsid w:val="001C299B"/>
    <w:rsid w:val="001C2C6C"/>
    <w:rsid w:val="001C2D3C"/>
    <w:rsid w:val="001C2DAE"/>
    <w:rsid w:val="001C2FFA"/>
    <w:rsid w:val="001C36D8"/>
    <w:rsid w:val="001C3930"/>
    <w:rsid w:val="001C3D2A"/>
    <w:rsid w:val="001C418C"/>
    <w:rsid w:val="001C4285"/>
    <w:rsid w:val="001C435D"/>
    <w:rsid w:val="001C45F8"/>
    <w:rsid w:val="001C4C47"/>
    <w:rsid w:val="001C4C76"/>
    <w:rsid w:val="001C5185"/>
    <w:rsid w:val="001C520D"/>
    <w:rsid w:val="001C57C9"/>
    <w:rsid w:val="001C5859"/>
    <w:rsid w:val="001C60E1"/>
    <w:rsid w:val="001C62C8"/>
    <w:rsid w:val="001C6538"/>
    <w:rsid w:val="001C6976"/>
    <w:rsid w:val="001C6A2E"/>
    <w:rsid w:val="001C6B85"/>
    <w:rsid w:val="001C6E28"/>
    <w:rsid w:val="001C7053"/>
    <w:rsid w:val="001C7202"/>
    <w:rsid w:val="001C7470"/>
    <w:rsid w:val="001C768D"/>
    <w:rsid w:val="001C78A2"/>
    <w:rsid w:val="001C7E56"/>
    <w:rsid w:val="001D026E"/>
    <w:rsid w:val="001D05EB"/>
    <w:rsid w:val="001D0784"/>
    <w:rsid w:val="001D090C"/>
    <w:rsid w:val="001D0989"/>
    <w:rsid w:val="001D1160"/>
    <w:rsid w:val="001D16F7"/>
    <w:rsid w:val="001D1E76"/>
    <w:rsid w:val="001D2028"/>
    <w:rsid w:val="001D21A8"/>
    <w:rsid w:val="001D2668"/>
    <w:rsid w:val="001D29C2"/>
    <w:rsid w:val="001D30C0"/>
    <w:rsid w:val="001D324E"/>
    <w:rsid w:val="001D3310"/>
    <w:rsid w:val="001D33BD"/>
    <w:rsid w:val="001D3456"/>
    <w:rsid w:val="001D3532"/>
    <w:rsid w:val="001D355E"/>
    <w:rsid w:val="001D36AD"/>
    <w:rsid w:val="001D37C3"/>
    <w:rsid w:val="001D3CA2"/>
    <w:rsid w:val="001D414F"/>
    <w:rsid w:val="001D433A"/>
    <w:rsid w:val="001D44EB"/>
    <w:rsid w:val="001D4C0C"/>
    <w:rsid w:val="001D4C1A"/>
    <w:rsid w:val="001D4C40"/>
    <w:rsid w:val="001D4E37"/>
    <w:rsid w:val="001D5019"/>
    <w:rsid w:val="001D51BA"/>
    <w:rsid w:val="001D528E"/>
    <w:rsid w:val="001D535C"/>
    <w:rsid w:val="001D53E7"/>
    <w:rsid w:val="001D543E"/>
    <w:rsid w:val="001D5607"/>
    <w:rsid w:val="001D5C50"/>
    <w:rsid w:val="001D5F50"/>
    <w:rsid w:val="001D6045"/>
    <w:rsid w:val="001D617A"/>
    <w:rsid w:val="001D6342"/>
    <w:rsid w:val="001D68D1"/>
    <w:rsid w:val="001D69BD"/>
    <w:rsid w:val="001D6A3B"/>
    <w:rsid w:val="001D6BAD"/>
    <w:rsid w:val="001D6D53"/>
    <w:rsid w:val="001D6EEA"/>
    <w:rsid w:val="001D7166"/>
    <w:rsid w:val="001D75D4"/>
    <w:rsid w:val="001D76B1"/>
    <w:rsid w:val="001D78B5"/>
    <w:rsid w:val="001D7C8E"/>
    <w:rsid w:val="001E0232"/>
    <w:rsid w:val="001E0D67"/>
    <w:rsid w:val="001E0E54"/>
    <w:rsid w:val="001E0F1E"/>
    <w:rsid w:val="001E12E5"/>
    <w:rsid w:val="001E13E6"/>
    <w:rsid w:val="001E14E1"/>
    <w:rsid w:val="001E1CF1"/>
    <w:rsid w:val="001E1DCF"/>
    <w:rsid w:val="001E227A"/>
    <w:rsid w:val="001E239D"/>
    <w:rsid w:val="001E24E1"/>
    <w:rsid w:val="001E25F7"/>
    <w:rsid w:val="001E27F4"/>
    <w:rsid w:val="001E2D0C"/>
    <w:rsid w:val="001E2D7D"/>
    <w:rsid w:val="001E2E0F"/>
    <w:rsid w:val="001E3ABB"/>
    <w:rsid w:val="001E3CD5"/>
    <w:rsid w:val="001E40EE"/>
    <w:rsid w:val="001E428E"/>
    <w:rsid w:val="001E42EC"/>
    <w:rsid w:val="001E4574"/>
    <w:rsid w:val="001E4CF7"/>
    <w:rsid w:val="001E4F28"/>
    <w:rsid w:val="001E507E"/>
    <w:rsid w:val="001E5463"/>
    <w:rsid w:val="001E5652"/>
    <w:rsid w:val="001E570D"/>
    <w:rsid w:val="001E587F"/>
    <w:rsid w:val="001E58E2"/>
    <w:rsid w:val="001E5ABB"/>
    <w:rsid w:val="001E5BF3"/>
    <w:rsid w:val="001E5E8A"/>
    <w:rsid w:val="001E6042"/>
    <w:rsid w:val="001E63E5"/>
    <w:rsid w:val="001E66C8"/>
    <w:rsid w:val="001E6A15"/>
    <w:rsid w:val="001E6A1C"/>
    <w:rsid w:val="001E6F44"/>
    <w:rsid w:val="001E7034"/>
    <w:rsid w:val="001E71F2"/>
    <w:rsid w:val="001E78B9"/>
    <w:rsid w:val="001E7AED"/>
    <w:rsid w:val="001E7C7B"/>
    <w:rsid w:val="001E7DDA"/>
    <w:rsid w:val="001E7E36"/>
    <w:rsid w:val="001E7F0C"/>
    <w:rsid w:val="001F0060"/>
    <w:rsid w:val="001F0B9A"/>
    <w:rsid w:val="001F0C3F"/>
    <w:rsid w:val="001F0D9E"/>
    <w:rsid w:val="001F0F65"/>
    <w:rsid w:val="001F0FED"/>
    <w:rsid w:val="001F148C"/>
    <w:rsid w:val="001F191E"/>
    <w:rsid w:val="001F1E2B"/>
    <w:rsid w:val="001F1EB3"/>
    <w:rsid w:val="001F1ED2"/>
    <w:rsid w:val="001F2568"/>
    <w:rsid w:val="001F27DE"/>
    <w:rsid w:val="001F2E80"/>
    <w:rsid w:val="001F2F37"/>
    <w:rsid w:val="001F32AB"/>
    <w:rsid w:val="001F3916"/>
    <w:rsid w:val="001F3979"/>
    <w:rsid w:val="001F3B19"/>
    <w:rsid w:val="001F3BC5"/>
    <w:rsid w:val="001F3FEA"/>
    <w:rsid w:val="001F4C0C"/>
    <w:rsid w:val="001F5157"/>
    <w:rsid w:val="001F53AE"/>
    <w:rsid w:val="001F54C5"/>
    <w:rsid w:val="001F571A"/>
    <w:rsid w:val="001F5745"/>
    <w:rsid w:val="001F57B1"/>
    <w:rsid w:val="001F57D1"/>
    <w:rsid w:val="001F58B6"/>
    <w:rsid w:val="001F5A49"/>
    <w:rsid w:val="001F662C"/>
    <w:rsid w:val="001F6AB6"/>
    <w:rsid w:val="001F7074"/>
    <w:rsid w:val="001F78E3"/>
    <w:rsid w:val="001F7902"/>
    <w:rsid w:val="001F7E3F"/>
    <w:rsid w:val="001F7F72"/>
    <w:rsid w:val="00200490"/>
    <w:rsid w:val="00200758"/>
    <w:rsid w:val="0020091B"/>
    <w:rsid w:val="002009F3"/>
    <w:rsid w:val="00200A0E"/>
    <w:rsid w:val="00200A56"/>
    <w:rsid w:val="00200CE8"/>
    <w:rsid w:val="00200F01"/>
    <w:rsid w:val="00201432"/>
    <w:rsid w:val="00201829"/>
    <w:rsid w:val="00201938"/>
    <w:rsid w:val="002019E0"/>
    <w:rsid w:val="00201F3A"/>
    <w:rsid w:val="002021EB"/>
    <w:rsid w:val="0020246D"/>
    <w:rsid w:val="00202495"/>
    <w:rsid w:val="00202598"/>
    <w:rsid w:val="0020270E"/>
    <w:rsid w:val="00202713"/>
    <w:rsid w:val="00202DE7"/>
    <w:rsid w:val="00203039"/>
    <w:rsid w:val="00203043"/>
    <w:rsid w:val="002032EB"/>
    <w:rsid w:val="002033A7"/>
    <w:rsid w:val="00203B24"/>
    <w:rsid w:val="00203D25"/>
    <w:rsid w:val="00203DE2"/>
    <w:rsid w:val="00203F69"/>
    <w:rsid w:val="00203F96"/>
    <w:rsid w:val="0020406A"/>
    <w:rsid w:val="00204106"/>
    <w:rsid w:val="00204350"/>
    <w:rsid w:val="002043DB"/>
    <w:rsid w:val="00204A13"/>
    <w:rsid w:val="00204E2D"/>
    <w:rsid w:val="00204E6A"/>
    <w:rsid w:val="00204F42"/>
    <w:rsid w:val="002054A5"/>
    <w:rsid w:val="002054B0"/>
    <w:rsid w:val="0020588A"/>
    <w:rsid w:val="00205A9D"/>
    <w:rsid w:val="0020604F"/>
    <w:rsid w:val="00206367"/>
    <w:rsid w:val="0020645A"/>
    <w:rsid w:val="0020650B"/>
    <w:rsid w:val="002065FB"/>
    <w:rsid w:val="0020699F"/>
    <w:rsid w:val="002069B2"/>
    <w:rsid w:val="002069BA"/>
    <w:rsid w:val="00206BD6"/>
    <w:rsid w:val="00206C0A"/>
    <w:rsid w:val="00206E4B"/>
    <w:rsid w:val="00207074"/>
    <w:rsid w:val="00207100"/>
    <w:rsid w:val="00207F37"/>
    <w:rsid w:val="00207FA3"/>
    <w:rsid w:val="002105DC"/>
    <w:rsid w:val="002108AD"/>
    <w:rsid w:val="002108D2"/>
    <w:rsid w:val="0021094D"/>
    <w:rsid w:val="00210D64"/>
    <w:rsid w:val="002112E3"/>
    <w:rsid w:val="002113C9"/>
    <w:rsid w:val="0021163B"/>
    <w:rsid w:val="0021171B"/>
    <w:rsid w:val="00211787"/>
    <w:rsid w:val="002117F0"/>
    <w:rsid w:val="002118A7"/>
    <w:rsid w:val="00211D1C"/>
    <w:rsid w:val="002124C5"/>
    <w:rsid w:val="002126D4"/>
    <w:rsid w:val="00212941"/>
    <w:rsid w:val="00212A19"/>
    <w:rsid w:val="00212AE7"/>
    <w:rsid w:val="00212D98"/>
    <w:rsid w:val="00213121"/>
    <w:rsid w:val="00213203"/>
    <w:rsid w:val="00213226"/>
    <w:rsid w:val="0021340D"/>
    <w:rsid w:val="00213885"/>
    <w:rsid w:val="0021441C"/>
    <w:rsid w:val="00214615"/>
    <w:rsid w:val="00214CC4"/>
    <w:rsid w:val="00214CD6"/>
    <w:rsid w:val="00214DA8"/>
    <w:rsid w:val="00214F78"/>
    <w:rsid w:val="002151F2"/>
    <w:rsid w:val="002152DC"/>
    <w:rsid w:val="0021536E"/>
    <w:rsid w:val="002153E3"/>
    <w:rsid w:val="00215423"/>
    <w:rsid w:val="00215594"/>
    <w:rsid w:val="002156C1"/>
    <w:rsid w:val="00215763"/>
    <w:rsid w:val="002158FA"/>
    <w:rsid w:val="00215C35"/>
    <w:rsid w:val="002163E8"/>
    <w:rsid w:val="002164AD"/>
    <w:rsid w:val="00216508"/>
    <w:rsid w:val="0021654C"/>
    <w:rsid w:val="0021682F"/>
    <w:rsid w:val="002168DA"/>
    <w:rsid w:val="00216923"/>
    <w:rsid w:val="00216AE2"/>
    <w:rsid w:val="00216AE8"/>
    <w:rsid w:val="00216B3C"/>
    <w:rsid w:val="00216B65"/>
    <w:rsid w:val="00217262"/>
    <w:rsid w:val="00217ACE"/>
    <w:rsid w:val="00217DE5"/>
    <w:rsid w:val="00217F43"/>
    <w:rsid w:val="002204EF"/>
    <w:rsid w:val="00220600"/>
    <w:rsid w:val="0022063F"/>
    <w:rsid w:val="002207CD"/>
    <w:rsid w:val="0022090C"/>
    <w:rsid w:val="002209C7"/>
    <w:rsid w:val="00220A13"/>
    <w:rsid w:val="00220B91"/>
    <w:rsid w:val="00220C09"/>
    <w:rsid w:val="00220C4F"/>
    <w:rsid w:val="00220D1C"/>
    <w:rsid w:val="00220E1B"/>
    <w:rsid w:val="002210AF"/>
    <w:rsid w:val="0022119C"/>
    <w:rsid w:val="00221348"/>
    <w:rsid w:val="00221706"/>
    <w:rsid w:val="00221727"/>
    <w:rsid w:val="00221872"/>
    <w:rsid w:val="002218CA"/>
    <w:rsid w:val="00221A74"/>
    <w:rsid w:val="00221C26"/>
    <w:rsid w:val="002221E8"/>
    <w:rsid w:val="0022227C"/>
    <w:rsid w:val="002223DE"/>
    <w:rsid w:val="002224DB"/>
    <w:rsid w:val="0022267A"/>
    <w:rsid w:val="00222740"/>
    <w:rsid w:val="00223034"/>
    <w:rsid w:val="00223227"/>
    <w:rsid w:val="00223ED6"/>
    <w:rsid w:val="00223FCB"/>
    <w:rsid w:val="00224174"/>
    <w:rsid w:val="00224641"/>
    <w:rsid w:val="002249A2"/>
    <w:rsid w:val="00224ACB"/>
    <w:rsid w:val="00224DB6"/>
    <w:rsid w:val="00224E3A"/>
    <w:rsid w:val="002250F8"/>
    <w:rsid w:val="00225162"/>
    <w:rsid w:val="002252C3"/>
    <w:rsid w:val="00225772"/>
    <w:rsid w:val="00225C05"/>
    <w:rsid w:val="00225C54"/>
    <w:rsid w:val="00226292"/>
    <w:rsid w:val="002262E6"/>
    <w:rsid w:val="002263F9"/>
    <w:rsid w:val="002267F2"/>
    <w:rsid w:val="00226891"/>
    <w:rsid w:val="00226DE4"/>
    <w:rsid w:val="00226E79"/>
    <w:rsid w:val="00226F31"/>
    <w:rsid w:val="0022707C"/>
    <w:rsid w:val="00227277"/>
    <w:rsid w:val="002272C7"/>
    <w:rsid w:val="00227387"/>
    <w:rsid w:val="0022765F"/>
    <w:rsid w:val="00230242"/>
    <w:rsid w:val="00230491"/>
    <w:rsid w:val="00230765"/>
    <w:rsid w:val="00230B39"/>
    <w:rsid w:val="00230B43"/>
    <w:rsid w:val="00230D18"/>
    <w:rsid w:val="00230FAB"/>
    <w:rsid w:val="00231079"/>
    <w:rsid w:val="0023126F"/>
    <w:rsid w:val="00231665"/>
    <w:rsid w:val="00231995"/>
    <w:rsid w:val="002319E4"/>
    <w:rsid w:val="00231B9C"/>
    <w:rsid w:val="002323B7"/>
    <w:rsid w:val="00232B7F"/>
    <w:rsid w:val="00232B87"/>
    <w:rsid w:val="00232BE4"/>
    <w:rsid w:val="00232E0D"/>
    <w:rsid w:val="00232FE6"/>
    <w:rsid w:val="00233031"/>
    <w:rsid w:val="00233075"/>
    <w:rsid w:val="0023308A"/>
    <w:rsid w:val="002331E5"/>
    <w:rsid w:val="0023322C"/>
    <w:rsid w:val="002335B0"/>
    <w:rsid w:val="00233E0F"/>
    <w:rsid w:val="00234539"/>
    <w:rsid w:val="0023466C"/>
    <w:rsid w:val="002346B3"/>
    <w:rsid w:val="002349C8"/>
    <w:rsid w:val="00234BBA"/>
    <w:rsid w:val="00234BC5"/>
    <w:rsid w:val="0023502D"/>
    <w:rsid w:val="00235172"/>
    <w:rsid w:val="002352A3"/>
    <w:rsid w:val="00235632"/>
    <w:rsid w:val="00235872"/>
    <w:rsid w:val="002361C3"/>
    <w:rsid w:val="002362A6"/>
    <w:rsid w:val="0023642A"/>
    <w:rsid w:val="00236443"/>
    <w:rsid w:val="00236542"/>
    <w:rsid w:val="0023693F"/>
    <w:rsid w:val="0023697E"/>
    <w:rsid w:val="0023697F"/>
    <w:rsid w:val="00236B04"/>
    <w:rsid w:val="00236E77"/>
    <w:rsid w:val="00237105"/>
    <w:rsid w:val="002374A6"/>
    <w:rsid w:val="0023761D"/>
    <w:rsid w:val="00237677"/>
    <w:rsid w:val="002376CC"/>
    <w:rsid w:val="002378F7"/>
    <w:rsid w:val="00237A61"/>
    <w:rsid w:val="00237B75"/>
    <w:rsid w:val="00237D00"/>
    <w:rsid w:val="00240280"/>
    <w:rsid w:val="00240978"/>
    <w:rsid w:val="00240CFC"/>
    <w:rsid w:val="00241374"/>
    <w:rsid w:val="002414A6"/>
    <w:rsid w:val="00241559"/>
    <w:rsid w:val="0024172C"/>
    <w:rsid w:val="002418FB"/>
    <w:rsid w:val="00241BD7"/>
    <w:rsid w:val="00241DED"/>
    <w:rsid w:val="0024217D"/>
    <w:rsid w:val="002423DB"/>
    <w:rsid w:val="00243376"/>
    <w:rsid w:val="002435B3"/>
    <w:rsid w:val="002435BC"/>
    <w:rsid w:val="002437E5"/>
    <w:rsid w:val="00243836"/>
    <w:rsid w:val="00243A7E"/>
    <w:rsid w:val="00244A56"/>
    <w:rsid w:val="00244EE3"/>
    <w:rsid w:val="00245418"/>
    <w:rsid w:val="002458EB"/>
    <w:rsid w:val="00245F9A"/>
    <w:rsid w:val="00246187"/>
    <w:rsid w:val="0024622B"/>
    <w:rsid w:val="002466E9"/>
    <w:rsid w:val="0024673B"/>
    <w:rsid w:val="00246862"/>
    <w:rsid w:val="00246BF7"/>
    <w:rsid w:val="00246C35"/>
    <w:rsid w:val="002471F0"/>
    <w:rsid w:val="00247209"/>
    <w:rsid w:val="00247423"/>
    <w:rsid w:val="0024762E"/>
    <w:rsid w:val="002478B4"/>
    <w:rsid w:val="00247969"/>
    <w:rsid w:val="00247AF7"/>
    <w:rsid w:val="00247E00"/>
    <w:rsid w:val="002500C8"/>
    <w:rsid w:val="0025012F"/>
    <w:rsid w:val="00250411"/>
    <w:rsid w:val="002509EC"/>
    <w:rsid w:val="0025113E"/>
    <w:rsid w:val="002515FD"/>
    <w:rsid w:val="00251708"/>
    <w:rsid w:val="00251847"/>
    <w:rsid w:val="00251DBF"/>
    <w:rsid w:val="00251FDB"/>
    <w:rsid w:val="00252549"/>
    <w:rsid w:val="00252697"/>
    <w:rsid w:val="002527C0"/>
    <w:rsid w:val="002528C1"/>
    <w:rsid w:val="00252EE8"/>
    <w:rsid w:val="00253196"/>
    <w:rsid w:val="002531E4"/>
    <w:rsid w:val="00253258"/>
    <w:rsid w:val="002532E1"/>
    <w:rsid w:val="002534A5"/>
    <w:rsid w:val="002534F1"/>
    <w:rsid w:val="00253AC4"/>
    <w:rsid w:val="00253ACA"/>
    <w:rsid w:val="00253AD0"/>
    <w:rsid w:val="00253B03"/>
    <w:rsid w:val="0025406E"/>
    <w:rsid w:val="00254BE8"/>
    <w:rsid w:val="00254CBB"/>
    <w:rsid w:val="00254DA2"/>
    <w:rsid w:val="00255289"/>
    <w:rsid w:val="002552C1"/>
    <w:rsid w:val="0025559D"/>
    <w:rsid w:val="002557B1"/>
    <w:rsid w:val="0025581C"/>
    <w:rsid w:val="00255EC3"/>
    <w:rsid w:val="002561B7"/>
    <w:rsid w:val="002565C6"/>
    <w:rsid w:val="00256917"/>
    <w:rsid w:val="00256B0F"/>
    <w:rsid w:val="00256D09"/>
    <w:rsid w:val="00256F01"/>
    <w:rsid w:val="002573F4"/>
    <w:rsid w:val="002574F9"/>
    <w:rsid w:val="00257543"/>
    <w:rsid w:val="0026023A"/>
    <w:rsid w:val="002602F2"/>
    <w:rsid w:val="0026065E"/>
    <w:rsid w:val="00260812"/>
    <w:rsid w:val="00260C39"/>
    <w:rsid w:val="00260DE1"/>
    <w:rsid w:val="00260FE7"/>
    <w:rsid w:val="002612BF"/>
    <w:rsid w:val="002617E7"/>
    <w:rsid w:val="0026185F"/>
    <w:rsid w:val="00261A16"/>
    <w:rsid w:val="00261BAF"/>
    <w:rsid w:val="0026257E"/>
    <w:rsid w:val="002628BB"/>
    <w:rsid w:val="00262A2D"/>
    <w:rsid w:val="00262FC1"/>
    <w:rsid w:val="00263016"/>
    <w:rsid w:val="00263183"/>
    <w:rsid w:val="00263739"/>
    <w:rsid w:val="00264228"/>
    <w:rsid w:val="00264334"/>
    <w:rsid w:val="0026466E"/>
    <w:rsid w:val="0026473E"/>
    <w:rsid w:val="0026476A"/>
    <w:rsid w:val="002647C2"/>
    <w:rsid w:val="002648EC"/>
    <w:rsid w:val="00264BD1"/>
    <w:rsid w:val="00264BE7"/>
    <w:rsid w:val="00264F99"/>
    <w:rsid w:val="0026503A"/>
    <w:rsid w:val="00265257"/>
    <w:rsid w:val="00265483"/>
    <w:rsid w:val="002656B2"/>
    <w:rsid w:val="00265AA4"/>
    <w:rsid w:val="00265C8C"/>
    <w:rsid w:val="00265E15"/>
    <w:rsid w:val="00266214"/>
    <w:rsid w:val="00266380"/>
    <w:rsid w:val="002663F9"/>
    <w:rsid w:val="00266512"/>
    <w:rsid w:val="00266666"/>
    <w:rsid w:val="0026694A"/>
    <w:rsid w:val="00266DF1"/>
    <w:rsid w:val="00266DFD"/>
    <w:rsid w:val="00266FA8"/>
    <w:rsid w:val="00266FEB"/>
    <w:rsid w:val="002675DA"/>
    <w:rsid w:val="00267B56"/>
    <w:rsid w:val="00267C6F"/>
    <w:rsid w:val="00267C83"/>
    <w:rsid w:val="00270860"/>
    <w:rsid w:val="00270AED"/>
    <w:rsid w:val="00270ECC"/>
    <w:rsid w:val="00270F1E"/>
    <w:rsid w:val="002712A1"/>
    <w:rsid w:val="002712B2"/>
    <w:rsid w:val="0027144F"/>
    <w:rsid w:val="00271684"/>
    <w:rsid w:val="00271813"/>
    <w:rsid w:val="00271CEA"/>
    <w:rsid w:val="00271F3A"/>
    <w:rsid w:val="0027242A"/>
    <w:rsid w:val="002724A9"/>
    <w:rsid w:val="002726B7"/>
    <w:rsid w:val="00272816"/>
    <w:rsid w:val="00272B52"/>
    <w:rsid w:val="00272D96"/>
    <w:rsid w:val="00272E6C"/>
    <w:rsid w:val="00272EDD"/>
    <w:rsid w:val="00272F45"/>
    <w:rsid w:val="00273278"/>
    <w:rsid w:val="00273627"/>
    <w:rsid w:val="002737F4"/>
    <w:rsid w:val="00273962"/>
    <w:rsid w:val="0027424E"/>
    <w:rsid w:val="00274540"/>
    <w:rsid w:val="00274B90"/>
    <w:rsid w:val="00274E19"/>
    <w:rsid w:val="00275340"/>
    <w:rsid w:val="002754CF"/>
    <w:rsid w:val="0027555E"/>
    <w:rsid w:val="00275890"/>
    <w:rsid w:val="00275A74"/>
    <w:rsid w:val="00275ACF"/>
    <w:rsid w:val="00275F83"/>
    <w:rsid w:val="002760E1"/>
    <w:rsid w:val="002763B0"/>
    <w:rsid w:val="00276716"/>
    <w:rsid w:val="00277ABD"/>
    <w:rsid w:val="00277F36"/>
    <w:rsid w:val="00280205"/>
    <w:rsid w:val="002802FD"/>
    <w:rsid w:val="002805F5"/>
    <w:rsid w:val="0028060C"/>
    <w:rsid w:val="00280751"/>
    <w:rsid w:val="00280F13"/>
    <w:rsid w:val="002813FC"/>
    <w:rsid w:val="00281776"/>
    <w:rsid w:val="00281BCA"/>
    <w:rsid w:val="00281D8A"/>
    <w:rsid w:val="00282793"/>
    <w:rsid w:val="0028280A"/>
    <w:rsid w:val="00282AC3"/>
    <w:rsid w:val="00282EED"/>
    <w:rsid w:val="002832F8"/>
    <w:rsid w:val="002833A3"/>
    <w:rsid w:val="002835C0"/>
    <w:rsid w:val="00283745"/>
    <w:rsid w:val="002837CC"/>
    <w:rsid w:val="00283845"/>
    <w:rsid w:val="00283A28"/>
    <w:rsid w:val="00283AF8"/>
    <w:rsid w:val="00283DBE"/>
    <w:rsid w:val="00283E10"/>
    <w:rsid w:val="00283FE2"/>
    <w:rsid w:val="00284577"/>
    <w:rsid w:val="00284969"/>
    <w:rsid w:val="00284C59"/>
    <w:rsid w:val="00285113"/>
    <w:rsid w:val="0028578A"/>
    <w:rsid w:val="00285A34"/>
    <w:rsid w:val="00285F5E"/>
    <w:rsid w:val="00286727"/>
    <w:rsid w:val="00286ACD"/>
    <w:rsid w:val="00286F46"/>
    <w:rsid w:val="00286FF1"/>
    <w:rsid w:val="00287096"/>
    <w:rsid w:val="002871CD"/>
    <w:rsid w:val="0028735C"/>
    <w:rsid w:val="002873DB"/>
    <w:rsid w:val="002876C3"/>
    <w:rsid w:val="00287745"/>
    <w:rsid w:val="00287838"/>
    <w:rsid w:val="00287941"/>
    <w:rsid w:val="00287EB3"/>
    <w:rsid w:val="0029017F"/>
    <w:rsid w:val="00290244"/>
    <w:rsid w:val="002904FF"/>
    <w:rsid w:val="002907B5"/>
    <w:rsid w:val="00290F85"/>
    <w:rsid w:val="00291399"/>
    <w:rsid w:val="00291404"/>
    <w:rsid w:val="00291593"/>
    <w:rsid w:val="00291629"/>
    <w:rsid w:val="00291961"/>
    <w:rsid w:val="00291B98"/>
    <w:rsid w:val="00291DAC"/>
    <w:rsid w:val="00292245"/>
    <w:rsid w:val="002922D7"/>
    <w:rsid w:val="00292C5D"/>
    <w:rsid w:val="00292E24"/>
    <w:rsid w:val="00292EB7"/>
    <w:rsid w:val="00292F0C"/>
    <w:rsid w:val="002933E6"/>
    <w:rsid w:val="0029341F"/>
    <w:rsid w:val="00293C57"/>
    <w:rsid w:val="00294138"/>
    <w:rsid w:val="0029426E"/>
    <w:rsid w:val="002946D4"/>
    <w:rsid w:val="002948B9"/>
    <w:rsid w:val="002949C8"/>
    <w:rsid w:val="00294A23"/>
    <w:rsid w:val="00294B8B"/>
    <w:rsid w:val="002953A8"/>
    <w:rsid w:val="00295646"/>
    <w:rsid w:val="00295928"/>
    <w:rsid w:val="00295B2B"/>
    <w:rsid w:val="002960C1"/>
    <w:rsid w:val="00296227"/>
    <w:rsid w:val="00296A1D"/>
    <w:rsid w:val="00296B64"/>
    <w:rsid w:val="00296D5C"/>
    <w:rsid w:val="00296D69"/>
    <w:rsid w:val="00296F44"/>
    <w:rsid w:val="00297016"/>
    <w:rsid w:val="00297294"/>
    <w:rsid w:val="002973A3"/>
    <w:rsid w:val="00297516"/>
    <w:rsid w:val="0029777D"/>
    <w:rsid w:val="00297E0B"/>
    <w:rsid w:val="00297F3E"/>
    <w:rsid w:val="002A01C2"/>
    <w:rsid w:val="002A03E4"/>
    <w:rsid w:val="002A055E"/>
    <w:rsid w:val="002A06F4"/>
    <w:rsid w:val="002A0A06"/>
    <w:rsid w:val="002A0C65"/>
    <w:rsid w:val="002A118F"/>
    <w:rsid w:val="002A11D6"/>
    <w:rsid w:val="002A1299"/>
    <w:rsid w:val="002A1614"/>
    <w:rsid w:val="002A1A07"/>
    <w:rsid w:val="002A1D4E"/>
    <w:rsid w:val="002A1FC8"/>
    <w:rsid w:val="002A2085"/>
    <w:rsid w:val="002A2101"/>
    <w:rsid w:val="002A22BB"/>
    <w:rsid w:val="002A23B8"/>
    <w:rsid w:val="002A2451"/>
    <w:rsid w:val="002A2807"/>
    <w:rsid w:val="002A2869"/>
    <w:rsid w:val="002A2CFB"/>
    <w:rsid w:val="002A2EB1"/>
    <w:rsid w:val="002A2ED0"/>
    <w:rsid w:val="002A302C"/>
    <w:rsid w:val="002A346B"/>
    <w:rsid w:val="002A347F"/>
    <w:rsid w:val="002A36E2"/>
    <w:rsid w:val="002A3849"/>
    <w:rsid w:val="002A3AD6"/>
    <w:rsid w:val="002A3D26"/>
    <w:rsid w:val="002A3ECD"/>
    <w:rsid w:val="002A451B"/>
    <w:rsid w:val="002A4E31"/>
    <w:rsid w:val="002A5272"/>
    <w:rsid w:val="002A55DF"/>
    <w:rsid w:val="002A578E"/>
    <w:rsid w:val="002A5967"/>
    <w:rsid w:val="002A5BF6"/>
    <w:rsid w:val="002A5CBB"/>
    <w:rsid w:val="002A5DDE"/>
    <w:rsid w:val="002A5EC8"/>
    <w:rsid w:val="002A61B5"/>
    <w:rsid w:val="002A6331"/>
    <w:rsid w:val="002A65BD"/>
    <w:rsid w:val="002A6642"/>
    <w:rsid w:val="002A681D"/>
    <w:rsid w:val="002A68FE"/>
    <w:rsid w:val="002A77F8"/>
    <w:rsid w:val="002A781F"/>
    <w:rsid w:val="002A787A"/>
    <w:rsid w:val="002A79F1"/>
    <w:rsid w:val="002A7E76"/>
    <w:rsid w:val="002B04B2"/>
    <w:rsid w:val="002B088E"/>
    <w:rsid w:val="002B0960"/>
    <w:rsid w:val="002B097F"/>
    <w:rsid w:val="002B09EB"/>
    <w:rsid w:val="002B09F5"/>
    <w:rsid w:val="002B105B"/>
    <w:rsid w:val="002B1087"/>
    <w:rsid w:val="002B141F"/>
    <w:rsid w:val="002B1828"/>
    <w:rsid w:val="002B1DCF"/>
    <w:rsid w:val="002B1F84"/>
    <w:rsid w:val="002B220B"/>
    <w:rsid w:val="002B24D6"/>
    <w:rsid w:val="002B2627"/>
    <w:rsid w:val="002B266C"/>
    <w:rsid w:val="002B2B60"/>
    <w:rsid w:val="002B2E7F"/>
    <w:rsid w:val="002B337E"/>
    <w:rsid w:val="002B33A5"/>
    <w:rsid w:val="002B33CD"/>
    <w:rsid w:val="002B3402"/>
    <w:rsid w:val="002B35D5"/>
    <w:rsid w:val="002B3798"/>
    <w:rsid w:val="002B3CA2"/>
    <w:rsid w:val="002B3CBA"/>
    <w:rsid w:val="002B41BE"/>
    <w:rsid w:val="002B4969"/>
    <w:rsid w:val="002B4A64"/>
    <w:rsid w:val="002B585B"/>
    <w:rsid w:val="002B6212"/>
    <w:rsid w:val="002B6478"/>
    <w:rsid w:val="002B6930"/>
    <w:rsid w:val="002B6CF4"/>
    <w:rsid w:val="002B70C0"/>
    <w:rsid w:val="002B71F7"/>
    <w:rsid w:val="002B75E0"/>
    <w:rsid w:val="002B7968"/>
    <w:rsid w:val="002B7ED9"/>
    <w:rsid w:val="002B7FB2"/>
    <w:rsid w:val="002C0186"/>
    <w:rsid w:val="002C08EF"/>
    <w:rsid w:val="002C0922"/>
    <w:rsid w:val="002C0E02"/>
    <w:rsid w:val="002C0FCF"/>
    <w:rsid w:val="002C10EB"/>
    <w:rsid w:val="002C1802"/>
    <w:rsid w:val="002C1F4D"/>
    <w:rsid w:val="002C2876"/>
    <w:rsid w:val="002C28C6"/>
    <w:rsid w:val="002C2DCF"/>
    <w:rsid w:val="002C2FD8"/>
    <w:rsid w:val="002C3020"/>
    <w:rsid w:val="002C31E2"/>
    <w:rsid w:val="002C3A9C"/>
    <w:rsid w:val="002C3B95"/>
    <w:rsid w:val="002C3C4F"/>
    <w:rsid w:val="002C40EE"/>
    <w:rsid w:val="002C40F2"/>
    <w:rsid w:val="002C41E6"/>
    <w:rsid w:val="002C46CF"/>
    <w:rsid w:val="002C47A6"/>
    <w:rsid w:val="002C4F00"/>
    <w:rsid w:val="002C50E5"/>
    <w:rsid w:val="002C51D2"/>
    <w:rsid w:val="002C51EB"/>
    <w:rsid w:val="002C535C"/>
    <w:rsid w:val="002C5470"/>
    <w:rsid w:val="002C5C39"/>
    <w:rsid w:val="002C5CC2"/>
    <w:rsid w:val="002C635C"/>
    <w:rsid w:val="002C6444"/>
    <w:rsid w:val="002C6616"/>
    <w:rsid w:val="002C667A"/>
    <w:rsid w:val="002C6B21"/>
    <w:rsid w:val="002C6CC4"/>
    <w:rsid w:val="002C6D7E"/>
    <w:rsid w:val="002C6F19"/>
    <w:rsid w:val="002C6F88"/>
    <w:rsid w:val="002C7074"/>
    <w:rsid w:val="002C70DE"/>
    <w:rsid w:val="002C73E0"/>
    <w:rsid w:val="002C79ED"/>
    <w:rsid w:val="002C7A0B"/>
    <w:rsid w:val="002D0662"/>
    <w:rsid w:val="002D071A"/>
    <w:rsid w:val="002D0C27"/>
    <w:rsid w:val="002D0D66"/>
    <w:rsid w:val="002D0FF8"/>
    <w:rsid w:val="002D15B0"/>
    <w:rsid w:val="002D18D8"/>
    <w:rsid w:val="002D1FF3"/>
    <w:rsid w:val="002D2061"/>
    <w:rsid w:val="002D232F"/>
    <w:rsid w:val="002D2434"/>
    <w:rsid w:val="002D2954"/>
    <w:rsid w:val="002D2A77"/>
    <w:rsid w:val="002D2B95"/>
    <w:rsid w:val="002D2C02"/>
    <w:rsid w:val="002D34B2"/>
    <w:rsid w:val="002D354E"/>
    <w:rsid w:val="002D3FAA"/>
    <w:rsid w:val="002D40B6"/>
    <w:rsid w:val="002D48B0"/>
    <w:rsid w:val="002D4C0D"/>
    <w:rsid w:val="002D4DD7"/>
    <w:rsid w:val="002D4F78"/>
    <w:rsid w:val="002D50DD"/>
    <w:rsid w:val="002D50E0"/>
    <w:rsid w:val="002D52CB"/>
    <w:rsid w:val="002D5941"/>
    <w:rsid w:val="002D5976"/>
    <w:rsid w:val="002D5B37"/>
    <w:rsid w:val="002D5E1C"/>
    <w:rsid w:val="002D5EAC"/>
    <w:rsid w:val="002D5FE2"/>
    <w:rsid w:val="002D60CD"/>
    <w:rsid w:val="002D60E5"/>
    <w:rsid w:val="002D631C"/>
    <w:rsid w:val="002D6341"/>
    <w:rsid w:val="002D647B"/>
    <w:rsid w:val="002D6554"/>
    <w:rsid w:val="002D6631"/>
    <w:rsid w:val="002D683E"/>
    <w:rsid w:val="002D69C0"/>
    <w:rsid w:val="002D6A18"/>
    <w:rsid w:val="002D7637"/>
    <w:rsid w:val="002D7795"/>
    <w:rsid w:val="002D7810"/>
    <w:rsid w:val="002D782D"/>
    <w:rsid w:val="002D7A8D"/>
    <w:rsid w:val="002D7BDB"/>
    <w:rsid w:val="002E050F"/>
    <w:rsid w:val="002E0730"/>
    <w:rsid w:val="002E08DB"/>
    <w:rsid w:val="002E0924"/>
    <w:rsid w:val="002E09FB"/>
    <w:rsid w:val="002E10F9"/>
    <w:rsid w:val="002E16FA"/>
    <w:rsid w:val="002E17F2"/>
    <w:rsid w:val="002E1A43"/>
    <w:rsid w:val="002E1BCD"/>
    <w:rsid w:val="002E1FE6"/>
    <w:rsid w:val="002E24C8"/>
    <w:rsid w:val="002E2707"/>
    <w:rsid w:val="002E2A31"/>
    <w:rsid w:val="002E2D81"/>
    <w:rsid w:val="002E39A1"/>
    <w:rsid w:val="002E3D20"/>
    <w:rsid w:val="002E407F"/>
    <w:rsid w:val="002E4129"/>
    <w:rsid w:val="002E4550"/>
    <w:rsid w:val="002E4ABE"/>
    <w:rsid w:val="002E4DFB"/>
    <w:rsid w:val="002E50BE"/>
    <w:rsid w:val="002E586B"/>
    <w:rsid w:val="002E5B59"/>
    <w:rsid w:val="002E6038"/>
    <w:rsid w:val="002E62BB"/>
    <w:rsid w:val="002E68E4"/>
    <w:rsid w:val="002E6EC2"/>
    <w:rsid w:val="002E74E4"/>
    <w:rsid w:val="002E76F2"/>
    <w:rsid w:val="002E7B35"/>
    <w:rsid w:val="002E7C47"/>
    <w:rsid w:val="002E7CAE"/>
    <w:rsid w:val="002F00F3"/>
    <w:rsid w:val="002F06FB"/>
    <w:rsid w:val="002F0A92"/>
    <w:rsid w:val="002F0FF3"/>
    <w:rsid w:val="002F1004"/>
    <w:rsid w:val="002F13CE"/>
    <w:rsid w:val="002F13E4"/>
    <w:rsid w:val="002F14BA"/>
    <w:rsid w:val="002F15A5"/>
    <w:rsid w:val="002F160E"/>
    <w:rsid w:val="002F1FCD"/>
    <w:rsid w:val="002F2771"/>
    <w:rsid w:val="002F28FD"/>
    <w:rsid w:val="002F2A38"/>
    <w:rsid w:val="002F2AD1"/>
    <w:rsid w:val="002F33EB"/>
    <w:rsid w:val="002F37A9"/>
    <w:rsid w:val="002F37C3"/>
    <w:rsid w:val="002F3A7F"/>
    <w:rsid w:val="002F3AD6"/>
    <w:rsid w:val="002F3BFD"/>
    <w:rsid w:val="002F4098"/>
    <w:rsid w:val="002F4BB6"/>
    <w:rsid w:val="002F4E7C"/>
    <w:rsid w:val="002F4F05"/>
    <w:rsid w:val="002F4FE0"/>
    <w:rsid w:val="002F52B3"/>
    <w:rsid w:val="002F532F"/>
    <w:rsid w:val="002F555E"/>
    <w:rsid w:val="002F5CD3"/>
    <w:rsid w:val="002F602F"/>
    <w:rsid w:val="002F6371"/>
    <w:rsid w:val="002F6E0B"/>
    <w:rsid w:val="002F6F47"/>
    <w:rsid w:val="002F712E"/>
    <w:rsid w:val="002F73D7"/>
    <w:rsid w:val="002F77FE"/>
    <w:rsid w:val="002F7A94"/>
    <w:rsid w:val="00300A32"/>
    <w:rsid w:val="00300AC3"/>
    <w:rsid w:val="00300BB0"/>
    <w:rsid w:val="00300F98"/>
    <w:rsid w:val="0030105A"/>
    <w:rsid w:val="003011EA"/>
    <w:rsid w:val="003012D3"/>
    <w:rsid w:val="0030166F"/>
    <w:rsid w:val="00301B03"/>
    <w:rsid w:val="00301CE6"/>
    <w:rsid w:val="00301CF3"/>
    <w:rsid w:val="00301F56"/>
    <w:rsid w:val="00302369"/>
    <w:rsid w:val="00302535"/>
    <w:rsid w:val="0030256B"/>
    <w:rsid w:val="003026F4"/>
    <w:rsid w:val="003027CE"/>
    <w:rsid w:val="003027EE"/>
    <w:rsid w:val="003029E2"/>
    <w:rsid w:val="00302ABD"/>
    <w:rsid w:val="00302DB0"/>
    <w:rsid w:val="00302DDB"/>
    <w:rsid w:val="00303007"/>
    <w:rsid w:val="00303062"/>
    <w:rsid w:val="003031F9"/>
    <w:rsid w:val="0030326A"/>
    <w:rsid w:val="00303361"/>
    <w:rsid w:val="003034EE"/>
    <w:rsid w:val="00303660"/>
    <w:rsid w:val="003037CE"/>
    <w:rsid w:val="00303B99"/>
    <w:rsid w:val="00303BE2"/>
    <w:rsid w:val="00304215"/>
    <w:rsid w:val="003042A8"/>
    <w:rsid w:val="00304544"/>
    <w:rsid w:val="00304A11"/>
    <w:rsid w:val="00304C3F"/>
    <w:rsid w:val="00304D6D"/>
    <w:rsid w:val="00304DE3"/>
    <w:rsid w:val="00304EA9"/>
    <w:rsid w:val="00304EBC"/>
    <w:rsid w:val="0030501F"/>
    <w:rsid w:val="003054B5"/>
    <w:rsid w:val="003058AE"/>
    <w:rsid w:val="00305925"/>
    <w:rsid w:val="00305F37"/>
    <w:rsid w:val="00305F62"/>
    <w:rsid w:val="00305F7C"/>
    <w:rsid w:val="00306272"/>
    <w:rsid w:val="00306A58"/>
    <w:rsid w:val="00306E67"/>
    <w:rsid w:val="00307618"/>
    <w:rsid w:val="00307704"/>
    <w:rsid w:val="00307A0F"/>
    <w:rsid w:val="00307BA1"/>
    <w:rsid w:val="00307F4B"/>
    <w:rsid w:val="00310280"/>
    <w:rsid w:val="003102B6"/>
    <w:rsid w:val="003103D0"/>
    <w:rsid w:val="00310709"/>
    <w:rsid w:val="0031084F"/>
    <w:rsid w:val="00310A41"/>
    <w:rsid w:val="00310BD0"/>
    <w:rsid w:val="00310CED"/>
    <w:rsid w:val="003110D2"/>
    <w:rsid w:val="003111EB"/>
    <w:rsid w:val="003113FB"/>
    <w:rsid w:val="00311702"/>
    <w:rsid w:val="00311D4D"/>
    <w:rsid w:val="00311E69"/>
    <w:rsid w:val="00311E82"/>
    <w:rsid w:val="003122D1"/>
    <w:rsid w:val="003123DF"/>
    <w:rsid w:val="00312960"/>
    <w:rsid w:val="003129CD"/>
    <w:rsid w:val="003129D0"/>
    <w:rsid w:val="00312A8F"/>
    <w:rsid w:val="00312C53"/>
    <w:rsid w:val="00312F2D"/>
    <w:rsid w:val="00313048"/>
    <w:rsid w:val="003130FB"/>
    <w:rsid w:val="0031375D"/>
    <w:rsid w:val="00313C98"/>
    <w:rsid w:val="00313F28"/>
    <w:rsid w:val="00313FD6"/>
    <w:rsid w:val="00314032"/>
    <w:rsid w:val="003143BD"/>
    <w:rsid w:val="0031472F"/>
    <w:rsid w:val="00314A84"/>
    <w:rsid w:val="00314BE3"/>
    <w:rsid w:val="00314DB4"/>
    <w:rsid w:val="00315030"/>
    <w:rsid w:val="003150E8"/>
    <w:rsid w:val="00315255"/>
    <w:rsid w:val="00315363"/>
    <w:rsid w:val="00315459"/>
    <w:rsid w:val="0031557D"/>
    <w:rsid w:val="00315777"/>
    <w:rsid w:val="00315AFA"/>
    <w:rsid w:val="003166F6"/>
    <w:rsid w:val="0031703A"/>
    <w:rsid w:val="0031706A"/>
    <w:rsid w:val="003176CA"/>
    <w:rsid w:val="0031772B"/>
    <w:rsid w:val="003177DF"/>
    <w:rsid w:val="003203ED"/>
    <w:rsid w:val="003205E2"/>
    <w:rsid w:val="003208DB"/>
    <w:rsid w:val="0032107D"/>
    <w:rsid w:val="003212D1"/>
    <w:rsid w:val="0032174D"/>
    <w:rsid w:val="003218C9"/>
    <w:rsid w:val="00321A09"/>
    <w:rsid w:val="00322132"/>
    <w:rsid w:val="003222B5"/>
    <w:rsid w:val="00322369"/>
    <w:rsid w:val="00322602"/>
    <w:rsid w:val="00322A3B"/>
    <w:rsid w:val="00322BD3"/>
    <w:rsid w:val="00322C9F"/>
    <w:rsid w:val="00322ED5"/>
    <w:rsid w:val="00322F02"/>
    <w:rsid w:val="00322F82"/>
    <w:rsid w:val="00323870"/>
    <w:rsid w:val="00323C1A"/>
    <w:rsid w:val="00323DC1"/>
    <w:rsid w:val="00324883"/>
    <w:rsid w:val="00324907"/>
    <w:rsid w:val="00324B30"/>
    <w:rsid w:val="00324B82"/>
    <w:rsid w:val="00324B89"/>
    <w:rsid w:val="00324D23"/>
    <w:rsid w:val="00324E30"/>
    <w:rsid w:val="00324E8C"/>
    <w:rsid w:val="003251C9"/>
    <w:rsid w:val="0032522A"/>
    <w:rsid w:val="00325299"/>
    <w:rsid w:val="003255C5"/>
    <w:rsid w:val="003256FA"/>
    <w:rsid w:val="0032577D"/>
    <w:rsid w:val="003258D7"/>
    <w:rsid w:val="00325A09"/>
    <w:rsid w:val="003260FD"/>
    <w:rsid w:val="0032640F"/>
    <w:rsid w:val="00326CAC"/>
    <w:rsid w:val="00326FCD"/>
    <w:rsid w:val="00327106"/>
    <w:rsid w:val="00327533"/>
    <w:rsid w:val="00327565"/>
    <w:rsid w:val="00327C8C"/>
    <w:rsid w:val="00327D25"/>
    <w:rsid w:val="00327DCA"/>
    <w:rsid w:val="00330616"/>
    <w:rsid w:val="00330B5A"/>
    <w:rsid w:val="00330C59"/>
    <w:rsid w:val="0033124F"/>
    <w:rsid w:val="0033132D"/>
    <w:rsid w:val="00331751"/>
    <w:rsid w:val="003319B3"/>
    <w:rsid w:val="003319BD"/>
    <w:rsid w:val="00331A61"/>
    <w:rsid w:val="00331B9D"/>
    <w:rsid w:val="00331D6A"/>
    <w:rsid w:val="0033227D"/>
    <w:rsid w:val="00332511"/>
    <w:rsid w:val="0033254E"/>
    <w:rsid w:val="00332773"/>
    <w:rsid w:val="00332918"/>
    <w:rsid w:val="0033298E"/>
    <w:rsid w:val="00332EA0"/>
    <w:rsid w:val="00332FDA"/>
    <w:rsid w:val="00333333"/>
    <w:rsid w:val="00333596"/>
    <w:rsid w:val="0033364D"/>
    <w:rsid w:val="00333A0B"/>
    <w:rsid w:val="00333A4C"/>
    <w:rsid w:val="00333BFC"/>
    <w:rsid w:val="00334223"/>
    <w:rsid w:val="00334327"/>
    <w:rsid w:val="00334396"/>
    <w:rsid w:val="003343A6"/>
    <w:rsid w:val="00334579"/>
    <w:rsid w:val="003345ED"/>
    <w:rsid w:val="003346C9"/>
    <w:rsid w:val="0033479F"/>
    <w:rsid w:val="00334CB0"/>
    <w:rsid w:val="00335290"/>
    <w:rsid w:val="00335349"/>
    <w:rsid w:val="00335491"/>
    <w:rsid w:val="00335539"/>
    <w:rsid w:val="00335579"/>
    <w:rsid w:val="00335858"/>
    <w:rsid w:val="00335A07"/>
    <w:rsid w:val="00335D73"/>
    <w:rsid w:val="00335D9C"/>
    <w:rsid w:val="0033690F"/>
    <w:rsid w:val="00336BDA"/>
    <w:rsid w:val="00336F96"/>
    <w:rsid w:val="003371E1"/>
    <w:rsid w:val="0033732F"/>
    <w:rsid w:val="0033750D"/>
    <w:rsid w:val="0033751C"/>
    <w:rsid w:val="0033760B"/>
    <w:rsid w:val="003400A7"/>
    <w:rsid w:val="003408D4"/>
    <w:rsid w:val="003412B5"/>
    <w:rsid w:val="00341426"/>
    <w:rsid w:val="00341BF2"/>
    <w:rsid w:val="00341F50"/>
    <w:rsid w:val="00342361"/>
    <w:rsid w:val="00342530"/>
    <w:rsid w:val="003426A7"/>
    <w:rsid w:val="00342BD7"/>
    <w:rsid w:val="00342D03"/>
    <w:rsid w:val="00342DA6"/>
    <w:rsid w:val="00342DAE"/>
    <w:rsid w:val="00342E52"/>
    <w:rsid w:val="0034304E"/>
    <w:rsid w:val="003433A9"/>
    <w:rsid w:val="00343456"/>
    <w:rsid w:val="003437C3"/>
    <w:rsid w:val="003437CD"/>
    <w:rsid w:val="003439CA"/>
    <w:rsid w:val="00343F73"/>
    <w:rsid w:val="00344409"/>
    <w:rsid w:val="0034489E"/>
    <w:rsid w:val="00344EB3"/>
    <w:rsid w:val="0034550E"/>
    <w:rsid w:val="00345561"/>
    <w:rsid w:val="00345E56"/>
    <w:rsid w:val="00345F5F"/>
    <w:rsid w:val="0034600C"/>
    <w:rsid w:val="00346120"/>
    <w:rsid w:val="0034686B"/>
    <w:rsid w:val="00346946"/>
    <w:rsid w:val="00346A5C"/>
    <w:rsid w:val="00346C93"/>
    <w:rsid w:val="00346DB5"/>
    <w:rsid w:val="00346E79"/>
    <w:rsid w:val="0034736F"/>
    <w:rsid w:val="00347793"/>
    <w:rsid w:val="003477B1"/>
    <w:rsid w:val="00347922"/>
    <w:rsid w:val="00347D80"/>
    <w:rsid w:val="003500B4"/>
    <w:rsid w:val="003500CC"/>
    <w:rsid w:val="0035028D"/>
    <w:rsid w:val="003505D5"/>
    <w:rsid w:val="003507EA"/>
    <w:rsid w:val="003507EF"/>
    <w:rsid w:val="00350807"/>
    <w:rsid w:val="00350B81"/>
    <w:rsid w:val="00350C35"/>
    <w:rsid w:val="00350D4B"/>
    <w:rsid w:val="00350D5E"/>
    <w:rsid w:val="00350DBC"/>
    <w:rsid w:val="00351B49"/>
    <w:rsid w:val="00351E16"/>
    <w:rsid w:val="003520CC"/>
    <w:rsid w:val="00352176"/>
    <w:rsid w:val="0035217D"/>
    <w:rsid w:val="0035222C"/>
    <w:rsid w:val="00352279"/>
    <w:rsid w:val="00352A62"/>
    <w:rsid w:val="003539D6"/>
    <w:rsid w:val="00353BA2"/>
    <w:rsid w:val="00353BB0"/>
    <w:rsid w:val="00353C1F"/>
    <w:rsid w:val="00353CD4"/>
    <w:rsid w:val="00353EF8"/>
    <w:rsid w:val="00353F16"/>
    <w:rsid w:val="00354465"/>
    <w:rsid w:val="003544C4"/>
    <w:rsid w:val="003548AB"/>
    <w:rsid w:val="00354BAD"/>
    <w:rsid w:val="00354C18"/>
    <w:rsid w:val="00354C35"/>
    <w:rsid w:val="00354E57"/>
    <w:rsid w:val="00354F78"/>
    <w:rsid w:val="003551C1"/>
    <w:rsid w:val="00355529"/>
    <w:rsid w:val="00355535"/>
    <w:rsid w:val="003555CA"/>
    <w:rsid w:val="0035567C"/>
    <w:rsid w:val="00355977"/>
    <w:rsid w:val="00355CE6"/>
    <w:rsid w:val="00355F90"/>
    <w:rsid w:val="00356073"/>
    <w:rsid w:val="003565BC"/>
    <w:rsid w:val="00356668"/>
    <w:rsid w:val="00356C04"/>
    <w:rsid w:val="0035700E"/>
    <w:rsid w:val="00357380"/>
    <w:rsid w:val="0035752C"/>
    <w:rsid w:val="00357B8B"/>
    <w:rsid w:val="00360007"/>
    <w:rsid w:val="003602D9"/>
    <w:rsid w:val="003604CE"/>
    <w:rsid w:val="00360996"/>
    <w:rsid w:val="00360BD5"/>
    <w:rsid w:val="00360BEC"/>
    <w:rsid w:val="00360F07"/>
    <w:rsid w:val="00360FA7"/>
    <w:rsid w:val="00361075"/>
    <w:rsid w:val="0036144D"/>
    <w:rsid w:val="00361488"/>
    <w:rsid w:val="003616F4"/>
    <w:rsid w:val="00361A4B"/>
    <w:rsid w:val="00361A62"/>
    <w:rsid w:val="00361AAC"/>
    <w:rsid w:val="00362972"/>
    <w:rsid w:val="00362CA5"/>
    <w:rsid w:val="00362EA7"/>
    <w:rsid w:val="003634E8"/>
    <w:rsid w:val="0036383D"/>
    <w:rsid w:val="00363A74"/>
    <w:rsid w:val="00363D6D"/>
    <w:rsid w:val="003642D8"/>
    <w:rsid w:val="0036432B"/>
    <w:rsid w:val="00364E89"/>
    <w:rsid w:val="003652A6"/>
    <w:rsid w:val="003654CF"/>
    <w:rsid w:val="00365562"/>
    <w:rsid w:val="003657AC"/>
    <w:rsid w:val="003657D2"/>
    <w:rsid w:val="00365BF3"/>
    <w:rsid w:val="00365E23"/>
    <w:rsid w:val="00365E87"/>
    <w:rsid w:val="0036601E"/>
    <w:rsid w:val="00366748"/>
    <w:rsid w:val="0036682A"/>
    <w:rsid w:val="0036687A"/>
    <w:rsid w:val="00366C3F"/>
    <w:rsid w:val="00367543"/>
    <w:rsid w:val="0036796A"/>
    <w:rsid w:val="00367D3E"/>
    <w:rsid w:val="0037056E"/>
    <w:rsid w:val="00370606"/>
    <w:rsid w:val="00370A28"/>
    <w:rsid w:val="00370E47"/>
    <w:rsid w:val="003712A7"/>
    <w:rsid w:val="00371678"/>
    <w:rsid w:val="003716D2"/>
    <w:rsid w:val="0037190B"/>
    <w:rsid w:val="00371A15"/>
    <w:rsid w:val="00371B18"/>
    <w:rsid w:val="00371F02"/>
    <w:rsid w:val="00371FAC"/>
    <w:rsid w:val="00372740"/>
    <w:rsid w:val="00372826"/>
    <w:rsid w:val="00372C8B"/>
    <w:rsid w:val="00372DA0"/>
    <w:rsid w:val="00372E14"/>
    <w:rsid w:val="00372F03"/>
    <w:rsid w:val="00372FBF"/>
    <w:rsid w:val="00372FEA"/>
    <w:rsid w:val="00373303"/>
    <w:rsid w:val="00373749"/>
    <w:rsid w:val="00373EB8"/>
    <w:rsid w:val="00374145"/>
    <w:rsid w:val="003742AC"/>
    <w:rsid w:val="003743C0"/>
    <w:rsid w:val="003746CB"/>
    <w:rsid w:val="00374711"/>
    <w:rsid w:val="00374AA1"/>
    <w:rsid w:val="00374E94"/>
    <w:rsid w:val="003751B9"/>
    <w:rsid w:val="003758FB"/>
    <w:rsid w:val="00375DB5"/>
    <w:rsid w:val="00377CE1"/>
    <w:rsid w:val="00377E1F"/>
    <w:rsid w:val="003801E9"/>
    <w:rsid w:val="00380422"/>
    <w:rsid w:val="0038056E"/>
    <w:rsid w:val="003807EC"/>
    <w:rsid w:val="003809AF"/>
    <w:rsid w:val="00380BAF"/>
    <w:rsid w:val="003810F7"/>
    <w:rsid w:val="0038140D"/>
    <w:rsid w:val="0038149B"/>
    <w:rsid w:val="003815B2"/>
    <w:rsid w:val="00381703"/>
    <w:rsid w:val="003817AF"/>
    <w:rsid w:val="00381B6C"/>
    <w:rsid w:val="00381C2D"/>
    <w:rsid w:val="00381DEF"/>
    <w:rsid w:val="00382316"/>
    <w:rsid w:val="00382375"/>
    <w:rsid w:val="003823C6"/>
    <w:rsid w:val="0038288B"/>
    <w:rsid w:val="00382ACC"/>
    <w:rsid w:val="0038301C"/>
    <w:rsid w:val="0038310F"/>
    <w:rsid w:val="00383464"/>
    <w:rsid w:val="00383628"/>
    <w:rsid w:val="003838AA"/>
    <w:rsid w:val="00383F40"/>
    <w:rsid w:val="003843BB"/>
    <w:rsid w:val="00384668"/>
    <w:rsid w:val="003847F9"/>
    <w:rsid w:val="00384863"/>
    <w:rsid w:val="00384BE1"/>
    <w:rsid w:val="00385193"/>
    <w:rsid w:val="003852D7"/>
    <w:rsid w:val="00385576"/>
    <w:rsid w:val="00385903"/>
    <w:rsid w:val="00385BF0"/>
    <w:rsid w:val="00385C3A"/>
    <w:rsid w:val="00385C69"/>
    <w:rsid w:val="00386491"/>
    <w:rsid w:val="003868B1"/>
    <w:rsid w:val="003869CC"/>
    <w:rsid w:val="00386E2F"/>
    <w:rsid w:val="003870DF"/>
    <w:rsid w:val="00387251"/>
    <w:rsid w:val="0038768C"/>
    <w:rsid w:val="003876BC"/>
    <w:rsid w:val="00387BDA"/>
    <w:rsid w:val="00387F6C"/>
    <w:rsid w:val="0039024B"/>
    <w:rsid w:val="00390711"/>
    <w:rsid w:val="0039075C"/>
    <w:rsid w:val="00390AFE"/>
    <w:rsid w:val="00390CAB"/>
    <w:rsid w:val="00390F54"/>
    <w:rsid w:val="003910E1"/>
    <w:rsid w:val="003911BA"/>
    <w:rsid w:val="0039123C"/>
    <w:rsid w:val="0039178D"/>
    <w:rsid w:val="003919B9"/>
    <w:rsid w:val="00391A05"/>
    <w:rsid w:val="00391A32"/>
    <w:rsid w:val="00391F46"/>
    <w:rsid w:val="00391F95"/>
    <w:rsid w:val="00392943"/>
    <w:rsid w:val="00392C45"/>
    <w:rsid w:val="003938E6"/>
    <w:rsid w:val="003939FF"/>
    <w:rsid w:val="00393E88"/>
    <w:rsid w:val="003940F7"/>
    <w:rsid w:val="0039418E"/>
    <w:rsid w:val="00394373"/>
    <w:rsid w:val="003943B8"/>
    <w:rsid w:val="0039457F"/>
    <w:rsid w:val="003945A3"/>
    <w:rsid w:val="0039478F"/>
    <w:rsid w:val="00394B63"/>
    <w:rsid w:val="0039514E"/>
    <w:rsid w:val="003956E0"/>
    <w:rsid w:val="00395826"/>
    <w:rsid w:val="00395B54"/>
    <w:rsid w:val="00395D50"/>
    <w:rsid w:val="00395DFB"/>
    <w:rsid w:val="00395E8F"/>
    <w:rsid w:val="00395F3B"/>
    <w:rsid w:val="003963F2"/>
    <w:rsid w:val="003966EA"/>
    <w:rsid w:val="00396A7A"/>
    <w:rsid w:val="00396AB0"/>
    <w:rsid w:val="00396BB5"/>
    <w:rsid w:val="00396CA2"/>
    <w:rsid w:val="00397149"/>
    <w:rsid w:val="00397161"/>
    <w:rsid w:val="003971E6"/>
    <w:rsid w:val="003971F5"/>
    <w:rsid w:val="00397203"/>
    <w:rsid w:val="0039750C"/>
    <w:rsid w:val="00397727"/>
    <w:rsid w:val="0039776B"/>
    <w:rsid w:val="00397A03"/>
    <w:rsid w:val="00397C59"/>
    <w:rsid w:val="003A0250"/>
    <w:rsid w:val="003A04D8"/>
    <w:rsid w:val="003A0849"/>
    <w:rsid w:val="003A0B2E"/>
    <w:rsid w:val="003A11E1"/>
    <w:rsid w:val="003A151B"/>
    <w:rsid w:val="003A15CF"/>
    <w:rsid w:val="003A1757"/>
    <w:rsid w:val="003A194B"/>
    <w:rsid w:val="003A1A01"/>
    <w:rsid w:val="003A1B80"/>
    <w:rsid w:val="003A1D84"/>
    <w:rsid w:val="003A1E1E"/>
    <w:rsid w:val="003A1F59"/>
    <w:rsid w:val="003A20DA"/>
    <w:rsid w:val="003A2223"/>
    <w:rsid w:val="003A2458"/>
    <w:rsid w:val="003A27D3"/>
    <w:rsid w:val="003A2A0F"/>
    <w:rsid w:val="003A3078"/>
    <w:rsid w:val="003A3820"/>
    <w:rsid w:val="003A39E4"/>
    <w:rsid w:val="003A3A3B"/>
    <w:rsid w:val="003A3A53"/>
    <w:rsid w:val="003A3B3D"/>
    <w:rsid w:val="003A3C44"/>
    <w:rsid w:val="003A3CA2"/>
    <w:rsid w:val="003A3D07"/>
    <w:rsid w:val="003A45A1"/>
    <w:rsid w:val="003A46B0"/>
    <w:rsid w:val="003A4A86"/>
    <w:rsid w:val="003A4E85"/>
    <w:rsid w:val="003A4EDA"/>
    <w:rsid w:val="003A4F54"/>
    <w:rsid w:val="003A53C0"/>
    <w:rsid w:val="003A55BC"/>
    <w:rsid w:val="003A5705"/>
    <w:rsid w:val="003A57D8"/>
    <w:rsid w:val="003A5A83"/>
    <w:rsid w:val="003A5A9F"/>
    <w:rsid w:val="003A5B0A"/>
    <w:rsid w:val="003A5BEB"/>
    <w:rsid w:val="003A5CF3"/>
    <w:rsid w:val="003A5F05"/>
    <w:rsid w:val="003A5F47"/>
    <w:rsid w:val="003A604E"/>
    <w:rsid w:val="003A61DC"/>
    <w:rsid w:val="003A64CC"/>
    <w:rsid w:val="003A65C6"/>
    <w:rsid w:val="003A661B"/>
    <w:rsid w:val="003A6867"/>
    <w:rsid w:val="003A6967"/>
    <w:rsid w:val="003A6BAC"/>
    <w:rsid w:val="003A6D5C"/>
    <w:rsid w:val="003A6D69"/>
    <w:rsid w:val="003A70A4"/>
    <w:rsid w:val="003A712E"/>
    <w:rsid w:val="003A7463"/>
    <w:rsid w:val="003A7472"/>
    <w:rsid w:val="003A74B0"/>
    <w:rsid w:val="003A7614"/>
    <w:rsid w:val="003A76B3"/>
    <w:rsid w:val="003A7912"/>
    <w:rsid w:val="003A7EB4"/>
    <w:rsid w:val="003A7EF3"/>
    <w:rsid w:val="003A7F45"/>
    <w:rsid w:val="003B033C"/>
    <w:rsid w:val="003B06E8"/>
    <w:rsid w:val="003B0AD7"/>
    <w:rsid w:val="003B0FB1"/>
    <w:rsid w:val="003B1047"/>
    <w:rsid w:val="003B12FB"/>
    <w:rsid w:val="003B159C"/>
    <w:rsid w:val="003B15BD"/>
    <w:rsid w:val="003B173E"/>
    <w:rsid w:val="003B1B28"/>
    <w:rsid w:val="003B1BEC"/>
    <w:rsid w:val="003B1D08"/>
    <w:rsid w:val="003B1D3F"/>
    <w:rsid w:val="003B1D8D"/>
    <w:rsid w:val="003B1EEE"/>
    <w:rsid w:val="003B1EF1"/>
    <w:rsid w:val="003B20F9"/>
    <w:rsid w:val="003B2310"/>
    <w:rsid w:val="003B2BDE"/>
    <w:rsid w:val="003B2D92"/>
    <w:rsid w:val="003B3479"/>
    <w:rsid w:val="003B369F"/>
    <w:rsid w:val="003B36A3"/>
    <w:rsid w:val="003B3A13"/>
    <w:rsid w:val="003B3A36"/>
    <w:rsid w:val="003B3A8C"/>
    <w:rsid w:val="003B3BDE"/>
    <w:rsid w:val="003B3BFA"/>
    <w:rsid w:val="003B3C11"/>
    <w:rsid w:val="003B3CBA"/>
    <w:rsid w:val="003B3D90"/>
    <w:rsid w:val="003B3E5F"/>
    <w:rsid w:val="003B4013"/>
    <w:rsid w:val="003B4205"/>
    <w:rsid w:val="003B4334"/>
    <w:rsid w:val="003B47DB"/>
    <w:rsid w:val="003B4D8D"/>
    <w:rsid w:val="003B4DC1"/>
    <w:rsid w:val="003B506E"/>
    <w:rsid w:val="003B50DC"/>
    <w:rsid w:val="003B517F"/>
    <w:rsid w:val="003B536F"/>
    <w:rsid w:val="003B544A"/>
    <w:rsid w:val="003B56FE"/>
    <w:rsid w:val="003B5BD9"/>
    <w:rsid w:val="003B6105"/>
    <w:rsid w:val="003B61ED"/>
    <w:rsid w:val="003B6204"/>
    <w:rsid w:val="003B6344"/>
    <w:rsid w:val="003B64BB"/>
    <w:rsid w:val="003B6DEE"/>
    <w:rsid w:val="003B713B"/>
    <w:rsid w:val="003B72E0"/>
    <w:rsid w:val="003B7558"/>
    <w:rsid w:val="003B76D4"/>
    <w:rsid w:val="003B7749"/>
    <w:rsid w:val="003B7CB1"/>
    <w:rsid w:val="003B7D26"/>
    <w:rsid w:val="003B7FE5"/>
    <w:rsid w:val="003BDB2F"/>
    <w:rsid w:val="003C00CF"/>
    <w:rsid w:val="003C02DB"/>
    <w:rsid w:val="003C0356"/>
    <w:rsid w:val="003C0582"/>
    <w:rsid w:val="003C0793"/>
    <w:rsid w:val="003C0A38"/>
    <w:rsid w:val="003C0BC7"/>
    <w:rsid w:val="003C0D63"/>
    <w:rsid w:val="003C0F75"/>
    <w:rsid w:val="003C1050"/>
    <w:rsid w:val="003C11C8"/>
    <w:rsid w:val="003C1244"/>
    <w:rsid w:val="003C178F"/>
    <w:rsid w:val="003C1BCE"/>
    <w:rsid w:val="003C2702"/>
    <w:rsid w:val="003C323E"/>
    <w:rsid w:val="003C33DE"/>
    <w:rsid w:val="003C3419"/>
    <w:rsid w:val="003C3C1B"/>
    <w:rsid w:val="003C3C79"/>
    <w:rsid w:val="003C4169"/>
    <w:rsid w:val="003C46C4"/>
    <w:rsid w:val="003C4EE5"/>
    <w:rsid w:val="003C5926"/>
    <w:rsid w:val="003C5B87"/>
    <w:rsid w:val="003C6143"/>
    <w:rsid w:val="003C62F7"/>
    <w:rsid w:val="003C65CF"/>
    <w:rsid w:val="003C6613"/>
    <w:rsid w:val="003C6CD8"/>
    <w:rsid w:val="003C6CF6"/>
    <w:rsid w:val="003C6D00"/>
    <w:rsid w:val="003C74D7"/>
    <w:rsid w:val="003C74E9"/>
    <w:rsid w:val="003C7579"/>
    <w:rsid w:val="003C7806"/>
    <w:rsid w:val="003C787F"/>
    <w:rsid w:val="003C7D81"/>
    <w:rsid w:val="003C7EEA"/>
    <w:rsid w:val="003D0693"/>
    <w:rsid w:val="003D0E59"/>
    <w:rsid w:val="003D0F72"/>
    <w:rsid w:val="003D0F8A"/>
    <w:rsid w:val="003D0FA3"/>
    <w:rsid w:val="003D109F"/>
    <w:rsid w:val="003D16BA"/>
    <w:rsid w:val="003D18DD"/>
    <w:rsid w:val="003D1F35"/>
    <w:rsid w:val="003D1F8D"/>
    <w:rsid w:val="003D2200"/>
    <w:rsid w:val="003D2262"/>
    <w:rsid w:val="003D22CB"/>
    <w:rsid w:val="003D2478"/>
    <w:rsid w:val="003D2BA6"/>
    <w:rsid w:val="003D2C10"/>
    <w:rsid w:val="003D32D8"/>
    <w:rsid w:val="003D3C45"/>
    <w:rsid w:val="003D48CD"/>
    <w:rsid w:val="003D4C90"/>
    <w:rsid w:val="003D5800"/>
    <w:rsid w:val="003D5979"/>
    <w:rsid w:val="003D5B1F"/>
    <w:rsid w:val="003D5E35"/>
    <w:rsid w:val="003D6088"/>
    <w:rsid w:val="003D6185"/>
    <w:rsid w:val="003D6248"/>
    <w:rsid w:val="003D6366"/>
    <w:rsid w:val="003D656C"/>
    <w:rsid w:val="003D670F"/>
    <w:rsid w:val="003D6A95"/>
    <w:rsid w:val="003D6BBE"/>
    <w:rsid w:val="003D6D09"/>
    <w:rsid w:val="003D7490"/>
    <w:rsid w:val="003D7887"/>
    <w:rsid w:val="003E0006"/>
    <w:rsid w:val="003E0030"/>
    <w:rsid w:val="003E00C6"/>
    <w:rsid w:val="003E02B1"/>
    <w:rsid w:val="003E0AA3"/>
    <w:rsid w:val="003E0C72"/>
    <w:rsid w:val="003E13F9"/>
    <w:rsid w:val="003E15FA"/>
    <w:rsid w:val="003E2029"/>
    <w:rsid w:val="003E2073"/>
    <w:rsid w:val="003E23E0"/>
    <w:rsid w:val="003E2793"/>
    <w:rsid w:val="003E28C1"/>
    <w:rsid w:val="003E2A1F"/>
    <w:rsid w:val="003E2F85"/>
    <w:rsid w:val="003E3A68"/>
    <w:rsid w:val="003E3F8B"/>
    <w:rsid w:val="003E3FE8"/>
    <w:rsid w:val="003E4114"/>
    <w:rsid w:val="003E41FA"/>
    <w:rsid w:val="003E42AB"/>
    <w:rsid w:val="003E4332"/>
    <w:rsid w:val="003E4766"/>
    <w:rsid w:val="003E55E4"/>
    <w:rsid w:val="003E5DE0"/>
    <w:rsid w:val="003E6194"/>
    <w:rsid w:val="003E6444"/>
    <w:rsid w:val="003E65CF"/>
    <w:rsid w:val="003E6611"/>
    <w:rsid w:val="003E6958"/>
    <w:rsid w:val="003E6B18"/>
    <w:rsid w:val="003E6C2C"/>
    <w:rsid w:val="003E6CBB"/>
    <w:rsid w:val="003E7155"/>
    <w:rsid w:val="003E71CE"/>
    <w:rsid w:val="003E73FC"/>
    <w:rsid w:val="003E74E3"/>
    <w:rsid w:val="003E79F0"/>
    <w:rsid w:val="003E7B81"/>
    <w:rsid w:val="003F0085"/>
    <w:rsid w:val="003F01D3"/>
    <w:rsid w:val="003F0244"/>
    <w:rsid w:val="003F02CA"/>
    <w:rsid w:val="003F05C7"/>
    <w:rsid w:val="003F07CD"/>
    <w:rsid w:val="003F09BA"/>
    <w:rsid w:val="003F0D0F"/>
    <w:rsid w:val="003F0D79"/>
    <w:rsid w:val="003F0E95"/>
    <w:rsid w:val="003F10A6"/>
    <w:rsid w:val="003F1125"/>
    <w:rsid w:val="003F11E9"/>
    <w:rsid w:val="003F14CE"/>
    <w:rsid w:val="003F17DF"/>
    <w:rsid w:val="003F1958"/>
    <w:rsid w:val="003F19A3"/>
    <w:rsid w:val="003F1B06"/>
    <w:rsid w:val="003F1BC9"/>
    <w:rsid w:val="003F1C70"/>
    <w:rsid w:val="003F1D78"/>
    <w:rsid w:val="003F1E9E"/>
    <w:rsid w:val="003F1F2E"/>
    <w:rsid w:val="003F2155"/>
    <w:rsid w:val="003F2298"/>
    <w:rsid w:val="003F2AAD"/>
    <w:rsid w:val="003F2ADF"/>
    <w:rsid w:val="003F2B7C"/>
    <w:rsid w:val="003F2CD4"/>
    <w:rsid w:val="003F2CF1"/>
    <w:rsid w:val="003F33FE"/>
    <w:rsid w:val="003F36AF"/>
    <w:rsid w:val="003F3D69"/>
    <w:rsid w:val="003F40FE"/>
    <w:rsid w:val="003F41AB"/>
    <w:rsid w:val="003F426C"/>
    <w:rsid w:val="003F4271"/>
    <w:rsid w:val="003F4622"/>
    <w:rsid w:val="003F4A3A"/>
    <w:rsid w:val="003F520E"/>
    <w:rsid w:val="003F54D7"/>
    <w:rsid w:val="003F5A6D"/>
    <w:rsid w:val="003F5CEE"/>
    <w:rsid w:val="003F60E0"/>
    <w:rsid w:val="003F61D5"/>
    <w:rsid w:val="003F6910"/>
    <w:rsid w:val="003F69CB"/>
    <w:rsid w:val="003F6BBE"/>
    <w:rsid w:val="003F6C45"/>
    <w:rsid w:val="003F6C81"/>
    <w:rsid w:val="003F6E71"/>
    <w:rsid w:val="003F6F92"/>
    <w:rsid w:val="003F7217"/>
    <w:rsid w:val="003F7931"/>
    <w:rsid w:val="003F7948"/>
    <w:rsid w:val="003F7EAC"/>
    <w:rsid w:val="003F7F4D"/>
    <w:rsid w:val="003F7FA4"/>
    <w:rsid w:val="004000E8"/>
    <w:rsid w:val="004003D4"/>
    <w:rsid w:val="00400A04"/>
    <w:rsid w:val="00400AD5"/>
    <w:rsid w:val="00400EB8"/>
    <w:rsid w:val="00401208"/>
    <w:rsid w:val="004012FB"/>
    <w:rsid w:val="00401520"/>
    <w:rsid w:val="004016D1"/>
    <w:rsid w:val="00402107"/>
    <w:rsid w:val="004021C4"/>
    <w:rsid w:val="0040259B"/>
    <w:rsid w:val="0040289F"/>
    <w:rsid w:val="00402B40"/>
    <w:rsid w:val="00402B8F"/>
    <w:rsid w:val="00402E2B"/>
    <w:rsid w:val="00402F97"/>
    <w:rsid w:val="004032C2"/>
    <w:rsid w:val="004033DD"/>
    <w:rsid w:val="0040360E"/>
    <w:rsid w:val="00403639"/>
    <w:rsid w:val="00403DB4"/>
    <w:rsid w:val="00403EC6"/>
    <w:rsid w:val="004041A1"/>
    <w:rsid w:val="004042E0"/>
    <w:rsid w:val="00404311"/>
    <w:rsid w:val="0040441C"/>
    <w:rsid w:val="0040496D"/>
    <w:rsid w:val="00404AC9"/>
    <w:rsid w:val="00404BAD"/>
    <w:rsid w:val="00404F1C"/>
    <w:rsid w:val="00404F40"/>
    <w:rsid w:val="00405029"/>
    <w:rsid w:val="0040512B"/>
    <w:rsid w:val="00405474"/>
    <w:rsid w:val="00405B0D"/>
    <w:rsid w:val="00405CA5"/>
    <w:rsid w:val="00405F65"/>
    <w:rsid w:val="00406084"/>
    <w:rsid w:val="00406579"/>
    <w:rsid w:val="0040688B"/>
    <w:rsid w:val="0040691C"/>
    <w:rsid w:val="00406A18"/>
    <w:rsid w:val="00406DA5"/>
    <w:rsid w:val="00406E3F"/>
    <w:rsid w:val="00407293"/>
    <w:rsid w:val="004073EC"/>
    <w:rsid w:val="00407426"/>
    <w:rsid w:val="00407548"/>
    <w:rsid w:val="00407969"/>
    <w:rsid w:val="004079E7"/>
    <w:rsid w:val="004079F7"/>
    <w:rsid w:val="00407CD3"/>
    <w:rsid w:val="00407D81"/>
    <w:rsid w:val="00410134"/>
    <w:rsid w:val="00410479"/>
    <w:rsid w:val="0041093E"/>
    <w:rsid w:val="00410B09"/>
    <w:rsid w:val="00410B72"/>
    <w:rsid w:val="00410BF0"/>
    <w:rsid w:val="00410E30"/>
    <w:rsid w:val="00410F18"/>
    <w:rsid w:val="00410FBB"/>
    <w:rsid w:val="0041104D"/>
    <w:rsid w:val="00411423"/>
    <w:rsid w:val="004115B6"/>
    <w:rsid w:val="004115DC"/>
    <w:rsid w:val="004121A9"/>
    <w:rsid w:val="0041236E"/>
    <w:rsid w:val="00412484"/>
    <w:rsid w:val="0041263E"/>
    <w:rsid w:val="0041291B"/>
    <w:rsid w:val="00412AD2"/>
    <w:rsid w:val="004132B4"/>
    <w:rsid w:val="00413346"/>
    <w:rsid w:val="0041367B"/>
    <w:rsid w:val="00413702"/>
    <w:rsid w:val="004137C0"/>
    <w:rsid w:val="004137DF"/>
    <w:rsid w:val="00413AAC"/>
    <w:rsid w:val="00413CD0"/>
    <w:rsid w:val="00413E92"/>
    <w:rsid w:val="00414473"/>
    <w:rsid w:val="0041450C"/>
    <w:rsid w:val="0041465D"/>
    <w:rsid w:val="0041488B"/>
    <w:rsid w:val="0041492A"/>
    <w:rsid w:val="00414989"/>
    <w:rsid w:val="00414E33"/>
    <w:rsid w:val="00414E4C"/>
    <w:rsid w:val="00414FA2"/>
    <w:rsid w:val="00415085"/>
    <w:rsid w:val="00415965"/>
    <w:rsid w:val="00415B69"/>
    <w:rsid w:val="00416140"/>
    <w:rsid w:val="004161A9"/>
    <w:rsid w:val="0041643E"/>
    <w:rsid w:val="0041674C"/>
    <w:rsid w:val="00416E47"/>
    <w:rsid w:val="004170E7"/>
    <w:rsid w:val="0041714E"/>
    <w:rsid w:val="004172FF"/>
    <w:rsid w:val="00417742"/>
    <w:rsid w:val="00417F20"/>
    <w:rsid w:val="00420116"/>
    <w:rsid w:val="0042016B"/>
    <w:rsid w:val="00420173"/>
    <w:rsid w:val="00420A94"/>
    <w:rsid w:val="00420C04"/>
    <w:rsid w:val="00420CAE"/>
    <w:rsid w:val="00420F65"/>
    <w:rsid w:val="00421105"/>
    <w:rsid w:val="00421140"/>
    <w:rsid w:val="0042139E"/>
    <w:rsid w:val="0042154C"/>
    <w:rsid w:val="004215AC"/>
    <w:rsid w:val="004228EA"/>
    <w:rsid w:val="00422AA4"/>
    <w:rsid w:val="0042313C"/>
    <w:rsid w:val="00423484"/>
    <w:rsid w:val="00423BBE"/>
    <w:rsid w:val="00423D5A"/>
    <w:rsid w:val="004242F4"/>
    <w:rsid w:val="004248F8"/>
    <w:rsid w:val="00425042"/>
    <w:rsid w:val="0042547A"/>
    <w:rsid w:val="00425636"/>
    <w:rsid w:val="004256D8"/>
    <w:rsid w:val="00425C20"/>
    <w:rsid w:val="00425D25"/>
    <w:rsid w:val="0042611F"/>
    <w:rsid w:val="00426314"/>
    <w:rsid w:val="00426A09"/>
    <w:rsid w:val="00427248"/>
    <w:rsid w:val="004272A3"/>
    <w:rsid w:val="00427BEA"/>
    <w:rsid w:val="00427C6F"/>
    <w:rsid w:val="00430281"/>
    <w:rsid w:val="00430332"/>
    <w:rsid w:val="004304BF"/>
    <w:rsid w:val="004305BC"/>
    <w:rsid w:val="00430737"/>
    <w:rsid w:val="00430ACB"/>
    <w:rsid w:val="00430D64"/>
    <w:rsid w:val="00430DD5"/>
    <w:rsid w:val="00430FC8"/>
    <w:rsid w:val="004310AB"/>
    <w:rsid w:val="0043156C"/>
    <w:rsid w:val="004319EA"/>
    <w:rsid w:val="00431C61"/>
    <w:rsid w:val="0043230E"/>
    <w:rsid w:val="00432BAD"/>
    <w:rsid w:val="00432E80"/>
    <w:rsid w:val="00432F68"/>
    <w:rsid w:val="00432FC9"/>
    <w:rsid w:val="0043309E"/>
    <w:rsid w:val="00433438"/>
    <w:rsid w:val="004334C1"/>
    <w:rsid w:val="004335BA"/>
    <w:rsid w:val="004340FD"/>
    <w:rsid w:val="004342D9"/>
    <w:rsid w:val="00434372"/>
    <w:rsid w:val="00434403"/>
    <w:rsid w:val="00434623"/>
    <w:rsid w:val="004348F7"/>
    <w:rsid w:val="00434B02"/>
    <w:rsid w:val="0043504C"/>
    <w:rsid w:val="0043541C"/>
    <w:rsid w:val="00435465"/>
    <w:rsid w:val="004356B3"/>
    <w:rsid w:val="00435967"/>
    <w:rsid w:val="00435972"/>
    <w:rsid w:val="00435A7D"/>
    <w:rsid w:val="00435AD4"/>
    <w:rsid w:val="00435D35"/>
    <w:rsid w:val="00435D51"/>
    <w:rsid w:val="0043627C"/>
    <w:rsid w:val="004364E5"/>
    <w:rsid w:val="00436553"/>
    <w:rsid w:val="00436852"/>
    <w:rsid w:val="0043699B"/>
    <w:rsid w:val="00436E33"/>
    <w:rsid w:val="00436F70"/>
    <w:rsid w:val="00436FCA"/>
    <w:rsid w:val="00437447"/>
    <w:rsid w:val="00437825"/>
    <w:rsid w:val="00437D4E"/>
    <w:rsid w:val="00437DBA"/>
    <w:rsid w:val="004401BF"/>
    <w:rsid w:val="0044027A"/>
    <w:rsid w:val="00440393"/>
    <w:rsid w:val="004407D6"/>
    <w:rsid w:val="00440A06"/>
    <w:rsid w:val="00440E5E"/>
    <w:rsid w:val="00440FD3"/>
    <w:rsid w:val="00441006"/>
    <w:rsid w:val="00441045"/>
    <w:rsid w:val="00441364"/>
    <w:rsid w:val="004416E1"/>
    <w:rsid w:val="0044181E"/>
    <w:rsid w:val="00441A92"/>
    <w:rsid w:val="00441C77"/>
    <w:rsid w:val="00441C9D"/>
    <w:rsid w:val="00441E0C"/>
    <w:rsid w:val="00441F93"/>
    <w:rsid w:val="004421E6"/>
    <w:rsid w:val="004422E5"/>
    <w:rsid w:val="004423A3"/>
    <w:rsid w:val="00442456"/>
    <w:rsid w:val="00442628"/>
    <w:rsid w:val="004428B2"/>
    <w:rsid w:val="004431DC"/>
    <w:rsid w:val="0044389B"/>
    <w:rsid w:val="00443B36"/>
    <w:rsid w:val="0044449E"/>
    <w:rsid w:val="0044474F"/>
    <w:rsid w:val="004448EC"/>
    <w:rsid w:val="004448ED"/>
    <w:rsid w:val="00444C13"/>
    <w:rsid w:val="00444F56"/>
    <w:rsid w:val="00445393"/>
    <w:rsid w:val="00445E69"/>
    <w:rsid w:val="004460DC"/>
    <w:rsid w:val="004461B3"/>
    <w:rsid w:val="0044629A"/>
    <w:rsid w:val="004463A0"/>
    <w:rsid w:val="00446488"/>
    <w:rsid w:val="00446534"/>
    <w:rsid w:val="00446592"/>
    <w:rsid w:val="00446821"/>
    <w:rsid w:val="00446A8D"/>
    <w:rsid w:val="00446EB5"/>
    <w:rsid w:val="004470F0"/>
    <w:rsid w:val="00447AEE"/>
    <w:rsid w:val="00450043"/>
    <w:rsid w:val="0045019D"/>
    <w:rsid w:val="004501EC"/>
    <w:rsid w:val="00450326"/>
    <w:rsid w:val="00450419"/>
    <w:rsid w:val="0045069E"/>
    <w:rsid w:val="00450733"/>
    <w:rsid w:val="0045074A"/>
    <w:rsid w:val="0045088D"/>
    <w:rsid w:val="004508DB"/>
    <w:rsid w:val="004509FB"/>
    <w:rsid w:val="004514B3"/>
    <w:rsid w:val="004517AA"/>
    <w:rsid w:val="004517DC"/>
    <w:rsid w:val="0045194C"/>
    <w:rsid w:val="00451A74"/>
    <w:rsid w:val="004527BC"/>
    <w:rsid w:val="004529E4"/>
    <w:rsid w:val="00452CAC"/>
    <w:rsid w:val="00452FA4"/>
    <w:rsid w:val="004536E0"/>
    <w:rsid w:val="00453C27"/>
    <w:rsid w:val="00453D71"/>
    <w:rsid w:val="00453F37"/>
    <w:rsid w:val="0045409A"/>
    <w:rsid w:val="00454104"/>
    <w:rsid w:val="0045424B"/>
    <w:rsid w:val="0045434A"/>
    <w:rsid w:val="004545CA"/>
    <w:rsid w:val="00454C01"/>
    <w:rsid w:val="004551EB"/>
    <w:rsid w:val="00455259"/>
    <w:rsid w:val="004554DB"/>
    <w:rsid w:val="0045565D"/>
    <w:rsid w:val="00455E44"/>
    <w:rsid w:val="00455E60"/>
    <w:rsid w:val="00456163"/>
    <w:rsid w:val="0045629D"/>
    <w:rsid w:val="004564CA"/>
    <w:rsid w:val="0045675C"/>
    <w:rsid w:val="00456A34"/>
    <w:rsid w:val="00456AB6"/>
    <w:rsid w:val="00456BA0"/>
    <w:rsid w:val="00456D4D"/>
    <w:rsid w:val="0045708E"/>
    <w:rsid w:val="004570A8"/>
    <w:rsid w:val="00457565"/>
    <w:rsid w:val="0045792D"/>
    <w:rsid w:val="00457B71"/>
    <w:rsid w:val="00457BD7"/>
    <w:rsid w:val="00457C7C"/>
    <w:rsid w:val="00457F1D"/>
    <w:rsid w:val="00457FF6"/>
    <w:rsid w:val="0046001D"/>
    <w:rsid w:val="0046065F"/>
    <w:rsid w:val="004606C9"/>
    <w:rsid w:val="0046087A"/>
    <w:rsid w:val="00460956"/>
    <w:rsid w:val="00460C7A"/>
    <w:rsid w:val="004611BB"/>
    <w:rsid w:val="004611C1"/>
    <w:rsid w:val="004612A2"/>
    <w:rsid w:val="0046142A"/>
    <w:rsid w:val="0046159A"/>
    <w:rsid w:val="004618AE"/>
    <w:rsid w:val="00461E58"/>
    <w:rsid w:val="004622B8"/>
    <w:rsid w:val="0046288C"/>
    <w:rsid w:val="004628D9"/>
    <w:rsid w:val="004628E6"/>
    <w:rsid w:val="00462DF2"/>
    <w:rsid w:val="00462F18"/>
    <w:rsid w:val="004630FB"/>
    <w:rsid w:val="004635A0"/>
    <w:rsid w:val="00463625"/>
    <w:rsid w:val="004638E5"/>
    <w:rsid w:val="00463A7C"/>
    <w:rsid w:val="00463B63"/>
    <w:rsid w:val="004640E8"/>
    <w:rsid w:val="00464196"/>
    <w:rsid w:val="00464689"/>
    <w:rsid w:val="0046516D"/>
    <w:rsid w:val="004654D3"/>
    <w:rsid w:val="00465572"/>
    <w:rsid w:val="00465990"/>
    <w:rsid w:val="00465B49"/>
    <w:rsid w:val="00465FB6"/>
    <w:rsid w:val="00466828"/>
    <w:rsid w:val="0046691B"/>
    <w:rsid w:val="004669E2"/>
    <w:rsid w:val="00466A56"/>
    <w:rsid w:val="00466C3E"/>
    <w:rsid w:val="00467159"/>
    <w:rsid w:val="004674B5"/>
    <w:rsid w:val="00467AAD"/>
    <w:rsid w:val="00467AC6"/>
    <w:rsid w:val="00467BFB"/>
    <w:rsid w:val="00467C6A"/>
    <w:rsid w:val="00467D29"/>
    <w:rsid w:val="0047026B"/>
    <w:rsid w:val="004703BC"/>
    <w:rsid w:val="00470765"/>
    <w:rsid w:val="00470C31"/>
    <w:rsid w:val="00470F8B"/>
    <w:rsid w:val="0047116E"/>
    <w:rsid w:val="004713C1"/>
    <w:rsid w:val="004715C5"/>
    <w:rsid w:val="00471DE0"/>
    <w:rsid w:val="004726E6"/>
    <w:rsid w:val="00472BEB"/>
    <w:rsid w:val="00472D06"/>
    <w:rsid w:val="004734D0"/>
    <w:rsid w:val="004737EF"/>
    <w:rsid w:val="004738BF"/>
    <w:rsid w:val="004738EF"/>
    <w:rsid w:val="00473C7E"/>
    <w:rsid w:val="00474249"/>
    <w:rsid w:val="004749FB"/>
    <w:rsid w:val="00474D45"/>
    <w:rsid w:val="0047553A"/>
    <w:rsid w:val="0047556B"/>
    <w:rsid w:val="004755AA"/>
    <w:rsid w:val="00475653"/>
    <w:rsid w:val="00475C7C"/>
    <w:rsid w:val="00475C8F"/>
    <w:rsid w:val="00475D34"/>
    <w:rsid w:val="004761B0"/>
    <w:rsid w:val="00476317"/>
    <w:rsid w:val="004769D3"/>
    <w:rsid w:val="00476A83"/>
    <w:rsid w:val="004775C0"/>
    <w:rsid w:val="00477768"/>
    <w:rsid w:val="004779DD"/>
    <w:rsid w:val="00477FD8"/>
    <w:rsid w:val="00480391"/>
    <w:rsid w:val="00480928"/>
    <w:rsid w:val="004809DB"/>
    <w:rsid w:val="00480FDF"/>
    <w:rsid w:val="00481856"/>
    <w:rsid w:val="00481A7B"/>
    <w:rsid w:val="00481DEA"/>
    <w:rsid w:val="004825A7"/>
    <w:rsid w:val="00482814"/>
    <w:rsid w:val="00483086"/>
    <w:rsid w:val="004830AB"/>
    <w:rsid w:val="00483123"/>
    <w:rsid w:val="00483696"/>
    <w:rsid w:val="00483F27"/>
    <w:rsid w:val="00484468"/>
    <w:rsid w:val="004845E1"/>
    <w:rsid w:val="00484617"/>
    <w:rsid w:val="00484C68"/>
    <w:rsid w:val="00484DFB"/>
    <w:rsid w:val="00484FE1"/>
    <w:rsid w:val="00485298"/>
    <w:rsid w:val="0048540D"/>
    <w:rsid w:val="004855DC"/>
    <w:rsid w:val="00485AD0"/>
    <w:rsid w:val="00485C3A"/>
    <w:rsid w:val="00485E15"/>
    <w:rsid w:val="00485E2F"/>
    <w:rsid w:val="00485EB9"/>
    <w:rsid w:val="004860A9"/>
    <w:rsid w:val="0048620B"/>
    <w:rsid w:val="00486379"/>
    <w:rsid w:val="00486C3A"/>
    <w:rsid w:val="004873E5"/>
    <w:rsid w:val="00487694"/>
    <w:rsid w:val="0048789E"/>
    <w:rsid w:val="00487A57"/>
    <w:rsid w:val="00490191"/>
    <w:rsid w:val="0049058C"/>
    <w:rsid w:val="00490D95"/>
    <w:rsid w:val="00491164"/>
    <w:rsid w:val="004915C5"/>
    <w:rsid w:val="00491738"/>
    <w:rsid w:val="004917AC"/>
    <w:rsid w:val="0049184F"/>
    <w:rsid w:val="0049185B"/>
    <w:rsid w:val="00491B33"/>
    <w:rsid w:val="00491C57"/>
    <w:rsid w:val="00492111"/>
    <w:rsid w:val="00492421"/>
    <w:rsid w:val="004926BD"/>
    <w:rsid w:val="004929FE"/>
    <w:rsid w:val="00492BC5"/>
    <w:rsid w:val="00492CD3"/>
    <w:rsid w:val="00492FB1"/>
    <w:rsid w:val="004932D2"/>
    <w:rsid w:val="004936F9"/>
    <w:rsid w:val="00493899"/>
    <w:rsid w:val="00493CDA"/>
    <w:rsid w:val="00493E37"/>
    <w:rsid w:val="004940A7"/>
    <w:rsid w:val="0049410F"/>
    <w:rsid w:val="004946D8"/>
    <w:rsid w:val="004946E4"/>
    <w:rsid w:val="00494C91"/>
    <w:rsid w:val="004956F0"/>
    <w:rsid w:val="00495761"/>
    <w:rsid w:val="004959DB"/>
    <w:rsid w:val="00495A20"/>
    <w:rsid w:val="00495B28"/>
    <w:rsid w:val="00496075"/>
    <w:rsid w:val="0049609E"/>
    <w:rsid w:val="00496169"/>
    <w:rsid w:val="00496330"/>
    <w:rsid w:val="004963D6"/>
    <w:rsid w:val="004964F1"/>
    <w:rsid w:val="0049681C"/>
    <w:rsid w:val="00496CFE"/>
    <w:rsid w:val="00497153"/>
    <w:rsid w:val="00497815"/>
    <w:rsid w:val="00497834"/>
    <w:rsid w:val="004978F9"/>
    <w:rsid w:val="00497A5E"/>
    <w:rsid w:val="00497BF6"/>
    <w:rsid w:val="00497E7C"/>
    <w:rsid w:val="004A00DB"/>
    <w:rsid w:val="004A054A"/>
    <w:rsid w:val="004A05C2"/>
    <w:rsid w:val="004A05D6"/>
    <w:rsid w:val="004A0BFB"/>
    <w:rsid w:val="004A0F4C"/>
    <w:rsid w:val="004A0F84"/>
    <w:rsid w:val="004A10B8"/>
    <w:rsid w:val="004A115A"/>
    <w:rsid w:val="004A118A"/>
    <w:rsid w:val="004A1496"/>
    <w:rsid w:val="004A16BC"/>
    <w:rsid w:val="004A17E4"/>
    <w:rsid w:val="004A1C3B"/>
    <w:rsid w:val="004A1E5E"/>
    <w:rsid w:val="004A2095"/>
    <w:rsid w:val="004A219B"/>
    <w:rsid w:val="004A2262"/>
    <w:rsid w:val="004A228E"/>
    <w:rsid w:val="004A2308"/>
    <w:rsid w:val="004A271D"/>
    <w:rsid w:val="004A2893"/>
    <w:rsid w:val="004A29EC"/>
    <w:rsid w:val="004A2B69"/>
    <w:rsid w:val="004A2B94"/>
    <w:rsid w:val="004A3589"/>
    <w:rsid w:val="004A35AC"/>
    <w:rsid w:val="004A3A2D"/>
    <w:rsid w:val="004A3EB6"/>
    <w:rsid w:val="004A4241"/>
    <w:rsid w:val="004A425F"/>
    <w:rsid w:val="004A436B"/>
    <w:rsid w:val="004A43DB"/>
    <w:rsid w:val="004A44E2"/>
    <w:rsid w:val="004A44E4"/>
    <w:rsid w:val="004A47BF"/>
    <w:rsid w:val="004A47E8"/>
    <w:rsid w:val="004A4C53"/>
    <w:rsid w:val="004A52FA"/>
    <w:rsid w:val="004A5472"/>
    <w:rsid w:val="004A57A4"/>
    <w:rsid w:val="004A5AF1"/>
    <w:rsid w:val="004A5B8D"/>
    <w:rsid w:val="004A5E84"/>
    <w:rsid w:val="004A6531"/>
    <w:rsid w:val="004A67BA"/>
    <w:rsid w:val="004A7055"/>
    <w:rsid w:val="004A73A3"/>
    <w:rsid w:val="004A74A6"/>
    <w:rsid w:val="004A7B1D"/>
    <w:rsid w:val="004A7CFD"/>
    <w:rsid w:val="004A7EDC"/>
    <w:rsid w:val="004A7F7D"/>
    <w:rsid w:val="004B01A5"/>
    <w:rsid w:val="004B0204"/>
    <w:rsid w:val="004B05D2"/>
    <w:rsid w:val="004B091C"/>
    <w:rsid w:val="004B0A35"/>
    <w:rsid w:val="004B0AB7"/>
    <w:rsid w:val="004B0D23"/>
    <w:rsid w:val="004B148C"/>
    <w:rsid w:val="004B1612"/>
    <w:rsid w:val="004B19E1"/>
    <w:rsid w:val="004B1EA2"/>
    <w:rsid w:val="004B2E0E"/>
    <w:rsid w:val="004B305E"/>
    <w:rsid w:val="004B308D"/>
    <w:rsid w:val="004B30B5"/>
    <w:rsid w:val="004B3232"/>
    <w:rsid w:val="004B3482"/>
    <w:rsid w:val="004B3734"/>
    <w:rsid w:val="004B3782"/>
    <w:rsid w:val="004B379E"/>
    <w:rsid w:val="004B38D3"/>
    <w:rsid w:val="004B41E2"/>
    <w:rsid w:val="004B41F9"/>
    <w:rsid w:val="004B44B2"/>
    <w:rsid w:val="004B4BCD"/>
    <w:rsid w:val="004B4CAF"/>
    <w:rsid w:val="004B4DA6"/>
    <w:rsid w:val="004B51B3"/>
    <w:rsid w:val="004B552D"/>
    <w:rsid w:val="004B62FA"/>
    <w:rsid w:val="004B650C"/>
    <w:rsid w:val="004B661B"/>
    <w:rsid w:val="004B6862"/>
    <w:rsid w:val="004B6A67"/>
    <w:rsid w:val="004B6CE3"/>
    <w:rsid w:val="004B6F6A"/>
    <w:rsid w:val="004B7202"/>
    <w:rsid w:val="004B735B"/>
    <w:rsid w:val="004B760E"/>
    <w:rsid w:val="004B77BD"/>
    <w:rsid w:val="004B7977"/>
    <w:rsid w:val="004B79DD"/>
    <w:rsid w:val="004B7C0C"/>
    <w:rsid w:val="004C0060"/>
    <w:rsid w:val="004C0323"/>
    <w:rsid w:val="004C08B6"/>
    <w:rsid w:val="004C0D3D"/>
    <w:rsid w:val="004C146E"/>
    <w:rsid w:val="004C1656"/>
    <w:rsid w:val="004C17AE"/>
    <w:rsid w:val="004C19BB"/>
    <w:rsid w:val="004C1B58"/>
    <w:rsid w:val="004C21AB"/>
    <w:rsid w:val="004C2250"/>
    <w:rsid w:val="004C2895"/>
    <w:rsid w:val="004C29C7"/>
    <w:rsid w:val="004C2B07"/>
    <w:rsid w:val="004C2CBB"/>
    <w:rsid w:val="004C2E46"/>
    <w:rsid w:val="004C3433"/>
    <w:rsid w:val="004C34F9"/>
    <w:rsid w:val="004C37E9"/>
    <w:rsid w:val="004C3898"/>
    <w:rsid w:val="004C3BBF"/>
    <w:rsid w:val="004C4195"/>
    <w:rsid w:val="004C47BF"/>
    <w:rsid w:val="004C48B0"/>
    <w:rsid w:val="004C4DD8"/>
    <w:rsid w:val="004C52B8"/>
    <w:rsid w:val="004C5794"/>
    <w:rsid w:val="004C580A"/>
    <w:rsid w:val="004C5B76"/>
    <w:rsid w:val="004C5BB6"/>
    <w:rsid w:val="004C6498"/>
    <w:rsid w:val="004C6614"/>
    <w:rsid w:val="004C664C"/>
    <w:rsid w:val="004C6CD8"/>
    <w:rsid w:val="004C7308"/>
    <w:rsid w:val="004C737E"/>
    <w:rsid w:val="004C7598"/>
    <w:rsid w:val="004C77C7"/>
    <w:rsid w:val="004C7CE7"/>
    <w:rsid w:val="004C7DE7"/>
    <w:rsid w:val="004D0121"/>
    <w:rsid w:val="004D0349"/>
    <w:rsid w:val="004D038C"/>
    <w:rsid w:val="004D056D"/>
    <w:rsid w:val="004D09AA"/>
    <w:rsid w:val="004D0D1C"/>
    <w:rsid w:val="004D103B"/>
    <w:rsid w:val="004D17DD"/>
    <w:rsid w:val="004D1861"/>
    <w:rsid w:val="004D1B8B"/>
    <w:rsid w:val="004D1C08"/>
    <w:rsid w:val="004D2530"/>
    <w:rsid w:val="004D28CD"/>
    <w:rsid w:val="004D2A3B"/>
    <w:rsid w:val="004D2CBC"/>
    <w:rsid w:val="004D2D1E"/>
    <w:rsid w:val="004D2DBE"/>
    <w:rsid w:val="004D2E36"/>
    <w:rsid w:val="004D2FC8"/>
    <w:rsid w:val="004D3409"/>
    <w:rsid w:val="004D36B1"/>
    <w:rsid w:val="004D3942"/>
    <w:rsid w:val="004D39C4"/>
    <w:rsid w:val="004D3C53"/>
    <w:rsid w:val="004D3E43"/>
    <w:rsid w:val="004D406D"/>
    <w:rsid w:val="004D429B"/>
    <w:rsid w:val="004D49C0"/>
    <w:rsid w:val="004D4C33"/>
    <w:rsid w:val="004D4CF3"/>
    <w:rsid w:val="004D4FE4"/>
    <w:rsid w:val="004D5011"/>
    <w:rsid w:val="004D51B6"/>
    <w:rsid w:val="004D5EB4"/>
    <w:rsid w:val="004D5F58"/>
    <w:rsid w:val="004D65CB"/>
    <w:rsid w:val="004D6C0F"/>
    <w:rsid w:val="004D6D85"/>
    <w:rsid w:val="004D6DEE"/>
    <w:rsid w:val="004D6E97"/>
    <w:rsid w:val="004D72DA"/>
    <w:rsid w:val="004D779C"/>
    <w:rsid w:val="004D796D"/>
    <w:rsid w:val="004D7EBD"/>
    <w:rsid w:val="004E0041"/>
    <w:rsid w:val="004E0052"/>
    <w:rsid w:val="004E0140"/>
    <w:rsid w:val="004E0258"/>
    <w:rsid w:val="004E036F"/>
    <w:rsid w:val="004E05A3"/>
    <w:rsid w:val="004E108A"/>
    <w:rsid w:val="004E1566"/>
    <w:rsid w:val="004E1696"/>
    <w:rsid w:val="004E1D75"/>
    <w:rsid w:val="004E1D81"/>
    <w:rsid w:val="004E214E"/>
    <w:rsid w:val="004E2680"/>
    <w:rsid w:val="004E28F9"/>
    <w:rsid w:val="004E291C"/>
    <w:rsid w:val="004E2D1A"/>
    <w:rsid w:val="004E3184"/>
    <w:rsid w:val="004E326B"/>
    <w:rsid w:val="004E3292"/>
    <w:rsid w:val="004E33FB"/>
    <w:rsid w:val="004E3927"/>
    <w:rsid w:val="004E3D0F"/>
    <w:rsid w:val="004E3DAF"/>
    <w:rsid w:val="004E3DBF"/>
    <w:rsid w:val="004E42FA"/>
    <w:rsid w:val="004E43AC"/>
    <w:rsid w:val="004E4553"/>
    <w:rsid w:val="004E462E"/>
    <w:rsid w:val="004E46F3"/>
    <w:rsid w:val="004E4784"/>
    <w:rsid w:val="004E4799"/>
    <w:rsid w:val="004E4EC8"/>
    <w:rsid w:val="004E568E"/>
    <w:rsid w:val="004E56DC"/>
    <w:rsid w:val="004E57DF"/>
    <w:rsid w:val="004E5C19"/>
    <w:rsid w:val="004E60A8"/>
    <w:rsid w:val="004E60E2"/>
    <w:rsid w:val="004E6AFF"/>
    <w:rsid w:val="004E71AA"/>
    <w:rsid w:val="004E727E"/>
    <w:rsid w:val="004E76F4"/>
    <w:rsid w:val="004E770E"/>
    <w:rsid w:val="004E7812"/>
    <w:rsid w:val="004E781C"/>
    <w:rsid w:val="004E7C84"/>
    <w:rsid w:val="004E7C99"/>
    <w:rsid w:val="004E7EB3"/>
    <w:rsid w:val="004E7F10"/>
    <w:rsid w:val="004E7F9C"/>
    <w:rsid w:val="004F015A"/>
    <w:rsid w:val="004F066C"/>
    <w:rsid w:val="004F0701"/>
    <w:rsid w:val="004F08A3"/>
    <w:rsid w:val="004F0A5A"/>
    <w:rsid w:val="004F0AA6"/>
    <w:rsid w:val="004F0B4E"/>
    <w:rsid w:val="004F0B6C"/>
    <w:rsid w:val="004F117A"/>
    <w:rsid w:val="004F1191"/>
    <w:rsid w:val="004F11F6"/>
    <w:rsid w:val="004F132A"/>
    <w:rsid w:val="004F1366"/>
    <w:rsid w:val="004F1B90"/>
    <w:rsid w:val="004F1D8F"/>
    <w:rsid w:val="004F2078"/>
    <w:rsid w:val="004F2318"/>
    <w:rsid w:val="004F271D"/>
    <w:rsid w:val="004F27FC"/>
    <w:rsid w:val="004F282A"/>
    <w:rsid w:val="004F284A"/>
    <w:rsid w:val="004F2FAC"/>
    <w:rsid w:val="004F3194"/>
    <w:rsid w:val="004F31AD"/>
    <w:rsid w:val="004F3433"/>
    <w:rsid w:val="004F3446"/>
    <w:rsid w:val="004F3595"/>
    <w:rsid w:val="004F3658"/>
    <w:rsid w:val="004F397E"/>
    <w:rsid w:val="004F3CEE"/>
    <w:rsid w:val="004F3E4B"/>
    <w:rsid w:val="004F471C"/>
    <w:rsid w:val="004F4BFA"/>
    <w:rsid w:val="004F4C8D"/>
    <w:rsid w:val="004F4D5D"/>
    <w:rsid w:val="004F4DA3"/>
    <w:rsid w:val="004F4F6F"/>
    <w:rsid w:val="004F5040"/>
    <w:rsid w:val="004F51A1"/>
    <w:rsid w:val="004F5502"/>
    <w:rsid w:val="004F56C8"/>
    <w:rsid w:val="004F571D"/>
    <w:rsid w:val="004F57D6"/>
    <w:rsid w:val="004F5A7B"/>
    <w:rsid w:val="004F5FFF"/>
    <w:rsid w:val="004F615F"/>
    <w:rsid w:val="004F64AE"/>
    <w:rsid w:val="004F6641"/>
    <w:rsid w:val="004F68C5"/>
    <w:rsid w:val="004F6A84"/>
    <w:rsid w:val="004F6D93"/>
    <w:rsid w:val="004F6E57"/>
    <w:rsid w:val="004F71EA"/>
    <w:rsid w:val="004F72A4"/>
    <w:rsid w:val="004F72D0"/>
    <w:rsid w:val="004F7387"/>
    <w:rsid w:val="004F75CB"/>
    <w:rsid w:val="004F774B"/>
    <w:rsid w:val="004F7A1E"/>
    <w:rsid w:val="004F7BB5"/>
    <w:rsid w:val="005000EF"/>
    <w:rsid w:val="00500921"/>
    <w:rsid w:val="00500B25"/>
    <w:rsid w:val="00500D07"/>
    <w:rsid w:val="00500E43"/>
    <w:rsid w:val="00501024"/>
    <w:rsid w:val="0050126D"/>
    <w:rsid w:val="0050157E"/>
    <w:rsid w:val="005016E2"/>
    <w:rsid w:val="005017D9"/>
    <w:rsid w:val="005020CF"/>
    <w:rsid w:val="005022CA"/>
    <w:rsid w:val="005028CF"/>
    <w:rsid w:val="0050344A"/>
    <w:rsid w:val="0050390C"/>
    <w:rsid w:val="00503B5C"/>
    <w:rsid w:val="0050422D"/>
    <w:rsid w:val="00504AAF"/>
    <w:rsid w:val="00504B89"/>
    <w:rsid w:val="00504E2C"/>
    <w:rsid w:val="005050B7"/>
    <w:rsid w:val="00505187"/>
    <w:rsid w:val="00505475"/>
    <w:rsid w:val="0050564F"/>
    <w:rsid w:val="00505657"/>
    <w:rsid w:val="00505877"/>
    <w:rsid w:val="0050597A"/>
    <w:rsid w:val="0050598C"/>
    <w:rsid w:val="00505C0F"/>
    <w:rsid w:val="00506557"/>
    <w:rsid w:val="0050677A"/>
    <w:rsid w:val="0050690B"/>
    <w:rsid w:val="0050698E"/>
    <w:rsid w:val="00507591"/>
    <w:rsid w:val="005075D2"/>
    <w:rsid w:val="005079F0"/>
    <w:rsid w:val="00507CD1"/>
    <w:rsid w:val="00507E94"/>
    <w:rsid w:val="005102BC"/>
    <w:rsid w:val="005105AC"/>
    <w:rsid w:val="005105DE"/>
    <w:rsid w:val="0051066E"/>
    <w:rsid w:val="005108D8"/>
    <w:rsid w:val="00511013"/>
    <w:rsid w:val="00511271"/>
    <w:rsid w:val="005113C0"/>
    <w:rsid w:val="005116F9"/>
    <w:rsid w:val="005119B2"/>
    <w:rsid w:val="00511B49"/>
    <w:rsid w:val="00511BE5"/>
    <w:rsid w:val="005128E8"/>
    <w:rsid w:val="00512E3D"/>
    <w:rsid w:val="00513046"/>
    <w:rsid w:val="0051347E"/>
    <w:rsid w:val="00513F26"/>
    <w:rsid w:val="005140C6"/>
    <w:rsid w:val="005140D2"/>
    <w:rsid w:val="0051450B"/>
    <w:rsid w:val="00514918"/>
    <w:rsid w:val="00514BE5"/>
    <w:rsid w:val="005153A7"/>
    <w:rsid w:val="0051556E"/>
    <w:rsid w:val="005158F0"/>
    <w:rsid w:val="00515D39"/>
    <w:rsid w:val="00515F59"/>
    <w:rsid w:val="0051670F"/>
    <w:rsid w:val="00516778"/>
    <w:rsid w:val="005167C7"/>
    <w:rsid w:val="005168BA"/>
    <w:rsid w:val="00516A43"/>
    <w:rsid w:val="00516D75"/>
    <w:rsid w:val="00516DBE"/>
    <w:rsid w:val="00516FD2"/>
    <w:rsid w:val="0051704B"/>
    <w:rsid w:val="005170EF"/>
    <w:rsid w:val="00517110"/>
    <w:rsid w:val="005175B7"/>
    <w:rsid w:val="00517659"/>
    <w:rsid w:val="00517FD4"/>
    <w:rsid w:val="00520031"/>
    <w:rsid w:val="00520486"/>
    <w:rsid w:val="00520B0C"/>
    <w:rsid w:val="005211DB"/>
    <w:rsid w:val="00521287"/>
    <w:rsid w:val="00521366"/>
    <w:rsid w:val="0052146D"/>
    <w:rsid w:val="00521503"/>
    <w:rsid w:val="005219CF"/>
    <w:rsid w:val="00521B6D"/>
    <w:rsid w:val="00521BFF"/>
    <w:rsid w:val="00521C9E"/>
    <w:rsid w:val="00521D44"/>
    <w:rsid w:val="00521E3F"/>
    <w:rsid w:val="00521FAE"/>
    <w:rsid w:val="005225DF"/>
    <w:rsid w:val="0052260D"/>
    <w:rsid w:val="005226BE"/>
    <w:rsid w:val="00522B07"/>
    <w:rsid w:val="00523474"/>
    <w:rsid w:val="00523506"/>
    <w:rsid w:val="005235F1"/>
    <w:rsid w:val="005238F9"/>
    <w:rsid w:val="00523A3F"/>
    <w:rsid w:val="00523B5B"/>
    <w:rsid w:val="00524163"/>
    <w:rsid w:val="00524784"/>
    <w:rsid w:val="00524B47"/>
    <w:rsid w:val="00524C8F"/>
    <w:rsid w:val="0052539F"/>
    <w:rsid w:val="00525998"/>
    <w:rsid w:val="00525E26"/>
    <w:rsid w:val="00525F26"/>
    <w:rsid w:val="0052605A"/>
    <w:rsid w:val="00526102"/>
    <w:rsid w:val="005262A0"/>
    <w:rsid w:val="005264EC"/>
    <w:rsid w:val="00526623"/>
    <w:rsid w:val="00526993"/>
    <w:rsid w:val="005269DC"/>
    <w:rsid w:val="00526B22"/>
    <w:rsid w:val="00526F20"/>
    <w:rsid w:val="0052707D"/>
    <w:rsid w:val="00527320"/>
    <w:rsid w:val="00527549"/>
    <w:rsid w:val="005276B1"/>
    <w:rsid w:val="00527936"/>
    <w:rsid w:val="00527AD2"/>
    <w:rsid w:val="005300CC"/>
    <w:rsid w:val="005304B8"/>
    <w:rsid w:val="00530553"/>
    <w:rsid w:val="00530719"/>
    <w:rsid w:val="0053082D"/>
    <w:rsid w:val="00530AC3"/>
    <w:rsid w:val="00530DF4"/>
    <w:rsid w:val="005313E3"/>
    <w:rsid w:val="0053160A"/>
    <w:rsid w:val="005317AD"/>
    <w:rsid w:val="0053184C"/>
    <w:rsid w:val="005319C2"/>
    <w:rsid w:val="00531C2B"/>
    <w:rsid w:val="00531D5F"/>
    <w:rsid w:val="005323C4"/>
    <w:rsid w:val="00532508"/>
    <w:rsid w:val="005325B2"/>
    <w:rsid w:val="00532B85"/>
    <w:rsid w:val="00532BAE"/>
    <w:rsid w:val="005334E9"/>
    <w:rsid w:val="00533987"/>
    <w:rsid w:val="00533A56"/>
    <w:rsid w:val="00533AE2"/>
    <w:rsid w:val="00533D9A"/>
    <w:rsid w:val="00533DF8"/>
    <w:rsid w:val="00533E94"/>
    <w:rsid w:val="00533ED3"/>
    <w:rsid w:val="00533FFB"/>
    <w:rsid w:val="00534039"/>
    <w:rsid w:val="0053424E"/>
    <w:rsid w:val="00534598"/>
    <w:rsid w:val="005348F1"/>
    <w:rsid w:val="00534983"/>
    <w:rsid w:val="00534A3E"/>
    <w:rsid w:val="00534B59"/>
    <w:rsid w:val="00534CBB"/>
    <w:rsid w:val="00534D1C"/>
    <w:rsid w:val="00534D23"/>
    <w:rsid w:val="00534D59"/>
    <w:rsid w:val="0053526B"/>
    <w:rsid w:val="005356E4"/>
    <w:rsid w:val="00535B6B"/>
    <w:rsid w:val="00535E3D"/>
    <w:rsid w:val="0053628E"/>
    <w:rsid w:val="00536451"/>
    <w:rsid w:val="00536613"/>
    <w:rsid w:val="0053664A"/>
    <w:rsid w:val="00536759"/>
    <w:rsid w:val="00536BCA"/>
    <w:rsid w:val="005374D3"/>
    <w:rsid w:val="005377B1"/>
    <w:rsid w:val="005378D9"/>
    <w:rsid w:val="00537A3F"/>
    <w:rsid w:val="00537C28"/>
    <w:rsid w:val="00537C62"/>
    <w:rsid w:val="00537DE7"/>
    <w:rsid w:val="005400DF"/>
    <w:rsid w:val="00540347"/>
    <w:rsid w:val="00540D5B"/>
    <w:rsid w:val="00540DAD"/>
    <w:rsid w:val="00540EAB"/>
    <w:rsid w:val="00541261"/>
    <w:rsid w:val="005418DB"/>
    <w:rsid w:val="005419C6"/>
    <w:rsid w:val="00541B6A"/>
    <w:rsid w:val="00542DCA"/>
    <w:rsid w:val="00542F0F"/>
    <w:rsid w:val="005430E7"/>
    <w:rsid w:val="00543131"/>
    <w:rsid w:val="00543342"/>
    <w:rsid w:val="0054354D"/>
    <w:rsid w:val="005438BE"/>
    <w:rsid w:val="00543EA6"/>
    <w:rsid w:val="00544482"/>
    <w:rsid w:val="005445A0"/>
    <w:rsid w:val="00545132"/>
    <w:rsid w:val="005451B1"/>
    <w:rsid w:val="00545525"/>
    <w:rsid w:val="00545649"/>
    <w:rsid w:val="0054566F"/>
    <w:rsid w:val="00546100"/>
    <w:rsid w:val="0054637F"/>
    <w:rsid w:val="00546580"/>
    <w:rsid w:val="00546586"/>
    <w:rsid w:val="0054681C"/>
    <w:rsid w:val="00546970"/>
    <w:rsid w:val="0054701C"/>
    <w:rsid w:val="0054712D"/>
    <w:rsid w:val="00547146"/>
    <w:rsid w:val="005473BA"/>
    <w:rsid w:val="00547799"/>
    <w:rsid w:val="005477E4"/>
    <w:rsid w:val="00547A11"/>
    <w:rsid w:val="005504E9"/>
    <w:rsid w:val="00550631"/>
    <w:rsid w:val="0055073A"/>
    <w:rsid w:val="005510C3"/>
    <w:rsid w:val="005512A1"/>
    <w:rsid w:val="00551365"/>
    <w:rsid w:val="005516AC"/>
    <w:rsid w:val="0055199D"/>
    <w:rsid w:val="00551A9D"/>
    <w:rsid w:val="00551D10"/>
    <w:rsid w:val="0055211C"/>
    <w:rsid w:val="005525A4"/>
    <w:rsid w:val="005527A1"/>
    <w:rsid w:val="00552843"/>
    <w:rsid w:val="0055298D"/>
    <w:rsid w:val="00552C79"/>
    <w:rsid w:val="00552C9A"/>
    <w:rsid w:val="00552DE2"/>
    <w:rsid w:val="00552E45"/>
    <w:rsid w:val="00553028"/>
    <w:rsid w:val="005533C4"/>
    <w:rsid w:val="005537FB"/>
    <w:rsid w:val="00553C10"/>
    <w:rsid w:val="00553CD2"/>
    <w:rsid w:val="005545AF"/>
    <w:rsid w:val="00554601"/>
    <w:rsid w:val="0055466D"/>
    <w:rsid w:val="00554810"/>
    <w:rsid w:val="005548E7"/>
    <w:rsid w:val="00554961"/>
    <w:rsid w:val="005549E3"/>
    <w:rsid w:val="00554D1E"/>
    <w:rsid w:val="00554E19"/>
    <w:rsid w:val="00554E64"/>
    <w:rsid w:val="005550FA"/>
    <w:rsid w:val="00555363"/>
    <w:rsid w:val="005554DC"/>
    <w:rsid w:val="005555A1"/>
    <w:rsid w:val="005557C1"/>
    <w:rsid w:val="00555870"/>
    <w:rsid w:val="00555F63"/>
    <w:rsid w:val="00556042"/>
    <w:rsid w:val="00556633"/>
    <w:rsid w:val="005566E8"/>
    <w:rsid w:val="00556866"/>
    <w:rsid w:val="005569EC"/>
    <w:rsid w:val="00556AB8"/>
    <w:rsid w:val="00556CC8"/>
    <w:rsid w:val="00556DFE"/>
    <w:rsid w:val="00556DFF"/>
    <w:rsid w:val="00556F03"/>
    <w:rsid w:val="00557869"/>
    <w:rsid w:val="00557962"/>
    <w:rsid w:val="00557CC8"/>
    <w:rsid w:val="00557DAE"/>
    <w:rsid w:val="00557DBF"/>
    <w:rsid w:val="005605EC"/>
    <w:rsid w:val="005608F5"/>
    <w:rsid w:val="00561219"/>
    <w:rsid w:val="0056121F"/>
    <w:rsid w:val="00561497"/>
    <w:rsid w:val="00561A52"/>
    <w:rsid w:val="00561B2C"/>
    <w:rsid w:val="00561BA8"/>
    <w:rsid w:val="00561E16"/>
    <w:rsid w:val="00561F3D"/>
    <w:rsid w:val="00561FAC"/>
    <w:rsid w:val="00562826"/>
    <w:rsid w:val="005629ED"/>
    <w:rsid w:val="00562B27"/>
    <w:rsid w:val="00562D78"/>
    <w:rsid w:val="00562E65"/>
    <w:rsid w:val="00562EB7"/>
    <w:rsid w:val="00562F15"/>
    <w:rsid w:val="005631E8"/>
    <w:rsid w:val="00563DCA"/>
    <w:rsid w:val="00563FB2"/>
    <w:rsid w:val="005643CD"/>
    <w:rsid w:val="0056474B"/>
    <w:rsid w:val="005648C5"/>
    <w:rsid w:val="00564A6D"/>
    <w:rsid w:val="00564AE2"/>
    <w:rsid w:val="00564F7B"/>
    <w:rsid w:val="0056518A"/>
    <w:rsid w:val="00566046"/>
    <w:rsid w:val="0056614B"/>
    <w:rsid w:val="005662E6"/>
    <w:rsid w:val="00566933"/>
    <w:rsid w:val="005673A6"/>
    <w:rsid w:val="00567545"/>
    <w:rsid w:val="00567556"/>
    <w:rsid w:val="0056769E"/>
    <w:rsid w:val="005677B7"/>
    <w:rsid w:val="00567D2F"/>
    <w:rsid w:val="00567DB4"/>
    <w:rsid w:val="0057001A"/>
    <w:rsid w:val="005703F8"/>
    <w:rsid w:val="0057041B"/>
    <w:rsid w:val="00570507"/>
    <w:rsid w:val="0057082F"/>
    <w:rsid w:val="00570A9C"/>
    <w:rsid w:val="00570B6B"/>
    <w:rsid w:val="005716DC"/>
    <w:rsid w:val="005723EF"/>
    <w:rsid w:val="00572505"/>
    <w:rsid w:val="00572D9B"/>
    <w:rsid w:val="00572DCF"/>
    <w:rsid w:val="00572F6E"/>
    <w:rsid w:val="00573291"/>
    <w:rsid w:val="00573307"/>
    <w:rsid w:val="00573625"/>
    <w:rsid w:val="00573807"/>
    <w:rsid w:val="00573AFD"/>
    <w:rsid w:val="00573B4E"/>
    <w:rsid w:val="00574388"/>
    <w:rsid w:val="0057468C"/>
    <w:rsid w:val="005746E0"/>
    <w:rsid w:val="005749AF"/>
    <w:rsid w:val="0057530D"/>
    <w:rsid w:val="005753BE"/>
    <w:rsid w:val="005754FE"/>
    <w:rsid w:val="00575675"/>
    <w:rsid w:val="00575755"/>
    <w:rsid w:val="00575858"/>
    <w:rsid w:val="00575EA7"/>
    <w:rsid w:val="005760E1"/>
    <w:rsid w:val="005763D3"/>
    <w:rsid w:val="005770F4"/>
    <w:rsid w:val="005771F7"/>
    <w:rsid w:val="005772B6"/>
    <w:rsid w:val="00577453"/>
    <w:rsid w:val="00577951"/>
    <w:rsid w:val="00577DC3"/>
    <w:rsid w:val="00577E0B"/>
    <w:rsid w:val="00577E49"/>
    <w:rsid w:val="00580083"/>
    <w:rsid w:val="0058011F"/>
    <w:rsid w:val="00580211"/>
    <w:rsid w:val="005805C7"/>
    <w:rsid w:val="0058076F"/>
    <w:rsid w:val="00580F4A"/>
    <w:rsid w:val="00581340"/>
    <w:rsid w:val="0058185D"/>
    <w:rsid w:val="005818AE"/>
    <w:rsid w:val="00581BFA"/>
    <w:rsid w:val="00582044"/>
    <w:rsid w:val="00582123"/>
    <w:rsid w:val="00582809"/>
    <w:rsid w:val="00583447"/>
    <w:rsid w:val="0058361F"/>
    <w:rsid w:val="0058365E"/>
    <w:rsid w:val="00583A68"/>
    <w:rsid w:val="0058415E"/>
    <w:rsid w:val="005842B5"/>
    <w:rsid w:val="00584562"/>
    <w:rsid w:val="00584ACB"/>
    <w:rsid w:val="00584B9D"/>
    <w:rsid w:val="00585072"/>
    <w:rsid w:val="00585329"/>
    <w:rsid w:val="005853FD"/>
    <w:rsid w:val="005854D5"/>
    <w:rsid w:val="005855CC"/>
    <w:rsid w:val="005858BE"/>
    <w:rsid w:val="00585958"/>
    <w:rsid w:val="00585DD9"/>
    <w:rsid w:val="00585E03"/>
    <w:rsid w:val="00585F4F"/>
    <w:rsid w:val="00586076"/>
    <w:rsid w:val="00587342"/>
    <w:rsid w:val="005878FB"/>
    <w:rsid w:val="0058793B"/>
    <w:rsid w:val="0058798C"/>
    <w:rsid w:val="005900FA"/>
    <w:rsid w:val="00590104"/>
    <w:rsid w:val="00590225"/>
    <w:rsid w:val="0059056F"/>
    <w:rsid w:val="00590803"/>
    <w:rsid w:val="005909D6"/>
    <w:rsid w:val="00590C38"/>
    <w:rsid w:val="00590CA5"/>
    <w:rsid w:val="00590E25"/>
    <w:rsid w:val="005918BC"/>
    <w:rsid w:val="00591CF7"/>
    <w:rsid w:val="00591DF2"/>
    <w:rsid w:val="00591E2C"/>
    <w:rsid w:val="005921F1"/>
    <w:rsid w:val="00592289"/>
    <w:rsid w:val="005925CD"/>
    <w:rsid w:val="00592DE7"/>
    <w:rsid w:val="0059329F"/>
    <w:rsid w:val="0059338D"/>
    <w:rsid w:val="005935A4"/>
    <w:rsid w:val="00593615"/>
    <w:rsid w:val="005936F3"/>
    <w:rsid w:val="00593983"/>
    <w:rsid w:val="00593C89"/>
    <w:rsid w:val="00594023"/>
    <w:rsid w:val="005941D0"/>
    <w:rsid w:val="005944DB"/>
    <w:rsid w:val="005948C2"/>
    <w:rsid w:val="005949BD"/>
    <w:rsid w:val="00594AFC"/>
    <w:rsid w:val="00594E36"/>
    <w:rsid w:val="00594FC3"/>
    <w:rsid w:val="005951A4"/>
    <w:rsid w:val="00595BB2"/>
    <w:rsid w:val="00595DCA"/>
    <w:rsid w:val="005960F6"/>
    <w:rsid w:val="00596162"/>
    <w:rsid w:val="005961B9"/>
    <w:rsid w:val="005963BD"/>
    <w:rsid w:val="0059655A"/>
    <w:rsid w:val="00596B09"/>
    <w:rsid w:val="00597351"/>
    <w:rsid w:val="0059757D"/>
    <w:rsid w:val="0059779B"/>
    <w:rsid w:val="00597AAA"/>
    <w:rsid w:val="005A031D"/>
    <w:rsid w:val="005A0BE1"/>
    <w:rsid w:val="005A0EDE"/>
    <w:rsid w:val="005A1BA1"/>
    <w:rsid w:val="005A209A"/>
    <w:rsid w:val="005A21B4"/>
    <w:rsid w:val="005A23C5"/>
    <w:rsid w:val="005A27C5"/>
    <w:rsid w:val="005A2BA8"/>
    <w:rsid w:val="005A2EC4"/>
    <w:rsid w:val="005A2F80"/>
    <w:rsid w:val="005A3722"/>
    <w:rsid w:val="005A37AF"/>
    <w:rsid w:val="005A3B68"/>
    <w:rsid w:val="005A3C3D"/>
    <w:rsid w:val="005A3E43"/>
    <w:rsid w:val="005A4392"/>
    <w:rsid w:val="005A4AE4"/>
    <w:rsid w:val="005A4CC1"/>
    <w:rsid w:val="005A53B9"/>
    <w:rsid w:val="005A5A5D"/>
    <w:rsid w:val="005A6011"/>
    <w:rsid w:val="005A62E5"/>
    <w:rsid w:val="005A6303"/>
    <w:rsid w:val="005A662D"/>
    <w:rsid w:val="005A6AEA"/>
    <w:rsid w:val="005A6B72"/>
    <w:rsid w:val="005A6BB7"/>
    <w:rsid w:val="005A72E7"/>
    <w:rsid w:val="005A7432"/>
    <w:rsid w:val="005A791C"/>
    <w:rsid w:val="005A79BC"/>
    <w:rsid w:val="005A7AA2"/>
    <w:rsid w:val="005B036D"/>
    <w:rsid w:val="005B0507"/>
    <w:rsid w:val="005B0AB9"/>
    <w:rsid w:val="005B0BB0"/>
    <w:rsid w:val="005B0E4D"/>
    <w:rsid w:val="005B0EAE"/>
    <w:rsid w:val="005B13D2"/>
    <w:rsid w:val="005B1409"/>
    <w:rsid w:val="005B1589"/>
    <w:rsid w:val="005B1AD1"/>
    <w:rsid w:val="005B1B84"/>
    <w:rsid w:val="005B1BDB"/>
    <w:rsid w:val="005B21A3"/>
    <w:rsid w:val="005B223E"/>
    <w:rsid w:val="005B284C"/>
    <w:rsid w:val="005B286E"/>
    <w:rsid w:val="005B2E02"/>
    <w:rsid w:val="005B2F8E"/>
    <w:rsid w:val="005B3313"/>
    <w:rsid w:val="005B3418"/>
    <w:rsid w:val="005B35D7"/>
    <w:rsid w:val="005B3857"/>
    <w:rsid w:val="005B392A"/>
    <w:rsid w:val="005B39EF"/>
    <w:rsid w:val="005B3AA3"/>
    <w:rsid w:val="005B3CA5"/>
    <w:rsid w:val="005B3DE0"/>
    <w:rsid w:val="005B3DE6"/>
    <w:rsid w:val="005B40A6"/>
    <w:rsid w:val="005B4492"/>
    <w:rsid w:val="005B46D8"/>
    <w:rsid w:val="005B4722"/>
    <w:rsid w:val="005B482C"/>
    <w:rsid w:val="005B4957"/>
    <w:rsid w:val="005B50BC"/>
    <w:rsid w:val="005B5197"/>
    <w:rsid w:val="005B5323"/>
    <w:rsid w:val="005B5531"/>
    <w:rsid w:val="005B620D"/>
    <w:rsid w:val="005B640B"/>
    <w:rsid w:val="005B64FB"/>
    <w:rsid w:val="005B6D65"/>
    <w:rsid w:val="005B6F83"/>
    <w:rsid w:val="005B70E7"/>
    <w:rsid w:val="005B722D"/>
    <w:rsid w:val="005B75D9"/>
    <w:rsid w:val="005B7B7E"/>
    <w:rsid w:val="005B7B8E"/>
    <w:rsid w:val="005B7E68"/>
    <w:rsid w:val="005B7F76"/>
    <w:rsid w:val="005B7F8B"/>
    <w:rsid w:val="005C011B"/>
    <w:rsid w:val="005C0181"/>
    <w:rsid w:val="005C061A"/>
    <w:rsid w:val="005C0798"/>
    <w:rsid w:val="005C08AC"/>
    <w:rsid w:val="005C20A7"/>
    <w:rsid w:val="005C23B9"/>
    <w:rsid w:val="005C2650"/>
    <w:rsid w:val="005C2BED"/>
    <w:rsid w:val="005C3226"/>
    <w:rsid w:val="005C36E9"/>
    <w:rsid w:val="005C38CA"/>
    <w:rsid w:val="005C3A62"/>
    <w:rsid w:val="005C3C8E"/>
    <w:rsid w:val="005C3FAA"/>
    <w:rsid w:val="005C4008"/>
    <w:rsid w:val="005C4021"/>
    <w:rsid w:val="005C45CC"/>
    <w:rsid w:val="005C45D4"/>
    <w:rsid w:val="005C49B0"/>
    <w:rsid w:val="005C4C0F"/>
    <w:rsid w:val="005C4EC3"/>
    <w:rsid w:val="005C5C7F"/>
    <w:rsid w:val="005C5CB1"/>
    <w:rsid w:val="005C5FA3"/>
    <w:rsid w:val="005C6672"/>
    <w:rsid w:val="005C6DA3"/>
    <w:rsid w:val="005C6E45"/>
    <w:rsid w:val="005C6F19"/>
    <w:rsid w:val="005C7017"/>
    <w:rsid w:val="005C7395"/>
    <w:rsid w:val="005C74FB"/>
    <w:rsid w:val="005C7548"/>
    <w:rsid w:val="005C775A"/>
    <w:rsid w:val="005D0391"/>
    <w:rsid w:val="005D046A"/>
    <w:rsid w:val="005D050C"/>
    <w:rsid w:val="005D05FD"/>
    <w:rsid w:val="005D06EB"/>
    <w:rsid w:val="005D07F1"/>
    <w:rsid w:val="005D0BE5"/>
    <w:rsid w:val="005D1317"/>
    <w:rsid w:val="005D135D"/>
    <w:rsid w:val="005D1417"/>
    <w:rsid w:val="005D1602"/>
    <w:rsid w:val="005D1741"/>
    <w:rsid w:val="005D1901"/>
    <w:rsid w:val="005D1DFB"/>
    <w:rsid w:val="005D2386"/>
    <w:rsid w:val="005D2460"/>
    <w:rsid w:val="005D2ECD"/>
    <w:rsid w:val="005D3176"/>
    <w:rsid w:val="005D3277"/>
    <w:rsid w:val="005D35B7"/>
    <w:rsid w:val="005D375F"/>
    <w:rsid w:val="005D393A"/>
    <w:rsid w:val="005D3C65"/>
    <w:rsid w:val="005D3EB7"/>
    <w:rsid w:val="005D3F9E"/>
    <w:rsid w:val="005D4481"/>
    <w:rsid w:val="005D4573"/>
    <w:rsid w:val="005D48E8"/>
    <w:rsid w:val="005D49E5"/>
    <w:rsid w:val="005D4A0C"/>
    <w:rsid w:val="005D4F49"/>
    <w:rsid w:val="005D5410"/>
    <w:rsid w:val="005D548F"/>
    <w:rsid w:val="005D5538"/>
    <w:rsid w:val="005D5D2F"/>
    <w:rsid w:val="005D6717"/>
    <w:rsid w:val="005D6A1E"/>
    <w:rsid w:val="005D707A"/>
    <w:rsid w:val="005D709E"/>
    <w:rsid w:val="005D70D6"/>
    <w:rsid w:val="005D71CB"/>
    <w:rsid w:val="005D728D"/>
    <w:rsid w:val="005D73B6"/>
    <w:rsid w:val="005D759D"/>
    <w:rsid w:val="005D75CE"/>
    <w:rsid w:val="005E03BE"/>
    <w:rsid w:val="005E05BF"/>
    <w:rsid w:val="005E08F8"/>
    <w:rsid w:val="005E0C84"/>
    <w:rsid w:val="005E131C"/>
    <w:rsid w:val="005E1437"/>
    <w:rsid w:val="005E19BD"/>
    <w:rsid w:val="005E1C22"/>
    <w:rsid w:val="005E1CD0"/>
    <w:rsid w:val="005E2459"/>
    <w:rsid w:val="005E2560"/>
    <w:rsid w:val="005E2ACC"/>
    <w:rsid w:val="005E303E"/>
    <w:rsid w:val="005E3484"/>
    <w:rsid w:val="005E3568"/>
    <w:rsid w:val="005E385F"/>
    <w:rsid w:val="005E3936"/>
    <w:rsid w:val="005E3A96"/>
    <w:rsid w:val="005E430D"/>
    <w:rsid w:val="005E456A"/>
    <w:rsid w:val="005E495E"/>
    <w:rsid w:val="005E4DB2"/>
    <w:rsid w:val="005E500A"/>
    <w:rsid w:val="005E50F4"/>
    <w:rsid w:val="005E5156"/>
    <w:rsid w:val="005E545B"/>
    <w:rsid w:val="005E5582"/>
    <w:rsid w:val="005E58A5"/>
    <w:rsid w:val="005E5AB9"/>
    <w:rsid w:val="005E5B81"/>
    <w:rsid w:val="005E5BBA"/>
    <w:rsid w:val="005E5E13"/>
    <w:rsid w:val="005E5ED9"/>
    <w:rsid w:val="005E657D"/>
    <w:rsid w:val="005E67CC"/>
    <w:rsid w:val="005E6921"/>
    <w:rsid w:val="005E6AD3"/>
    <w:rsid w:val="005E6C61"/>
    <w:rsid w:val="005E6DA4"/>
    <w:rsid w:val="005E6EB0"/>
    <w:rsid w:val="005E6F52"/>
    <w:rsid w:val="005E717D"/>
    <w:rsid w:val="005E7488"/>
    <w:rsid w:val="005E7AA7"/>
    <w:rsid w:val="005E7DAD"/>
    <w:rsid w:val="005F02AC"/>
    <w:rsid w:val="005F036B"/>
    <w:rsid w:val="005F0E57"/>
    <w:rsid w:val="005F1018"/>
    <w:rsid w:val="005F165F"/>
    <w:rsid w:val="005F1CF5"/>
    <w:rsid w:val="005F209E"/>
    <w:rsid w:val="005F258E"/>
    <w:rsid w:val="005F29E7"/>
    <w:rsid w:val="005F2CB1"/>
    <w:rsid w:val="005F2DF7"/>
    <w:rsid w:val="005F3025"/>
    <w:rsid w:val="005F396B"/>
    <w:rsid w:val="005F3AF4"/>
    <w:rsid w:val="005F3B2D"/>
    <w:rsid w:val="005F3BB9"/>
    <w:rsid w:val="005F4A0D"/>
    <w:rsid w:val="005F4DF8"/>
    <w:rsid w:val="005F4E16"/>
    <w:rsid w:val="005F4E66"/>
    <w:rsid w:val="005F4EC9"/>
    <w:rsid w:val="005F5087"/>
    <w:rsid w:val="005F5338"/>
    <w:rsid w:val="005F5975"/>
    <w:rsid w:val="005F5C60"/>
    <w:rsid w:val="005F618C"/>
    <w:rsid w:val="005F643B"/>
    <w:rsid w:val="005F6BE4"/>
    <w:rsid w:val="005F6EFA"/>
    <w:rsid w:val="005F70B8"/>
    <w:rsid w:val="005F70BD"/>
    <w:rsid w:val="005F75B7"/>
    <w:rsid w:val="005F76AC"/>
    <w:rsid w:val="005F7776"/>
    <w:rsid w:val="005F78A3"/>
    <w:rsid w:val="005F78A6"/>
    <w:rsid w:val="005F7AE8"/>
    <w:rsid w:val="005F7E0B"/>
    <w:rsid w:val="005F7E56"/>
    <w:rsid w:val="0060049B"/>
    <w:rsid w:val="00600544"/>
    <w:rsid w:val="006005CD"/>
    <w:rsid w:val="00601121"/>
    <w:rsid w:val="00601195"/>
    <w:rsid w:val="006012E4"/>
    <w:rsid w:val="00601578"/>
    <w:rsid w:val="006016CD"/>
    <w:rsid w:val="006018FF"/>
    <w:rsid w:val="0060236B"/>
    <w:rsid w:val="006024F2"/>
    <w:rsid w:val="0060261D"/>
    <w:rsid w:val="0060283C"/>
    <w:rsid w:val="00602D96"/>
    <w:rsid w:val="00602EDB"/>
    <w:rsid w:val="006030FD"/>
    <w:rsid w:val="00603343"/>
    <w:rsid w:val="0060384A"/>
    <w:rsid w:val="00603BD4"/>
    <w:rsid w:val="00603DE1"/>
    <w:rsid w:val="00603F99"/>
    <w:rsid w:val="00604183"/>
    <w:rsid w:val="006046A5"/>
    <w:rsid w:val="00604ECB"/>
    <w:rsid w:val="00604F14"/>
    <w:rsid w:val="00604F76"/>
    <w:rsid w:val="00604FA1"/>
    <w:rsid w:val="0060518E"/>
    <w:rsid w:val="006052D4"/>
    <w:rsid w:val="006054F3"/>
    <w:rsid w:val="00605524"/>
    <w:rsid w:val="00606169"/>
    <w:rsid w:val="00606456"/>
    <w:rsid w:val="0060696D"/>
    <w:rsid w:val="00606BAD"/>
    <w:rsid w:val="00606DC6"/>
    <w:rsid w:val="006070CC"/>
    <w:rsid w:val="006072D1"/>
    <w:rsid w:val="00607644"/>
    <w:rsid w:val="00607695"/>
    <w:rsid w:val="0060777C"/>
    <w:rsid w:val="006078E9"/>
    <w:rsid w:val="00607913"/>
    <w:rsid w:val="00607E36"/>
    <w:rsid w:val="00607F8F"/>
    <w:rsid w:val="00610395"/>
    <w:rsid w:val="0061040D"/>
    <w:rsid w:val="0061041A"/>
    <w:rsid w:val="006104B7"/>
    <w:rsid w:val="00610995"/>
    <w:rsid w:val="0061107C"/>
    <w:rsid w:val="0061188F"/>
    <w:rsid w:val="00611B83"/>
    <w:rsid w:val="00611BEA"/>
    <w:rsid w:val="00611CE9"/>
    <w:rsid w:val="00611E6A"/>
    <w:rsid w:val="0061244C"/>
    <w:rsid w:val="00612593"/>
    <w:rsid w:val="00612D93"/>
    <w:rsid w:val="00612EE0"/>
    <w:rsid w:val="00613257"/>
    <w:rsid w:val="0061332C"/>
    <w:rsid w:val="0061364A"/>
    <w:rsid w:val="00613E59"/>
    <w:rsid w:val="0061482D"/>
    <w:rsid w:val="00615442"/>
    <w:rsid w:val="00615834"/>
    <w:rsid w:val="006159D3"/>
    <w:rsid w:val="00615C29"/>
    <w:rsid w:val="00615EB4"/>
    <w:rsid w:val="006162D2"/>
    <w:rsid w:val="006167F7"/>
    <w:rsid w:val="0061680E"/>
    <w:rsid w:val="00616A24"/>
    <w:rsid w:val="00616E09"/>
    <w:rsid w:val="00616E83"/>
    <w:rsid w:val="00617147"/>
    <w:rsid w:val="0061720F"/>
    <w:rsid w:val="006172DE"/>
    <w:rsid w:val="00617620"/>
    <w:rsid w:val="00617866"/>
    <w:rsid w:val="006178C7"/>
    <w:rsid w:val="00617A51"/>
    <w:rsid w:val="00617A87"/>
    <w:rsid w:val="00617CDD"/>
    <w:rsid w:val="00617E4F"/>
    <w:rsid w:val="0062060F"/>
    <w:rsid w:val="00620693"/>
    <w:rsid w:val="006206FD"/>
    <w:rsid w:val="00620A71"/>
    <w:rsid w:val="00620A96"/>
    <w:rsid w:val="00620C31"/>
    <w:rsid w:val="00620D80"/>
    <w:rsid w:val="00620F3F"/>
    <w:rsid w:val="0062128A"/>
    <w:rsid w:val="006212E8"/>
    <w:rsid w:val="00621307"/>
    <w:rsid w:val="00621319"/>
    <w:rsid w:val="0062182D"/>
    <w:rsid w:val="006219E4"/>
    <w:rsid w:val="00621C56"/>
    <w:rsid w:val="00622503"/>
    <w:rsid w:val="00622785"/>
    <w:rsid w:val="006234A6"/>
    <w:rsid w:val="00623802"/>
    <w:rsid w:val="00623969"/>
    <w:rsid w:val="00623ADB"/>
    <w:rsid w:val="00623F60"/>
    <w:rsid w:val="0062420E"/>
    <w:rsid w:val="0062425A"/>
    <w:rsid w:val="00624A49"/>
    <w:rsid w:val="00624D99"/>
    <w:rsid w:val="00624E29"/>
    <w:rsid w:val="00624EB6"/>
    <w:rsid w:val="00624F25"/>
    <w:rsid w:val="00624FE9"/>
    <w:rsid w:val="006252D7"/>
    <w:rsid w:val="0062532D"/>
    <w:rsid w:val="00625390"/>
    <w:rsid w:val="006253B0"/>
    <w:rsid w:val="00625D50"/>
    <w:rsid w:val="006261BD"/>
    <w:rsid w:val="006262E2"/>
    <w:rsid w:val="006263ED"/>
    <w:rsid w:val="00626789"/>
    <w:rsid w:val="006269A6"/>
    <w:rsid w:val="00626B10"/>
    <w:rsid w:val="00626CAA"/>
    <w:rsid w:val="006274CF"/>
    <w:rsid w:val="00627614"/>
    <w:rsid w:val="0062762F"/>
    <w:rsid w:val="00627806"/>
    <w:rsid w:val="00627B8C"/>
    <w:rsid w:val="00627DC8"/>
    <w:rsid w:val="00627E1D"/>
    <w:rsid w:val="00627EA3"/>
    <w:rsid w:val="00630001"/>
    <w:rsid w:val="006302D3"/>
    <w:rsid w:val="006303D8"/>
    <w:rsid w:val="0063053E"/>
    <w:rsid w:val="0063079A"/>
    <w:rsid w:val="00630ACD"/>
    <w:rsid w:val="00630BAA"/>
    <w:rsid w:val="00630FA4"/>
    <w:rsid w:val="006311B3"/>
    <w:rsid w:val="00631393"/>
    <w:rsid w:val="00631526"/>
    <w:rsid w:val="006315BC"/>
    <w:rsid w:val="00631670"/>
    <w:rsid w:val="006318E3"/>
    <w:rsid w:val="0063195B"/>
    <w:rsid w:val="00631B45"/>
    <w:rsid w:val="00631FCA"/>
    <w:rsid w:val="00632191"/>
    <w:rsid w:val="0063284C"/>
    <w:rsid w:val="00632BD8"/>
    <w:rsid w:val="00632ED3"/>
    <w:rsid w:val="00633420"/>
    <w:rsid w:val="006334EF"/>
    <w:rsid w:val="006335B5"/>
    <w:rsid w:val="0063363C"/>
    <w:rsid w:val="006336D5"/>
    <w:rsid w:val="00633E64"/>
    <w:rsid w:val="00634028"/>
    <w:rsid w:val="00634159"/>
    <w:rsid w:val="006341BA"/>
    <w:rsid w:val="006342D0"/>
    <w:rsid w:val="006345D7"/>
    <w:rsid w:val="00634975"/>
    <w:rsid w:val="00634A04"/>
    <w:rsid w:val="00634BCA"/>
    <w:rsid w:val="00634E54"/>
    <w:rsid w:val="00635780"/>
    <w:rsid w:val="00635EB3"/>
    <w:rsid w:val="0063603D"/>
    <w:rsid w:val="00636398"/>
    <w:rsid w:val="006363B7"/>
    <w:rsid w:val="0063641F"/>
    <w:rsid w:val="00636805"/>
    <w:rsid w:val="006368D3"/>
    <w:rsid w:val="006368E1"/>
    <w:rsid w:val="00636973"/>
    <w:rsid w:val="00636B05"/>
    <w:rsid w:val="00636FEA"/>
    <w:rsid w:val="006375D9"/>
    <w:rsid w:val="00637648"/>
    <w:rsid w:val="006377EC"/>
    <w:rsid w:val="00637BC8"/>
    <w:rsid w:val="00637E21"/>
    <w:rsid w:val="00637F7E"/>
    <w:rsid w:val="00640220"/>
    <w:rsid w:val="00640352"/>
    <w:rsid w:val="0064044A"/>
    <w:rsid w:val="0064079F"/>
    <w:rsid w:val="0064099A"/>
    <w:rsid w:val="00640E9B"/>
    <w:rsid w:val="006411B6"/>
    <w:rsid w:val="006413A1"/>
    <w:rsid w:val="0064151F"/>
    <w:rsid w:val="00641533"/>
    <w:rsid w:val="00641894"/>
    <w:rsid w:val="00641ABC"/>
    <w:rsid w:val="00641B7C"/>
    <w:rsid w:val="00641C3C"/>
    <w:rsid w:val="00641EC6"/>
    <w:rsid w:val="0064208D"/>
    <w:rsid w:val="00642100"/>
    <w:rsid w:val="0064239F"/>
    <w:rsid w:val="0064241A"/>
    <w:rsid w:val="00642C9B"/>
    <w:rsid w:val="00642CAE"/>
    <w:rsid w:val="00642E5C"/>
    <w:rsid w:val="0064308A"/>
    <w:rsid w:val="00643475"/>
    <w:rsid w:val="0064396A"/>
    <w:rsid w:val="0064407E"/>
    <w:rsid w:val="00644177"/>
    <w:rsid w:val="00644D73"/>
    <w:rsid w:val="00644EB2"/>
    <w:rsid w:val="00644F98"/>
    <w:rsid w:val="006453A3"/>
    <w:rsid w:val="0064540F"/>
    <w:rsid w:val="006454DE"/>
    <w:rsid w:val="006455EB"/>
    <w:rsid w:val="00645984"/>
    <w:rsid w:val="00645A65"/>
    <w:rsid w:val="0064624E"/>
    <w:rsid w:val="00646266"/>
    <w:rsid w:val="006463FE"/>
    <w:rsid w:val="00646567"/>
    <w:rsid w:val="006466A9"/>
    <w:rsid w:val="0064679C"/>
    <w:rsid w:val="00646EAF"/>
    <w:rsid w:val="006474AD"/>
    <w:rsid w:val="0064754E"/>
    <w:rsid w:val="00647DF7"/>
    <w:rsid w:val="006504DB"/>
    <w:rsid w:val="006505C0"/>
    <w:rsid w:val="00650887"/>
    <w:rsid w:val="00650AB9"/>
    <w:rsid w:val="00650BB1"/>
    <w:rsid w:val="00650BE2"/>
    <w:rsid w:val="00650C1C"/>
    <w:rsid w:val="00650C4A"/>
    <w:rsid w:val="0065109A"/>
    <w:rsid w:val="006513C9"/>
    <w:rsid w:val="006513F4"/>
    <w:rsid w:val="006518D5"/>
    <w:rsid w:val="00651A22"/>
    <w:rsid w:val="00651A27"/>
    <w:rsid w:val="00651BB0"/>
    <w:rsid w:val="006521E6"/>
    <w:rsid w:val="0065261C"/>
    <w:rsid w:val="006527AC"/>
    <w:rsid w:val="006527C3"/>
    <w:rsid w:val="00652ACA"/>
    <w:rsid w:val="00652BFF"/>
    <w:rsid w:val="00652E37"/>
    <w:rsid w:val="0065323B"/>
    <w:rsid w:val="00653934"/>
    <w:rsid w:val="006539CF"/>
    <w:rsid w:val="00653C1F"/>
    <w:rsid w:val="00654944"/>
    <w:rsid w:val="00654A0F"/>
    <w:rsid w:val="00654C41"/>
    <w:rsid w:val="00654CFB"/>
    <w:rsid w:val="0065515D"/>
    <w:rsid w:val="006552F3"/>
    <w:rsid w:val="0065532C"/>
    <w:rsid w:val="00655733"/>
    <w:rsid w:val="00655759"/>
    <w:rsid w:val="00655ACD"/>
    <w:rsid w:val="00655CC1"/>
    <w:rsid w:val="00655D94"/>
    <w:rsid w:val="006562AB"/>
    <w:rsid w:val="0065683C"/>
    <w:rsid w:val="00656897"/>
    <w:rsid w:val="00656A92"/>
    <w:rsid w:val="00656AC8"/>
    <w:rsid w:val="00656D21"/>
    <w:rsid w:val="00656DCC"/>
    <w:rsid w:val="00656DDE"/>
    <w:rsid w:val="006573BE"/>
    <w:rsid w:val="006574EE"/>
    <w:rsid w:val="00657920"/>
    <w:rsid w:val="00657A08"/>
    <w:rsid w:val="0066011D"/>
    <w:rsid w:val="0066066B"/>
    <w:rsid w:val="006607C0"/>
    <w:rsid w:val="006608DB"/>
    <w:rsid w:val="00660BF3"/>
    <w:rsid w:val="00661024"/>
    <w:rsid w:val="006610F8"/>
    <w:rsid w:val="006613A6"/>
    <w:rsid w:val="00661A4D"/>
    <w:rsid w:val="006627A2"/>
    <w:rsid w:val="006627B8"/>
    <w:rsid w:val="0066280D"/>
    <w:rsid w:val="006628B7"/>
    <w:rsid w:val="00662A71"/>
    <w:rsid w:val="00662FC1"/>
    <w:rsid w:val="0066308E"/>
    <w:rsid w:val="006634E6"/>
    <w:rsid w:val="006639FE"/>
    <w:rsid w:val="00663A3A"/>
    <w:rsid w:val="00663E1C"/>
    <w:rsid w:val="006641B3"/>
    <w:rsid w:val="0066445D"/>
    <w:rsid w:val="00664573"/>
    <w:rsid w:val="006649A5"/>
    <w:rsid w:val="00664B71"/>
    <w:rsid w:val="00664DAA"/>
    <w:rsid w:val="0066543D"/>
    <w:rsid w:val="00665459"/>
    <w:rsid w:val="0066551F"/>
    <w:rsid w:val="006655EE"/>
    <w:rsid w:val="006658B2"/>
    <w:rsid w:val="0066598D"/>
    <w:rsid w:val="006659DF"/>
    <w:rsid w:val="00665ADA"/>
    <w:rsid w:val="00665D03"/>
    <w:rsid w:val="0066610A"/>
    <w:rsid w:val="0066635A"/>
    <w:rsid w:val="006664F4"/>
    <w:rsid w:val="006668E3"/>
    <w:rsid w:val="00667765"/>
    <w:rsid w:val="0066784A"/>
    <w:rsid w:val="00667A27"/>
    <w:rsid w:val="00667B9E"/>
    <w:rsid w:val="00667DDE"/>
    <w:rsid w:val="00667EA5"/>
    <w:rsid w:val="00667EE7"/>
    <w:rsid w:val="0067001C"/>
    <w:rsid w:val="006704D7"/>
    <w:rsid w:val="00670646"/>
    <w:rsid w:val="00670912"/>
    <w:rsid w:val="00670922"/>
    <w:rsid w:val="00670BDF"/>
    <w:rsid w:val="00670BE1"/>
    <w:rsid w:val="00671349"/>
    <w:rsid w:val="006713C2"/>
    <w:rsid w:val="006714D8"/>
    <w:rsid w:val="006719A3"/>
    <w:rsid w:val="00671F7A"/>
    <w:rsid w:val="0067215E"/>
    <w:rsid w:val="0067218F"/>
    <w:rsid w:val="0067250F"/>
    <w:rsid w:val="00672519"/>
    <w:rsid w:val="0067269E"/>
    <w:rsid w:val="00672DC0"/>
    <w:rsid w:val="00672FDE"/>
    <w:rsid w:val="00672FE4"/>
    <w:rsid w:val="006730F0"/>
    <w:rsid w:val="00673450"/>
    <w:rsid w:val="00673ADF"/>
    <w:rsid w:val="00673C30"/>
    <w:rsid w:val="006741F2"/>
    <w:rsid w:val="006742FD"/>
    <w:rsid w:val="006744F0"/>
    <w:rsid w:val="00674CC3"/>
    <w:rsid w:val="0067501F"/>
    <w:rsid w:val="0067505F"/>
    <w:rsid w:val="00675081"/>
    <w:rsid w:val="0067532F"/>
    <w:rsid w:val="006757B6"/>
    <w:rsid w:val="006758A5"/>
    <w:rsid w:val="00675C41"/>
    <w:rsid w:val="00675C58"/>
    <w:rsid w:val="00675C72"/>
    <w:rsid w:val="00675D2C"/>
    <w:rsid w:val="00675DD7"/>
    <w:rsid w:val="00675F4A"/>
    <w:rsid w:val="0067643B"/>
    <w:rsid w:val="00676547"/>
    <w:rsid w:val="006765BA"/>
    <w:rsid w:val="006766E5"/>
    <w:rsid w:val="00676A23"/>
    <w:rsid w:val="00676AD9"/>
    <w:rsid w:val="00676B74"/>
    <w:rsid w:val="0067709A"/>
    <w:rsid w:val="0067715D"/>
    <w:rsid w:val="006771F9"/>
    <w:rsid w:val="006772F7"/>
    <w:rsid w:val="00677397"/>
    <w:rsid w:val="0067743B"/>
    <w:rsid w:val="006776D7"/>
    <w:rsid w:val="00677730"/>
    <w:rsid w:val="006778DA"/>
    <w:rsid w:val="00677A61"/>
    <w:rsid w:val="00677E53"/>
    <w:rsid w:val="00677F4B"/>
    <w:rsid w:val="006807B9"/>
    <w:rsid w:val="00681003"/>
    <w:rsid w:val="006813BF"/>
    <w:rsid w:val="006813E1"/>
    <w:rsid w:val="006813E6"/>
    <w:rsid w:val="006817C9"/>
    <w:rsid w:val="00682077"/>
    <w:rsid w:val="0068208D"/>
    <w:rsid w:val="006820A1"/>
    <w:rsid w:val="00682105"/>
    <w:rsid w:val="006821A9"/>
    <w:rsid w:val="006824D8"/>
    <w:rsid w:val="00682502"/>
    <w:rsid w:val="0068255B"/>
    <w:rsid w:val="00682CB4"/>
    <w:rsid w:val="00682FAA"/>
    <w:rsid w:val="00682FAB"/>
    <w:rsid w:val="00683503"/>
    <w:rsid w:val="006835D1"/>
    <w:rsid w:val="00683943"/>
    <w:rsid w:val="00683A31"/>
    <w:rsid w:val="00683A6E"/>
    <w:rsid w:val="00683DB8"/>
    <w:rsid w:val="00683ECE"/>
    <w:rsid w:val="00683F34"/>
    <w:rsid w:val="0068436D"/>
    <w:rsid w:val="0068463D"/>
    <w:rsid w:val="00684947"/>
    <w:rsid w:val="00684A07"/>
    <w:rsid w:val="00684A39"/>
    <w:rsid w:val="00684DDB"/>
    <w:rsid w:val="00685537"/>
    <w:rsid w:val="00685731"/>
    <w:rsid w:val="0068576D"/>
    <w:rsid w:val="00685962"/>
    <w:rsid w:val="00685A3C"/>
    <w:rsid w:val="00685B7C"/>
    <w:rsid w:val="00685DC7"/>
    <w:rsid w:val="00685F0A"/>
    <w:rsid w:val="0068601D"/>
    <w:rsid w:val="0068648F"/>
    <w:rsid w:val="0068669F"/>
    <w:rsid w:val="006866C8"/>
    <w:rsid w:val="006869F5"/>
    <w:rsid w:val="00686D43"/>
    <w:rsid w:val="00687072"/>
    <w:rsid w:val="00687415"/>
    <w:rsid w:val="00687720"/>
    <w:rsid w:val="00687814"/>
    <w:rsid w:val="00687DBA"/>
    <w:rsid w:val="00690477"/>
    <w:rsid w:val="0069049E"/>
    <w:rsid w:val="0069073D"/>
    <w:rsid w:val="00690E1D"/>
    <w:rsid w:val="00690E7E"/>
    <w:rsid w:val="00690E88"/>
    <w:rsid w:val="00690F42"/>
    <w:rsid w:val="006914E4"/>
    <w:rsid w:val="00691588"/>
    <w:rsid w:val="00691DB6"/>
    <w:rsid w:val="00691E90"/>
    <w:rsid w:val="006920AB"/>
    <w:rsid w:val="006925B1"/>
    <w:rsid w:val="0069275C"/>
    <w:rsid w:val="00692817"/>
    <w:rsid w:val="00692CC6"/>
    <w:rsid w:val="00692E67"/>
    <w:rsid w:val="0069336B"/>
    <w:rsid w:val="00693430"/>
    <w:rsid w:val="006934F6"/>
    <w:rsid w:val="00693668"/>
    <w:rsid w:val="00693D9C"/>
    <w:rsid w:val="00693E84"/>
    <w:rsid w:val="00693FF9"/>
    <w:rsid w:val="0069421B"/>
    <w:rsid w:val="0069435E"/>
    <w:rsid w:val="006949CA"/>
    <w:rsid w:val="00694DAA"/>
    <w:rsid w:val="00695049"/>
    <w:rsid w:val="0069513C"/>
    <w:rsid w:val="006958E9"/>
    <w:rsid w:val="0069595C"/>
    <w:rsid w:val="00695A33"/>
    <w:rsid w:val="00695CCE"/>
    <w:rsid w:val="00695FC2"/>
    <w:rsid w:val="00696115"/>
    <w:rsid w:val="0069622F"/>
    <w:rsid w:val="006963A5"/>
    <w:rsid w:val="0069657E"/>
    <w:rsid w:val="006968E5"/>
    <w:rsid w:val="00696949"/>
    <w:rsid w:val="00696BC7"/>
    <w:rsid w:val="00696E29"/>
    <w:rsid w:val="00696EEA"/>
    <w:rsid w:val="00697052"/>
    <w:rsid w:val="0069708D"/>
    <w:rsid w:val="0069736F"/>
    <w:rsid w:val="0069794A"/>
    <w:rsid w:val="00697DF0"/>
    <w:rsid w:val="006A0191"/>
    <w:rsid w:val="006A03F5"/>
    <w:rsid w:val="006A04ED"/>
    <w:rsid w:val="006A076B"/>
    <w:rsid w:val="006A0CE5"/>
    <w:rsid w:val="006A115B"/>
    <w:rsid w:val="006A1413"/>
    <w:rsid w:val="006A17A4"/>
    <w:rsid w:val="006A17CA"/>
    <w:rsid w:val="006A18A1"/>
    <w:rsid w:val="006A18CC"/>
    <w:rsid w:val="006A18FB"/>
    <w:rsid w:val="006A1A76"/>
    <w:rsid w:val="006A1C73"/>
    <w:rsid w:val="006A1DC2"/>
    <w:rsid w:val="006A206C"/>
    <w:rsid w:val="006A215D"/>
    <w:rsid w:val="006A226C"/>
    <w:rsid w:val="006A2E5C"/>
    <w:rsid w:val="006A2F43"/>
    <w:rsid w:val="006A3B73"/>
    <w:rsid w:val="006A3FFE"/>
    <w:rsid w:val="006A428B"/>
    <w:rsid w:val="006A462C"/>
    <w:rsid w:val="006A46FB"/>
    <w:rsid w:val="006A4FE3"/>
    <w:rsid w:val="006A52BA"/>
    <w:rsid w:val="006A5E28"/>
    <w:rsid w:val="006A5E3F"/>
    <w:rsid w:val="006A6061"/>
    <w:rsid w:val="006A6293"/>
    <w:rsid w:val="006A6366"/>
    <w:rsid w:val="006A66BB"/>
    <w:rsid w:val="006A67A7"/>
    <w:rsid w:val="006A697B"/>
    <w:rsid w:val="006A70BB"/>
    <w:rsid w:val="006A77AF"/>
    <w:rsid w:val="006A79B0"/>
    <w:rsid w:val="006A7AFF"/>
    <w:rsid w:val="006A7D34"/>
    <w:rsid w:val="006B02BC"/>
    <w:rsid w:val="006B033B"/>
    <w:rsid w:val="006B0726"/>
    <w:rsid w:val="006B0832"/>
    <w:rsid w:val="006B0A6B"/>
    <w:rsid w:val="006B0B4C"/>
    <w:rsid w:val="006B0F70"/>
    <w:rsid w:val="006B15A1"/>
    <w:rsid w:val="006B1816"/>
    <w:rsid w:val="006B1E56"/>
    <w:rsid w:val="006B2099"/>
    <w:rsid w:val="006B2233"/>
    <w:rsid w:val="006B232A"/>
    <w:rsid w:val="006B26D1"/>
    <w:rsid w:val="006B280B"/>
    <w:rsid w:val="006B2AAE"/>
    <w:rsid w:val="006B2BD2"/>
    <w:rsid w:val="006B2EE7"/>
    <w:rsid w:val="006B35D6"/>
    <w:rsid w:val="006B39C8"/>
    <w:rsid w:val="006B3C89"/>
    <w:rsid w:val="006B490B"/>
    <w:rsid w:val="006B498E"/>
    <w:rsid w:val="006B4FA1"/>
    <w:rsid w:val="006B50CF"/>
    <w:rsid w:val="006B596C"/>
    <w:rsid w:val="006B5AE3"/>
    <w:rsid w:val="006B5D0F"/>
    <w:rsid w:val="006B61F8"/>
    <w:rsid w:val="006B6522"/>
    <w:rsid w:val="006B6582"/>
    <w:rsid w:val="006B6622"/>
    <w:rsid w:val="006B72F5"/>
    <w:rsid w:val="006B745C"/>
    <w:rsid w:val="006B7651"/>
    <w:rsid w:val="006B78BB"/>
    <w:rsid w:val="006B7C57"/>
    <w:rsid w:val="006B7EBF"/>
    <w:rsid w:val="006C0055"/>
    <w:rsid w:val="006C020D"/>
    <w:rsid w:val="006C03B8"/>
    <w:rsid w:val="006C0826"/>
    <w:rsid w:val="006C0871"/>
    <w:rsid w:val="006C0A78"/>
    <w:rsid w:val="006C0F2A"/>
    <w:rsid w:val="006C1247"/>
    <w:rsid w:val="006C169A"/>
    <w:rsid w:val="006C175D"/>
    <w:rsid w:val="006C196A"/>
    <w:rsid w:val="006C1C34"/>
    <w:rsid w:val="006C26AB"/>
    <w:rsid w:val="006C2E59"/>
    <w:rsid w:val="006C2EC6"/>
    <w:rsid w:val="006C302B"/>
    <w:rsid w:val="006C3236"/>
    <w:rsid w:val="006C3681"/>
    <w:rsid w:val="006C37C9"/>
    <w:rsid w:val="006C3846"/>
    <w:rsid w:val="006C3991"/>
    <w:rsid w:val="006C3EE0"/>
    <w:rsid w:val="006C4121"/>
    <w:rsid w:val="006C4A03"/>
    <w:rsid w:val="006C4D2F"/>
    <w:rsid w:val="006C4D3A"/>
    <w:rsid w:val="006C4E27"/>
    <w:rsid w:val="006C5000"/>
    <w:rsid w:val="006C53AD"/>
    <w:rsid w:val="006C5B39"/>
    <w:rsid w:val="006C5D75"/>
    <w:rsid w:val="006C5DF3"/>
    <w:rsid w:val="006C5EC9"/>
    <w:rsid w:val="006C6059"/>
    <w:rsid w:val="006C61FB"/>
    <w:rsid w:val="006C62B4"/>
    <w:rsid w:val="006C65A9"/>
    <w:rsid w:val="006C691E"/>
    <w:rsid w:val="006C6F7E"/>
    <w:rsid w:val="006C712B"/>
    <w:rsid w:val="006C7340"/>
    <w:rsid w:val="006C74A7"/>
    <w:rsid w:val="006C7522"/>
    <w:rsid w:val="006C768C"/>
    <w:rsid w:val="006D0472"/>
    <w:rsid w:val="006D0B65"/>
    <w:rsid w:val="006D0C39"/>
    <w:rsid w:val="006D0C87"/>
    <w:rsid w:val="006D0F87"/>
    <w:rsid w:val="006D12A0"/>
    <w:rsid w:val="006D1592"/>
    <w:rsid w:val="006D1B19"/>
    <w:rsid w:val="006D1F05"/>
    <w:rsid w:val="006D1FB7"/>
    <w:rsid w:val="006D2937"/>
    <w:rsid w:val="006D2AEA"/>
    <w:rsid w:val="006D2D20"/>
    <w:rsid w:val="006D3550"/>
    <w:rsid w:val="006D3856"/>
    <w:rsid w:val="006D3879"/>
    <w:rsid w:val="006D3B0F"/>
    <w:rsid w:val="006D3B9B"/>
    <w:rsid w:val="006D3C6F"/>
    <w:rsid w:val="006D3F7D"/>
    <w:rsid w:val="006D42E3"/>
    <w:rsid w:val="006D474B"/>
    <w:rsid w:val="006D4AEA"/>
    <w:rsid w:val="006D5156"/>
    <w:rsid w:val="006D58BD"/>
    <w:rsid w:val="006D59E6"/>
    <w:rsid w:val="006D5AD7"/>
    <w:rsid w:val="006D5B6F"/>
    <w:rsid w:val="006D5C70"/>
    <w:rsid w:val="006D60BE"/>
    <w:rsid w:val="006D66C6"/>
    <w:rsid w:val="006D6A3C"/>
    <w:rsid w:val="006D6B1B"/>
    <w:rsid w:val="006D6F08"/>
    <w:rsid w:val="006D743D"/>
    <w:rsid w:val="006D7798"/>
    <w:rsid w:val="006D7979"/>
    <w:rsid w:val="006D7BA7"/>
    <w:rsid w:val="006D7DEB"/>
    <w:rsid w:val="006E0612"/>
    <w:rsid w:val="006E062C"/>
    <w:rsid w:val="006E0BC8"/>
    <w:rsid w:val="006E0D32"/>
    <w:rsid w:val="006E0D36"/>
    <w:rsid w:val="006E152F"/>
    <w:rsid w:val="006E153A"/>
    <w:rsid w:val="006E15F5"/>
    <w:rsid w:val="006E17A8"/>
    <w:rsid w:val="006E185C"/>
    <w:rsid w:val="006E1C82"/>
    <w:rsid w:val="006E1FAB"/>
    <w:rsid w:val="006E21F1"/>
    <w:rsid w:val="006E241E"/>
    <w:rsid w:val="006E264E"/>
    <w:rsid w:val="006E28B7"/>
    <w:rsid w:val="006E28D1"/>
    <w:rsid w:val="006E29FB"/>
    <w:rsid w:val="006E2A9B"/>
    <w:rsid w:val="006E2B80"/>
    <w:rsid w:val="006E2CFB"/>
    <w:rsid w:val="006E2E61"/>
    <w:rsid w:val="006E3310"/>
    <w:rsid w:val="006E33B2"/>
    <w:rsid w:val="006E3483"/>
    <w:rsid w:val="006E34FB"/>
    <w:rsid w:val="006E3595"/>
    <w:rsid w:val="006E3808"/>
    <w:rsid w:val="006E3A3C"/>
    <w:rsid w:val="006E3AE3"/>
    <w:rsid w:val="006E3EE9"/>
    <w:rsid w:val="006E3F77"/>
    <w:rsid w:val="006E439E"/>
    <w:rsid w:val="006E45C6"/>
    <w:rsid w:val="006E4830"/>
    <w:rsid w:val="006E4C31"/>
    <w:rsid w:val="006E4E39"/>
    <w:rsid w:val="006E5040"/>
    <w:rsid w:val="006E53CB"/>
    <w:rsid w:val="006E53ED"/>
    <w:rsid w:val="006E547E"/>
    <w:rsid w:val="006E55EC"/>
    <w:rsid w:val="006E565E"/>
    <w:rsid w:val="006E60FC"/>
    <w:rsid w:val="006E6618"/>
    <w:rsid w:val="006E66B9"/>
    <w:rsid w:val="006E673D"/>
    <w:rsid w:val="006E68A3"/>
    <w:rsid w:val="006E6D94"/>
    <w:rsid w:val="006E6E3E"/>
    <w:rsid w:val="006E730D"/>
    <w:rsid w:val="006E73AE"/>
    <w:rsid w:val="006E794A"/>
    <w:rsid w:val="006E7D3B"/>
    <w:rsid w:val="006E7DF0"/>
    <w:rsid w:val="006F0014"/>
    <w:rsid w:val="006F02DA"/>
    <w:rsid w:val="006F05D4"/>
    <w:rsid w:val="006F0833"/>
    <w:rsid w:val="006F09E5"/>
    <w:rsid w:val="006F17FF"/>
    <w:rsid w:val="006F1B70"/>
    <w:rsid w:val="006F1E1F"/>
    <w:rsid w:val="006F1F0C"/>
    <w:rsid w:val="006F20E9"/>
    <w:rsid w:val="006F227C"/>
    <w:rsid w:val="006F26B2"/>
    <w:rsid w:val="006F27F8"/>
    <w:rsid w:val="006F2E7F"/>
    <w:rsid w:val="006F2EB5"/>
    <w:rsid w:val="006F3135"/>
    <w:rsid w:val="006F328E"/>
    <w:rsid w:val="006F341D"/>
    <w:rsid w:val="006F3574"/>
    <w:rsid w:val="006F3CB3"/>
    <w:rsid w:val="006F3CDE"/>
    <w:rsid w:val="006F3E66"/>
    <w:rsid w:val="006F40BF"/>
    <w:rsid w:val="006F481E"/>
    <w:rsid w:val="006F4972"/>
    <w:rsid w:val="006F4E32"/>
    <w:rsid w:val="006F5045"/>
    <w:rsid w:val="006F53A5"/>
    <w:rsid w:val="006F54E6"/>
    <w:rsid w:val="006F5578"/>
    <w:rsid w:val="006F572A"/>
    <w:rsid w:val="006F5757"/>
    <w:rsid w:val="006F581A"/>
    <w:rsid w:val="006F589D"/>
    <w:rsid w:val="006F58D4"/>
    <w:rsid w:val="006F5ABA"/>
    <w:rsid w:val="006F5DF4"/>
    <w:rsid w:val="006F6582"/>
    <w:rsid w:val="006F6770"/>
    <w:rsid w:val="006F6803"/>
    <w:rsid w:val="006F68A9"/>
    <w:rsid w:val="006F71CC"/>
    <w:rsid w:val="006F73D7"/>
    <w:rsid w:val="006F7472"/>
    <w:rsid w:val="006F7775"/>
    <w:rsid w:val="006F7F61"/>
    <w:rsid w:val="007000BE"/>
    <w:rsid w:val="007000F9"/>
    <w:rsid w:val="00700196"/>
    <w:rsid w:val="00700299"/>
    <w:rsid w:val="007004FF"/>
    <w:rsid w:val="0070087E"/>
    <w:rsid w:val="00700A9F"/>
    <w:rsid w:val="00700D3D"/>
    <w:rsid w:val="007024B4"/>
    <w:rsid w:val="00702628"/>
    <w:rsid w:val="007028C3"/>
    <w:rsid w:val="00702B58"/>
    <w:rsid w:val="00702F80"/>
    <w:rsid w:val="0070346E"/>
    <w:rsid w:val="00703532"/>
    <w:rsid w:val="007046BF"/>
    <w:rsid w:val="00704879"/>
    <w:rsid w:val="00704A13"/>
    <w:rsid w:val="00704BBC"/>
    <w:rsid w:val="00704CE1"/>
    <w:rsid w:val="00704EDB"/>
    <w:rsid w:val="007051C3"/>
    <w:rsid w:val="00705773"/>
    <w:rsid w:val="00705A6A"/>
    <w:rsid w:val="00705B64"/>
    <w:rsid w:val="00705D72"/>
    <w:rsid w:val="00705D7C"/>
    <w:rsid w:val="00705DC2"/>
    <w:rsid w:val="00706101"/>
    <w:rsid w:val="007062FE"/>
    <w:rsid w:val="0070661F"/>
    <w:rsid w:val="00706818"/>
    <w:rsid w:val="007068C5"/>
    <w:rsid w:val="00706AD9"/>
    <w:rsid w:val="00707072"/>
    <w:rsid w:val="007070AC"/>
    <w:rsid w:val="007070EE"/>
    <w:rsid w:val="0070751D"/>
    <w:rsid w:val="00707905"/>
    <w:rsid w:val="00707D61"/>
    <w:rsid w:val="00707DBC"/>
    <w:rsid w:val="00707E0E"/>
    <w:rsid w:val="00710169"/>
    <w:rsid w:val="0071035D"/>
    <w:rsid w:val="00710372"/>
    <w:rsid w:val="00710FB1"/>
    <w:rsid w:val="00711579"/>
    <w:rsid w:val="007115C6"/>
    <w:rsid w:val="007115EB"/>
    <w:rsid w:val="00711962"/>
    <w:rsid w:val="007119C5"/>
    <w:rsid w:val="00711A21"/>
    <w:rsid w:val="00711AE9"/>
    <w:rsid w:val="0071204C"/>
    <w:rsid w:val="00712247"/>
    <w:rsid w:val="00712287"/>
    <w:rsid w:val="007123C8"/>
    <w:rsid w:val="00712639"/>
    <w:rsid w:val="00712772"/>
    <w:rsid w:val="0071277A"/>
    <w:rsid w:val="007135D3"/>
    <w:rsid w:val="00713A4C"/>
    <w:rsid w:val="00713AA0"/>
    <w:rsid w:val="00713BFD"/>
    <w:rsid w:val="00714063"/>
    <w:rsid w:val="0071416A"/>
    <w:rsid w:val="007141BE"/>
    <w:rsid w:val="007146A7"/>
    <w:rsid w:val="00714888"/>
    <w:rsid w:val="007148D3"/>
    <w:rsid w:val="00714B6D"/>
    <w:rsid w:val="0071520C"/>
    <w:rsid w:val="0071523D"/>
    <w:rsid w:val="00715958"/>
    <w:rsid w:val="007159FE"/>
    <w:rsid w:val="00715B9A"/>
    <w:rsid w:val="00715BE2"/>
    <w:rsid w:val="00715D81"/>
    <w:rsid w:val="00715F8A"/>
    <w:rsid w:val="007162B4"/>
    <w:rsid w:val="00716470"/>
    <w:rsid w:val="007165F0"/>
    <w:rsid w:val="007168FD"/>
    <w:rsid w:val="00716AFC"/>
    <w:rsid w:val="00716CC2"/>
    <w:rsid w:val="0071737C"/>
    <w:rsid w:val="00717D60"/>
    <w:rsid w:val="007202A7"/>
    <w:rsid w:val="00720445"/>
    <w:rsid w:val="00720543"/>
    <w:rsid w:val="0072072D"/>
    <w:rsid w:val="00720E16"/>
    <w:rsid w:val="0072139A"/>
    <w:rsid w:val="007214EE"/>
    <w:rsid w:val="0072159F"/>
    <w:rsid w:val="00721B32"/>
    <w:rsid w:val="00721DD8"/>
    <w:rsid w:val="00722161"/>
    <w:rsid w:val="007223C7"/>
    <w:rsid w:val="00722BCA"/>
    <w:rsid w:val="00722F79"/>
    <w:rsid w:val="007230A2"/>
    <w:rsid w:val="0072384C"/>
    <w:rsid w:val="00723924"/>
    <w:rsid w:val="00723ECD"/>
    <w:rsid w:val="007241A9"/>
    <w:rsid w:val="0072444E"/>
    <w:rsid w:val="00724F0C"/>
    <w:rsid w:val="00724FCC"/>
    <w:rsid w:val="0072520C"/>
    <w:rsid w:val="00725370"/>
    <w:rsid w:val="007257D0"/>
    <w:rsid w:val="007261D5"/>
    <w:rsid w:val="00726377"/>
    <w:rsid w:val="00726713"/>
    <w:rsid w:val="00726A0C"/>
    <w:rsid w:val="00726A78"/>
    <w:rsid w:val="00726EA6"/>
    <w:rsid w:val="007270D1"/>
    <w:rsid w:val="0072719C"/>
    <w:rsid w:val="00727208"/>
    <w:rsid w:val="007273A0"/>
    <w:rsid w:val="00727408"/>
    <w:rsid w:val="00727421"/>
    <w:rsid w:val="00727680"/>
    <w:rsid w:val="0072794D"/>
    <w:rsid w:val="00727A0C"/>
    <w:rsid w:val="00727B6D"/>
    <w:rsid w:val="00727E99"/>
    <w:rsid w:val="007308E8"/>
    <w:rsid w:val="0073090C"/>
    <w:rsid w:val="00730B52"/>
    <w:rsid w:val="00730CE4"/>
    <w:rsid w:val="00730E5D"/>
    <w:rsid w:val="007315D6"/>
    <w:rsid w:val="00731740"/>
    <w:rsid w:val="00731D27"/>
    <w:rsid w:val="00731DF1"/>
    <w:rsid w:val="00731FFA"/>
    <w:rsid w:val="007321B7"/>
    <w:rsid w:val="007322F1"/>
    <w:rsid w:val="007322FC"/>
    <w:rsid w:val="00732A8F"/>
    <w:rsid w:val="00732BC1"/>
    <w:rsid w:val="00732D05"/>
    <w:rsid w:val="00732F38"/>
    <w:rsid w:val="00733155"/>
    <w:rsid w:val="00733293"/>
    <w:rsid w:val="0073342C"/>
    <w:rsid w:val="0073372B"/>
    <w:rsid w:val="00733A13"/>
    <w:rsid w:val="00733CDD"/>
    <w:rsid w:val="00733D95"/>
    <w:rsid w:val="00733F37"/>
    <w:rsid w:val="00734160"/>
    <w:rsid w:val="007342B8"/>
    <w:rsid w:val="007345FF"/>
    <w:rsid w:val="007346F9"/>
    <w:rsid w:val="007348B1"/>
    <w:rsid w:val="007348FB"/>
    <w:rsid w:val="00734AB7"/>
    <w:rsid w:val="00734ADA"/>
    <w:rsid w:val="00734C11"/>
    <w:rsid w:val="00734CF8"/>
    <w:rsid w:val="00735089"/>
    <w:rsid w:val="007357A4"/>
    <w:rsid w:val="00735D1E"/>
    <w:rsid w:val="007362A6"/>
    <w:rsid w:val="007367B4"/>
    <w:rsid w:val="00736D7D"/>
    <w:rsid w:val="00736F94"/>
    <w:rsid w:val="00736FA4"/>
    <w:rsid w:val="00737022"/>
    <w:rsid w:val="00737400"/>
    <w:rsid w:val="0073760F"/>
    <w:rsid w:val="00737633"/>
    <w:rsid w:val="00737803"/>
    <w:rsid w:val="00737A14"/>
    <w:rsid w:val="00740031"/>
    <w:rsid w:val="007400B8"/>
    <w:rsid w:val="0074021B"/>
    <w:rsid w:val="00740A07"/>
    <w:rsid w:val="00740E58"/>
    <w:rsid w:val="00740ED0"/>
    <w:rsid w:val="0074103A"/>
    <w:rsid w:val="007418B2"/>
    <w:rsid w:val="00741CEE"/>
    <w:rsid w:val="00741EC8"/>
    <w:rsid w:val="007422D7"/>
    <w:rsid w:val="007427C5"/>
    <w:rsid w:val="00742972"/>
    <w:rsid w:val="00742E25"/>
    <w:rsid w:val="0074327A"/>
    <w:rsid w:val="0074389F"/>
    <w:rsid w:val="00743EA8"/>
    <w:rsid w:val="007443E9"/>
    <w:rsid w:val="007445A0"/>
    <w:rsid w:val="0074482E"/>
    <w:rsid w:val="00744A85"/>
    <w:rsid w:val="007450CC"/>
    <w:rsid w:val="00745234"/>
    <w:rsid w:val="0074524B"/>
    <w:rsid w:val="007452BC"/>
    <w:rsid w:val="00745933"/>
    <w:rsid w:val="007459B2"/>
    <w:rsid w:val="00745DA3"/>
    <w:rsid w:val="00746491"/>
    <w:rsid w:val="007465D6"/>
    <w:rsid w:val="0074666B"/>
    <w:rsid w:val="007467E4"/>
    <w:rsid w:val="00746A27"/>
    <w:rsid w:val="00746BE5"/>
    <w:rsid w:val="007470A6"/>
    <w:rsid w:val="00747253"/>
    <w:rsid w:val="00747469"/>
    <w:rsid w:val="007474C1"/>
    <w:rsid w:val="00747845"/>
    <w:rsid w:val="0074794A"/>
    <w:rsid w:val="007479AB"/>
    <w:rsid w:val="00747B18"/>
    <w:rsid w:val="00747B28"/>
    <w:rsid w:val="00747C85"/>
    <w:rsid w:val="00747D8B"/>
    <w:rsid w:val="007500C0"/>
    <w:rsid w:val="007501A9"/>
    <w:rsid w:val="007506C9"/>
    <w:rsid w:val="0075071C"/>
    <w:rsid w:val="0075086A"/>
    <w:rsid w:val="00750A3F"/>
    <w:rsid w:val="00750E67"/>
    <w:rsid w:val="00750FF8"/>
    <w:rsid w:val="00751228"/>
    <w:rsid w:val="00751500"/>
    <w:rsid w:val="007515F3"/>
    <w:rsid w:val="00751B08"/>
    <w:rsid w:val="00751D43"/>
    <w:rsid w:val="00751F2E"/>
    <w:rsid w:val="00752393"/>
    <w:rsid w:val="007529D7"/>
    <w:rsid w:val="00752CBB"/>
    <w:rsid w:val="00752EC6"/>
    <w:rsid w:val="007530DA"/>
    <w:rsid w:val="00753155"/>
    <w:rsid w:val="007531B8"/>
    <w:rsid w:val="00753303"/>
    <w:rsid w:val="007538B1"/>
    <w:rsid w:val="007539ED"/>
    <w:rsid w:val="00753B5B"/>
    <w:rsid w:val="00753C9C"/>
    <w:rsid w:val="00753DBF"/>
    <w:rsid w:val="00753F86"/>
    <w:rsid w:val="00754115"/>
    <w:rsid w:val="0075429C"/>
    <w:rsid w:val="00754B24"/>
    <w:rsid w:val="00754B47"/>
    <w:rsid w:val="007558AC"/>
    <w:rsid w:val="0075595A"/>
    <w:rsid w:val="0075599B"/>
    <w:rsid w:val="00755B39"/>
    <w:rsid w:val="00755E3C"/>
    <w:rsid w:val="00755FE6"/>
    <w:rsid w:val="00755FF6"/>
    <w:rsid w:val="007564AF"/>
    <w:rsid w:val="00756613"/>
    <w:rsid w:val="0075662A"/>
    <w:rsid w:val="00756653"/>
    <w:rsid w:val="007571E1"/>
    <w:rsid w:val="00757496"/>
    <w:rsid w:val="007579E6"/>
    <w:rsid w:val="00757AF5"/>
    <w:rsid w:val="00757B67"/>
    <w:rsid w:val="00757C5C"/>
    <w:rsid w:val="00757F06"/>
    <w:rsid w:val="007604B2"/>
    <w:rsid w:val="007605B8"/>
    <w:rsid w:val="00760742"/>
    <w:rsid w:val="007608CF"/>
    <w:rsid w:val="00760D24"/>
    <w:rsid w:val="00760FFE"/>
    <w:rsid w:val="00761148"/>
    <w:rsid w:val="00761436"/>
    <w:rsid w:val="00761BBE"/>
    <w:rsid w:val="00761F36"/>
    <w:rsid w:val="007622F0"/>
    <w:rsid w:val="007623D5"/>
    <w:rsid w:val="00762A09"/>
    <w:rsid w:val="00762A74"/>
    <w:rsid w:val="00762AB4"/>
    <w:rsid w:val="00762DA5"/>
    <w:rsid w:val="007632CA"/>
    <w:rsid w:val="0076333F"/>
    <w:rsid w:val="00763497"/>
    <w:rsid w:val="0076389C"/>
    <w:rsid w:val="0076394F"/>
    <w:rsid w:val="00763D1E"/>
    <w:rsid w:val="007640EA"/>
    <w:rsid w:val="0076414A"/>
    <w:rsid w:val="0076418B"/>
    <w:rsid w:val="00764486"/>
    <w:rsid w:val="0076459D"/>
    <w:rsid w:val="00764B50"/>
    <w:rsid w:val="00764BAB"/>
    <w:rsid w:val="00764CDE"/>
    <w:rsid w:val="00765048"/>
    <w:rsid w:val="00765281"/>
    <w:rsid w:val="0076534D"/>
    <w:rsid w:val="00765C55"/>
    <w:rsid w:val="00766046"/>
    <w:rsid w:val="007662C1"/>
    <w:rsid w:val="00766493"/>
    <w:rsid w:val="007664E4"/>
    <w:rsid w:val="00766BAD"/>
    <w:rsid w:val="0076702F"/>
    <w:rsid w:val="00767CCC"/>
    <w:rsid w:val="00770498"/>
    <w:rsid w:val="0077074E"/>
    <w:rsid w:val="00770760"/>
    <w:rsid w:val="007707F0"/>
    <w:rsid w:val="00770A50"/>
    <w:rsid w:val="00770BEE"/>
    <w:rsid w:val="00770F82"/>
    <w:rsid w:val="00771046"/>
    <w:rsid w:val="007710D8"/>
    <w:rsid w:val="0077115B"/>
    <w:rsid w:val="0077182B"/>
    <w:rsid w:val="00771B52"/>
    <w:rsid w:val="00771B76"/>
    <w:rsid w:val="00771E36"/>
    <w:rsid w:val="007728ED"/>
    <w:rsid w:val="00772980"/>
    <w:rsid w:val="007729A2"/>
    <w:rsid w:val="007729C1"/>
    <w:rsid w:val="00772E1F"/>
    <w:rsid w:val="00772EC9"/>
    <w:rsid w:val="00772EF9"/>
    <w:rsid w:val="00773102"/>
    <w:rsid w:val="00773605"/>
    <w:rsid w:val="0077360E"/>
    <w:rsid w:val="007738FC"/>
    <w:rsid w:val="00773A39"/>
    <w:rsid w:val="00773BE2"/>
    <w:rsid w:val="00773F2E"/>
    <w:rsid w:val="00774036"/>
    <w:rsid w:val="0077415E"/>
    <w:rsid w:val="00774330"/>
    <w:rsid w:val="00774633"/>
    <w:rsid w:val="007747B3"/>
    <w:rsid w:val="00774834"/>
    <w:rsid w:val="0077547A"/>
    <w:rsid w:val="007755F2"/>
    <w:rsid w:val="0077590D"/>
    <w:rsid w:val="00775ADB"/>
    <w:rsid w:val="00775DCA"/>
    <w:rsid w:val="00775EC5"/>
    <w:rsid w:val="0077632F"/>
    <w:rsid w:val="00776350"/>
    <w:rsid w:val="00776358"/>
    <w:rsid w:val="00776537"/>
    <w:rsid w:val="0077659E"/>
    <w:rsid w:val="00776611"/>
    <w:rsid w:val="00776971"/>
    <w:rsid w:val="00776BED"/>
    <w:rsid w:val="00776C08"/>
    <w:rsid w:val="00776F1B"/>
    <w:rsid w:val="007770E2"/>
    <w:rsid w:val="00777179"/>
    <w:rsid w:val="007771AF"/>
    <w:rsid w:val="0077746C"/>
    <w:rsid w:val="007774D4"/>
    <w:rsid w:val="0078095B"/>
    <w:rsid w:val="00780A80"/>
    <w:rsid w:val="00780B33"/>
    <w:rsid w:val="00780D95"/>
    <w:rsid w:val="00781161"/>
    <w:rsid w:val="007811B5"/>
    <w:rsid w:val="007813AF"/>
    <w:rsid w:val="0078177E"/>
    <w:rsid w:val="00781825"/>
    <w:rsid w:val="0078198A"/>
    <w:rsid w:val="00781D76"/>
    <w:rsid w:val="00781ECE"/>
    <w:rsid w:val="00782379"/>
    <w:rsid w:val="007829BC"/>
    <w:rsid w:val="00782C1C"/>
    <w:rsid w:val="00782D3E"/>
    <w:rsid w:val="0078304C"/>
    <w:rsid w:val="007833D8"/>
    <w:rsid w:val="00783673"/>
    <w:rsid w:val="007836BE"/>
    <w:rsid w:val="00783702"/>
    <w:rsid w:val="007838D8"/>
    <w:rsid w:val="00783DE5"/>
    <w:rsid w:val="00784973"/>
    <w:rsid w:val="00784EC1"/>
    <w:rsid w:val="00785087"/>
    <w:rsid w:val="00785353"/>
    <w:rsid w:val="00785490"/>
    <w:rsid w:val="00785652"/>
    <w:rsid w:val="00785716"/>
    <w:rsid w:val="007859B4"/>
    <w:rsid w:val="00785B0E"/>
    <w:rsid w:val="0078659B"/>
    <w:rsid w:val="00786866"/>
    <w:rsid w:val="007868A5"/>
    <w:rsid w:val="00786A63"/>
    <w:rsid w:val="00786B7A"/>
    <w:rsid w:val="007870DB"/>
    <w:rsid w:val="007875A9"/>
    <w:rsid w:val="007876FC"/>
    <w:rsid w:val="00787C85"/>
    <w:rsid w:val="00787C98"/>
    <w:rsid w:val="00787F93"/>
    <w:rsid w:val="00790447"/>
    <w:rsid w:val="007907A1"/>
    <w:rsid w:val="00790929"/>
    <w:rsid w:val="00790CDD"/>
    <w:rsid w:val="00790D22"/>
    <w:rsid w:val="00791021"/>
    <w:rsid w:val="0079118C"/>
    <w:rsid w:val="00791739"/>
    <w:rsid w:val="00791D81"/>
    <w:rsid w:val="00791E3D"/>
    <w:rsid w:val="00791EF6"/>
    <w:rsid w:val="00792121"/>
    <w:rsid w:val="00792320"/>
    <w:rsid w:val="007925EA"/>
    <w:rsid w:val="00793388"/>
    <w:rsid w:val="00793570"/>
    <w:rsid w:val="0079378C"/>
    <w:rsid w:val="00793A7C"/>
    <w:rsid w:val="00793CD8"/>
    <w:rsid w:val="00793DDD"/>
    <w:rsid w:val="0079405C"/>
    <w:rsid w:val="00794552"/>
    <w:rsid w:val="007945A0"/>
    <w:rsid w:val="00794C3D"/>
    <w:rsid w:val="00794D21"/>
    <w:rsid w:val="007950E0"/>
    <w:rsid w:val="007950EF"/>
    <w:rsid w:val="00795481"/>
    <w:rsid w:val="00795790"/>
    <w:rsid w:val="00795C92"/>
    <w:rsid w:val="00795E18"/>
    <w:rsid w:val="00796064"/>
    <w:rsid w:val="007960D6"/>
    <w:rsid w:val="00796231"/>
    <w:rsid w:val="007963A8"/>
    <w:rsid w:val="007964CE"/>
    <w:rsid w:val="00796633"/>
    <w:rsid w:val="0079669D"/>
    <w:rsid w:val="00796918"/>
    <w:rsid w:val="00796A0E"/>
    <w:rsid w:val="00796ABA"/>
    <w:rsid w:val="00796AE8"/>
    <w:rsid w:val="00796F3B"/>
    <w:rsid w:val="00797173"/>
    <w:rsid w:val="00797547"/>
    <w:rsid w:val="00797CF2"/>
    <w:rsid w:val="00797E3D"/>
    <w:rsid w:val="007A005E"/>
    <w:rsid w:val="007A039E"/>
    <w:rsid w:val="007A07E9"/>
    <w:rsid w:val="007A095B"/>
    <w:rsid w:val="007A0C05"/>
    <w:rsid w:val="007A0F07"/>
    <w:rsid w:val="007A0F71"/>
    <w:rsid w:val="007A1395"/>
    <w:rsid w:val="007A1698"/>
    <w:rsid w:val="007A189A"/>
    <w:rsid w:val="007A1ACC"/>
    <w:rsid w:val="007A1CB3"/>
    <w:rsid w:val="007A1CE5"/>
    <w:rsid w:val="007A24DC"/>
    <w:rsid w:val="007A2A05"/>
    <w:rsid w:val="007A2C5A"/>
    <w:rsid w:val="007A2FFA"/>
    <w:rsid w:val="007A3049"/>
    <w:rsid w:val="007A306F"/>
    <w:rsid w:val="007A31E0"/>
    <w:rsid w:val="007A3290"/>
    <w:rsid w:val="007A3659"/>
    <w:rsid w:val="007A3A15"/>
    <w:rsid w:val="007A3A8D"/>
    <w:rsid w:val="007A3F8D"/>
    <w:rsid w:val="007A409D"/>
    <w:rsid w:val="007A40B9"/>
    <w:rsid w:val="007A43A6"/>
    <w:rsid w:val="007A44B6"/>
    <w:rsid w:val="007A47D4"/>
    <w:rsid w:val="007A4A14"/>
    <w:rsid w:val="007A4DD4"/>
    <w:rsid w:val="007A4DEA"/>
    <w:rsid w:val="007A501F"/>
    <w:rsid w:val="007A503D"/>
    <w:rsid w:val="007A57EE"/>
    <w:rsid w:val="007A5884"/>
    <w:rsid w:val="007A58A6"/>
    <w:rsid w:val="007A5A90"/>
    <w:rsid w:val="007A6184"/>
    <w:rsid w:val="007A653A"/>
    <w:rsid w:val="007A72CA"/>
    <w:rsid w:val="007A7640"/>
    <w:rsid w:val="007A77F0"/>
    <w:rsid w:val="007A784A"/>
    <w:rsid w:val="007A7938"/>
    <w:rsid w:val="007A7D88"/>
    <w:rsid w:val="007B03EC"/>
    <w:rsid w:val="007B0AEC"/>
    <w:rsid w:val="007B0B98"/>
    <w:rsid w:val="007B0E0F"/>
    <w:rsid w:val="007B12A2"/>
    <w:rsid w:val="007B12EC"/>
    <w:rsid w:val="007B1A8D"/>
    <w:rsid w:val="007B1C3B"/>
    <w:rsid w:val="007B1ED2"/>
    <w:rsid w:val="007B1F7D"/>
    <w:rsid w:val="007B1FDC"/>
    <w:rsid w:val="007B20D0"/>
    <w:rsid w:val="007B23C8"/>
    <w:rsid w:val="007B27A0"/>
    <w:rsid w:val="007B2AE8"/>
    <w:rsid w:val="007B2BFD"/>
    <w:rsid w:val="007B2C74"/>
    <w:rsid w:val="007B35B4"/>
    <w:rsid w:val="007B37CA"/>
    <w:rsid w:val="007B389F"/>
    <w:rsid w:val="007B3982"/>
    <w:rsid w:val="007B3A0C"/>
    <w:rsid w:val="007B3D2D"/>
    <w:rsid w:val="007B3FB2"/>
    <w:rsid w:val="007B459E"/>
    <w:rsid w:val="007B4F24"/>
    <w:rsid w:val="007B50AE"/>
    <w:rsid w:val="007B51DF"/>
    <w:rsid w:val="007B5CCA"/>
    <w:rsid w:val="007B5D31"/>
    <w:rsid w:val="007B5E1B"/>
    <w:rsid w:val="007B5FF7"/>
    <w:rsid w:val="007B60FA"/>
    <w:rsid w:val="007B660D"/>
    <w:rsid w:val="007B6AE2"/>
    <w:rsid w:val="007B6E4C"/>
    <w:rsid w:val="007B6F05"/>
    <w:rsid w:val="007B71E2"/>
    <w:rsid w:val="007B730D"/>
    <w:rsid w:val="007B736E"/>
    <w:rsid w:val="007B7CFF"/>
    <w:rsid w:val="007C048D"/>
    <w:rsid w:val="007C05DD"/>
    <w:rsid w:val="007C0914"/>
    <w:rsid w:val="007C1750"/>
    <w:rsid w:val="007C1ECC"/>
    <w:rsid w:val="007C1F06"/>
    <w:rsid w:val="007C1F80"/>
    <w:rsid w:val="007C239B"/>
    <w:rsid w:val="007C2B76"/>
    <w:rsid w:val="007C2C25"/>
    <w:rsid w:val="007C2CED"/>
    <w:rsid w:val="007C338A"/>
    <w:rsid w:val="007C3496"/>
    <w:rsid w:val="007C3800"/>
    <w:rsid w:val="007C3D18"/>
    <w:rsid w:val="007C4C24"/>
    <w:rsid w:val="007C5058"/>
    <w:rsid w:val="007C5465"/>
    <w:rsid w:val="007C576E"/>
    <w:rsid w:val="007C5805"/>
    <w:rsid w:val="007C5F8B"/>
    <w:rsid w:val="007C60BF"/>
    <w:rsid w:val="007C67D1"/>
    <w:rsid w:val="007C682D"/>
    <w:rsid w:val="007C6A07"/>
    <w:rsid w:val="007C6A2B"/>
    <w:rsid w:val="007C71BA"/>
    <w:rsid w:val="007C7393"/>
    <w:rsid w:val="007C75A1"/>
    <w:rsid w:val="007C77A5"/>
    <w:rsid w:val="007C7A53"/>
    <w:rsid w:val="007C7ABA"/>
    <w:rsid w:val="007D00C0"/>
    <w:rsid w:val="007D04E5"/>
    <w:rsid w:val="007D087E"/>
    <w:rsid w:val="007D0B54"/>
    <w:rsid w:val="007D0BEF"/>
    <w:rsid w:val="007D0CA6"/>
    <w:rsid w:val="007D1CB9"/>
    <w:rsid w:val="007D1D11"/>
    <w:rsid w:val="007D1F99"/>
    <w:rsid w:val="007D1FB1"/>
    <w:rsid w:val="007D22BC"/>
    <w:rsid w:val="007D27E1"/>
    <w:rsid w:val="007D27E7"/>
    <w:rsid w:val="007D2B9E"/>
    <w:rsid w:val="007D2E7B"/>
    <w:rsid w:val="007D33AC"/>
    <w:rsid w:val="007D407E"/>
    <w:rsid w:val="007D4196"/>
    <w:rsid w:val="007D428D"/>
    <w:rsid w:val="007D48DE"/>
    <w:rsid w:val="007D4962"/>
    <w:rsid w:val="007D5342"/>
    <w:rsid w:val="007D53DB"/>
    <w:rsid w:val="007D5901"/>
    <w:rsid w:val="007D5978"/>
    <w:rsid w:val="007D5AF8"/>
    <w:rsid w:val="007D5D4F"/>
    <w:rsid w:val="007D614D"/>
    <w:rsid w:val="007D6C0F"/>
    <w:rsid w:val="007D7243"/>
    <w:rsid w:val="007D734B"/>
    <w:rsid w:val="007D7526"/>
    <w:rsid w:val="007D768D"/>
    <w:rsid w:val="007D787D"/>
    <w:rsid w:val="007D7D78"/>
    <w:rsid w:val="007E0054"/>
    <w:rsid w:val="007E00D5"/>
    <w:rsid w:val="007E0887"/>
    <w:rsid w:val="007E0B2C"/>
    <w:rsid w:val="007E0BCD"/>
    <w:rsid w:val="007E0BD7"/>
    <w:rsid w:val="007E101F"/>
    <w:rsid w:val="007E10C1"/>
    <w:rsid w:val="007E12E3"/>
    <w:rsid w:val="007E169C"/>
    <w:rsid w:val="007E177D"/>
    <w:rsid w:val="007E1927"/>
    <w:rsid w:val="007E1A3F"/>
    <w:rsid w:val="007E1FB4"/>
    <w:rsid w:val="007E2558"/>
    <w:rsid w:val="007E25DD"/>
    <w:rsid w:val="007E2912"/>
    <w:rsid w:val="007E2A05"/>
    <w:rsid w:val="007E2ABF"/>
    <w:rsid w:val="007E2B08"/>
    <w:rsid w:val="007E2BD0"/>
    <w:rsid w:val="007E2DAC"/>
    <w:rsid w:val="007E305C"/>
    <w:rsid w:val="007E308A"/>
    <w:rsid w:val="007E32B3"/>
    <w:rsid w:val="007E3677"/>
    <w:rsid w:val="007E3C39"/>
    <w:rsid w:val="007E3CE6"/>
    <w:rsid w:val="007E41EA"/>
    <w:rsid w:val="007E43A9"/>
    <w:rsid w:val="007E43C5"/>
    <w:rsid w:val="007E4610"/>
    <w:rsid w:val="007E4715"/>
    <w:rsid w:val="007E4876"/>
    <w:rsid w:val="007E4E66"/>
    <w:rsid w:val="007E501A"/>
    <w:rsid w:val="007E505B"/>
    <w:rsid w:val="007E5124"/>
    <w:rsid w:val="007E5587"/>
    <w:rsid w:val="007E5594"/>
    <w:rsid w:val="007E5994"/>
    <w:rsid w:val="007E5AC0"/>
    <w:rsid w:val="007E6911"/>
    <w:rsid w:val="007E7091"/>
    <w:rsid w:val="007E70B4"/>
    <w:rsid w:val="007E7210"/>
    <w:rsid w:val="007E77C3"/>
    <w:rsid w:val="007E79C1"/>
    <w:rsid w:val="007E7BB2"/>
    <w:rsid w:val="007E7C9C"/>
    <w:rsid w:val="007F0215"/>
    <w:rsid w:val="007F0378"/>
    <w:rsid w:val="007F0E28"/>
    <w:rsid w:val="007F14B7"/>
    <w:rsid w:val="007F18CA"/>
    <w:rsid w:val="007F199C"/>
    <w:rsid w:val="007F19F2"/>
    <w:rsid w:val="007F1C0B"/>
    <w:rsid w:val="007F24EB"/>
    <w:rsid w:val="007F2525"/>
    <w:rsid w:val="007F2C3F"/>
    <w:rsid w:val="007F317B"/>
    <w:rsid w:val="007F36EE"/>
    <w:rsid w:val="007F3B7D"/>
    <w:rsid w:val="007F3BBD"/>
    <w:rsid w:val="007F41A7"/>
    <w:rsid w:val="007F448B"/>
    <w:rsid w:val="007F4CEF"/>
    <w:rsid w:val="007F5422"/>
    <w:rsid w:val="007F54C6"/>
    <w:rsid w:val="007F556D"/>
    <w:rsid w:val="007F5693"/>
    <w:rsid w:val="007F58B1"/>
    <w:rsid w:val="007F5B7C"/>
    <w:rsid w:val="007F6125"/>
    <w:rsid w:val="007F6535"/>
    <w:rsid w:val="007F65A9"/>
    <w:rsid w:val="007F69C7"/>
    <w:rsid w:val="007F6D72"/>
    <w:rsid w:val="007F6FE6"/>
    <w:rsid w:val="007F7072"/>
    <w:rsid w:val="007F7566"/>
    <w:rsid w:val="007F75C1"/>
    <w:rsid w:val="007F7974"/>
    <w:rsid w:val="007F79B7"/>
    <w:rsid w:val="007F79EF"/>
    <w:rsid w:val="007F7BE3"/>
    <w:rsid w:val="007F7C43"/>
    <w:rsid w:val="008002FE"/>
    <w:rsid w:val="008005BF"/>
    <w:rsid w:val="00800C52"/>
    <w:rsid w:val="00800C7A"/>
    <w:rsid w:val="008014B4"/>
    <w:rsid w:val="008016C2"/>
    <w:rsid w:val="00801B3C"/>
    <w:rsid w:val="00801BFE"/>
    <w:rsid w:val="00801F6E"/>
    <w:rsid w:val="008024B9"/>
    <w:rsid w:val="00802C00"/>
    <w:rsid w:val="00802C9D"/>
    <w:rsid w:val="00803121"/>
    <w:rsid w:val="00803976"/>
    <w:rsid w:val="00803EAC"/>
    <w:rsid w:val="00803FAE"/>
    <w:rsid w:val="00804037"/>
    <w:rsid w:val="00804093"/>
    <w:rsid w:val="00804349"/>
    <w:rsid w:val="008043FC"/>
    <w:rsid w:val="00804674"/>
    <w:rsid w:val="00804999"/>
    <w:rsid w:val="00804D99"/>
    <w:rsid w:val="00804EB4"/>
    <w:rsid w:val="008051D9"/>
    <w:rsid w:val="008055DB"/>
    <w:rsid w:val="00805B8C"/>
    <w:rsid w:val="00805E04"/>
    <w:rsid w:val="00805E09"/>
    <w:rsid w:val="0080605F"/>
    <w:rsid w:val="008060E8"/>
    <w:rsid w:val="0080622F"/>
    <w:rsid w:val="008062D6"/>
    <w:rsid w:val="00806951"/>
    <w:rsid w:val="00806EDA"/>
    <w:rsid w:val="00806F8C"/>
    <w:rsid w:val="0080701C"/>
    <w:rsid w:val="008075DA"/>
    <w:rsid w:val="00807786"/>
    <w:rsid w:val="008078E4"/>
    <w:rsid w:val="00807CCE"/>
    <w:rsid w:val="00807F88"/>
    <w:rsid w:val="0081015C"/>
    <w:rsid w:val="00810352"/>
    <w:rsid w:val="00810612"/>
    <w:rsid w:val="00810BE0"/>
    <w:rsid w:val="00811668"/>
    <w:rsid w:val="00811FCB"/>
    <w:rsid w:val="00811FF1"/>
    <w:rsid w:val="008121FF"/>
    <w:rsid w:val="0081226C"/>
    <w:rsid w:val="00812287"/>
    <w:rsid w:val="00812705"/>
    <w:rsid w:val="0081285F"/>
    <w:rsid w:val="0081299D"/>
    <w:rsid w:val="0081330B"/>
    <w:rsid w:val="00813341"/>
    <w:rsid w:val="008136B0"/>
    <w:rsid w:val="00813824"/>
    <w:rsid w:val="00813852"/>
    <w:rsid w:val="0081392F"/>
    <w:rsid w:val="00813D8E"/>
    <w:rsid w:val="0081409F"/>
    <w:rsid w:val="00814491"/>
    <w:rsid w:val="008150E7"/>
    <w:rsid w:val="008150F2"/>
    <w:rsid w:val="00815296"/>
    <w:rsid w:val="008154B0"/>
    <w:rsid w:val="008158D6"/>
    <w:rsid w:val="00815DD2"/>
    <w:rsid w:val="00816337"/>
    <w:rsid w:val="008163BD"/>
    <w:rsid w:val="008164AF"/>
    <w:rsid w:val="0081669C"/>
    <w:rsid w:val="008166CE"/>
    <w:rsid w:val="00816E44"/>
    <w:rsid w:val="00816E6A"/>
    <w:rsid w:val="00816FBF"/>
    <w:rsid w:val="00817196"/>
    <w:rsid w:val="0081766D"/>
    <w:rsid w:val="00817675"/>
    <w:rsid w:val="0081790B"/>
    <w:rsid w:val="00820086"/>
    <w:rsid w:val="008205B9"/>
    <w:rsid w:val="00820746"/>
    <w:rsid w:val="00820E13"/>
    <w:rsid w:val="00820EB4"/>
    <w:rsid w:val="00821116"/>
    <w:rsid w:val="008213FE"/>
    <w:rsid w:val="00821C11"/>
    <w:rsid w:val="00821D72"/>
    <w:rsid w:val="00822360"/>
    <w:rsid w:val="008223FA"/>
    <w:rsid w:val="0082272B"/>
    <w:rsid w:val="0082283E"/>
    <w:rsid w:val="00822C2E"/>
    <w:rsid w:val="00822C8C"/>
    <w:rsid w:val="00822D0A"/>
    <w:rsid w:val="00822EDE"/>
    <w:rsid w:val="00822F81"/>
    <w:rsid w:val="00822F88"/>
    <w:rsid w:val="00822F8D"/>
    <w:rsid w:val="008235DB"/>
    <w:rsid w:val="00823910"/>
    <w:rsid w:val="00823AC5"/>
    <w:rsid w:val="00823CCC"/>
    <w:rsid w:val="008241C5"/>
    <w:rsid w:val="00824211"/>
    <w:rsid w:val="008249BD"/>
    <w:rsid w:val="00824AB4"/>
    <w:rsid w:val="00824B66"/>
    <w:rsid w:val="00824CAE"/>
    <w:rsid w:val="00824EFD"/>
    <w:rsid w:val="00824F08"/>
    <w:rsid w:val="00825039"/>
    <w:rsid w:val="0082527B"/>
    <w:rsid w:val="00825786"/>
    <w:rsid w:val="00825C42"/>
    <w:rsid w:val="00825D25"/>
    <w:rsid w:val="00826415"/>
    <w:rsid w:val="008265ED"/>
    <w:rsid w:val="00826B22"/>
    <w:rsid w:val="00826CF8"/>
    <w:rsid w:val="00826D05"/>
    <w:rsid w:val="008270F6"/>
    <w:rsid w:val="0082710E"/>
    <w:rsid w:val="00827777"/>
    <w:rsid w:val="008277C8"/>
    <w:rsid w:val="00827D6F"/>
    <w:rsid w:val="00830025"/>
    <w:rsid w:val="00830339"/>
    <w:rsid w:val="00830702"/>
    <w:rsid w:val="00830EFC"/>
    <w:rsid w:val="00831023"/>
    <w:rsid w:val="00831743"/>
    <w:rsid w:val="00831981"/>
    <w:rsid w:val="008325F4"/>
    <w:rsid w:val="0083274A"/>
    <w:rsid w:val="00832842"/>
    <w:rsid w:val="00833170"/>
    <w:rsid w:val="0083329B"/>
    <w:rsid w:val="008337D3"/>
    <w:rsid w:val="00833B8A"/>
    <w:rsid w:val="00833BE4"/>
    <w:rsid w:val="00833C95"/>
    <w:rsid w:val="0083401C"/>
    <w:rsid w:val="008340DA"/>
    <w:rsid w:val="008346B7"/>
    <w:rsid w:val="00834733"/>
    <w:rsid w:val="008349AC"/>
    <w:rsid w:val="00834E21"/>
    <w:rsid w:val="00835107"/>
    <w:rsid w:val="0083556F"/>
    <w:rsid w:val="00835650"/>
    <w:rsid w:val="00835A16"/>
    <w:rsid w:val="00835D45"/>
    <w:rsid w:val="00836072"/>
    <w:rsid w:val="008369F4"/>
    <w:rsid w:val="00836E13"/>
    <w:rsid w:val="00836EF0"/>
    <w:rsid w:val="00836F1C"/>
    <w:rsid w:val="00837164"/>
    <w:rsid w:val="008372E9"/>
    <w:rsid w:val="008375BA"/>
    <w:rsid w:val="008376AC"/>
    <w:rsid w:val="008378CD"/>
    <w:rsid w:val="008400CF"/>
    <w:rsid w:val="008400EA"/>
    <w:rsid w:val="0084029B"/>
    <w:rsid w:val="00840495"/>
    <w:rsid w:val="008408FF"/>
    <w:rsid w:val="00840AEA"/>
    <w:rsid w:val="00840FB2"/>
    <w:rsid w:val="0084107E"/>
    <w:rsid w:val="008411A6"/>
    <w:rsid w:val="0084171C"/>
    <w:rsid w:val="00841994"/>
    <w:rsid w:val="00841A96"/>
    <w:rsid w:val="00841F71"/>
    <w:rsid w:val="008421B0"/>
    <w:rsid w:val="0084266A"/>
    <w:rsid w:val="00842E28"/>
    <w:rsid w:val="00842EB4"/>
    <w:rsid w:val="00842F2A"/>
    <w:rsid w:val="00843227"/>
    <w:rsid w:val="008436E1"/>
    <w:rsid w:val="0084370F"/>
    <w:rsid w:val="008439F5"/>
    <w:rsid w:val="00843C04"/>
    <w:rsid w:val="00843E4E"/>
    <w:rsid w:val="008440E5"/>
    <w:rsid w:val="00844374"/>
    <w:rsid w:val="008444E8"/>
    <w:rsid w:val="008444F2"/>
    <w:rsid w:val="0084462C"/>
    <w:rsid w:val="00844706"/>
    <w:rsid w:val="0084477D"/>
    <w:rsid w:val="00844828"/>
    <w:rsid w:val="00844A7D"/>
    <w:rsid w:val="00844B31"/>
    <w:rsid w:val="00844E1D"/>
    <w:rsid w:val="00844E80"/>
    <w:rsid w:val="0084507A"/>
    <w:rsid w:val="0084597A"/>
    <w:rsid w:val="00845A3D"/>
    <w:rsid w:val="00845E1C"/>
    <w:rsid w:val="00846077"/>
    <w:rsid w:val="00846485"/>
    <w:rsid w:val="00846628"/>
    <w:rsid w:val="00846CF3"/>
    <w:rsid w:val="00846FE7"/>
    <w:rsid w:val="00847144"/>
    <w:rsid w:val="008471B3"/>
    <w:rsid w:val="008474A1"/>
    <w:rsid w:val="0084768A"/>
    <w:rsid w:val="00847899"/>
    <w:rsid w:val="00847AA0"/>
    <w:rsid w:val="00850007"/>
    <w:rsid w:val="00850448"/>
    <w:rsid w:val="008505FA"/>
    <w:rsid w:val="008506AB"/>
    <w:rsid w:val="00850AE2"/>
    <w:rsid w:val="008510B3"/>
    <w:rsid w:val="0085138E"/>
    <w:rsid w:val="00851683"/>
    <w:rsid w:val="00851C09"/>
    <w:rsid w:val="00852062"/>
    <w:rsid w:val="0085244F"/>
    <w:rsid w:val="008526EC"/>
    <w:rsid w:val="00852735"/>
    <w:rsid w:val="00852B9D"/>
    <w:rsid w:val="0085338C"/>
    <w:rsid w:val="008534EA"/>
    <w:rsid w:val="0085370F"/>
    <w:rsid w:val="00853777"/>
    <w:rsid w:val="00853945"/>
    <w:rsid w:val="00853B98"/>
    <w:rsid w:val="00853DE5"/>
    <w:rsid w:val="00854074"/>
    <w:rsid w:val="0085407E"/>
    <w:rsid w:val="00854096"/>
    <w:rsid w:val="0085452A"/>
    <w:rsid w:val="0085475A"/>
    <w:rsid w:val="008547FB"/>
    <w:rsid w:val="00854AAC"/>
    <w:rsid w:val="00854B3E"/>
    <w:rsid w:val="00854D8D"/>
    <w:rsid w:val="00855099"/>
    <w:rsid w:val="0085515C"/>
    <w:rsid w:val="00855490"/>
    <w:rsid w:val="008554D2"/>
    <w:rsid w:val="0085598F"/>
    <w:rsid w:val="00855DAB"/>
    <w:rsid w:val="0085626F"/>
    <w:rsid w:val="0085657D"/>
    <w:rsid w:val="00856820"/>
    <w:rsid w:val="00856911"/>
    <w:rsid w:val="00856BFE"/>
    <w:rsid w:val="00856C05"/>
    <w:rsid w:val="00856C64"/>
    <w:rsid w:val="00856D28"/>
    <w:rsid w:val="00856F10"/>
    <w:rsid w:val="008576C2"/>
    <w:rsid w:val="00857851"/>
    <w:rsid w:val="00857D4D"/>
    <w:rsid w:val="00860511"/>
    <w:rsid w:val="00860A5F"/>
    <w:rsid w:val="00860CE4"/>
    <w:rsid w:val="00860D6E"/>
    <w:rsid w:val="00861848"/>
    <w:rsid w:val="0086191C"/>
    <w:rsid w:val="00861B44"/>
    <w:rsid w:val="00861E7D"/>
    <w:rsid w:val="0086205A"/>
    <w:rsid w:val="008626D7"/>
    <w:rsid w:val="0086273B"/>
    <w:rsid w:val="0086284B"/>
    <w:rsid w:val="0086293B"/>
    <w:rsid w:val="00862C8E"/>
    <w:rsid w:val="00862EA2"/>
    <w:rsid w:val="008631EC"/>
    <w:rsid w:val="008635FC"/>
    <w:rsid w:val="00863630"/>
    <w:rsid w:val="0086383F"/>
    <w:rsid w:val="0086411A"/>
    <w:rsid w:val="0086451E"/>
    <w:rsid w:val="00864A03"/>
    <w:rsid w:val="00864ABA"/>
    <w:rsid w:val="00864BDC"/>
    <w:rsid w:val="00865216"/>
    <w:rsid w:val="0086526E"/>
    <w:rsid w:val="0086588A"/>
    <w:rsid w:val="00865CBB"/>
    <w:rsid w:val="00865D0A"/>
    <w:rsid w:val="00865E6D"/>
    <w:rsid w:val="00865EEE"/>
    <w:rsid w:val="00866051"/>
    <w:rsid w:val="0086623E"/>
    <w:rsid w:val="0086656C"/>
    <w:rsid w:val="00866B6B"/>
    <w:rsid w:val="00866B92"/>
    <w:rsid w:val="00866D57"/>
    <w:rsid w:val="00866ECA"/>
    <w:rsid w:val="00866F01"/>
    <w:rsid w:val="00866F14"/>
    <w:rsid w:val="0086719B"/>
    <w:rsid w:val="00867206"/>
    <w:rsid w:val="008673F6"/>
    <w:rsid w:val="008677FD"/>
    <w:rsid w:val="00867EBD"/>
    <w:rsid w:val="00867F59"/>
    <w:rsid w:val="00870581"/>
    <w:rsid w:val="008706D4"/>
    <w:rsid w:val="00870B9B"/>
    <w:rsid w:val="00870F8A"/>
    <w:rsid w:val="0087117B"/>
    <w:rsid w:val="00871686"/>
    <w:rsid w:val="0087197A"/>
    <w:rsid w:val="008719A4"/>
    <w:rsid w:val="00871D23"/>
    <w:rsid w:val="00871DBB"/>
    <w:rsid w:val="008728A9"/>
    <w:rsid w:val="00872D21"/>
    <w:rsid w:val="00873070"/>
    <w:rsid w:val="00873249"/>
    <w:rsid w:val="00873907"/>
    <w:rsid w:val="00873AD5"/>
    <w:rsid w:val="00873E81"/>
    <w:rsid w:val="00874312"/>
    <w:rsid w:val="0087436C"/>
    <w:rsid w:val="0087437C"/>
    <w:rsid w:val="0087450E"/>
    <w:rsid w:val="00874648"/>
    <w:rsid w:val="00874722"/>
    <w:rsid w:val="008748AE"/>
    <w:rsid w:val="00874A4B"/>
    <w:rsid w:val="00874C9E"/>
    <w:rsid w:val="00874E61"/>
    <w:rsid w:val="008756BE"/>
    <w:rsid w:val="00875705"/>
    <w:rsid w:val="00875953"/>
    <w:rsid w:val="00875CD7"/>
    <w:rsid w:val="00875D7D"/>
    <w:rsid w:val="00875E11"/>
    <w:rsid w:val="0087609D"/>
    <w:rsid w:val="008763B9"/>
    <w:rsid w:val="00876514"/>
    <w:rsid w:val="00876B4D"/>
    <w:rsid w:val="00876E33"/>
    <w:rsid w:val="00876EA9"/>
    <w:rsid w:val="0087736C"/>
    <w:rsid w:val="00877521"/>
    <w:rsid w:val="00877586"/>
    <w:rsid w:val="008777C2"/>
    <w:rsid w:val="008778E3"/>
    <w:rsid w:val="00877AC7"/>
    <w:rsid w:val="00877EF6"/>
    <w:rsid w:val="00877F18"/>
    <w:rsid w:val="00880157"/>
    <w:rsid w:val="00880426"/>
    <w:rsid w:val="008809F2"/>
    <w:rsid w:val="00880D3A"/>
    <w:rsid w:val="00880F25"/>
    <w:rsid w:val="008812B0"/>
    <w:rsid w:val="008813A0"/>
    <w:rsid w:val="008813A6"/>
    <w:rsid w:val="0088141B"/>
    <w:rsid w:val="00881507"/>
    <w:rsid w:val="00881569"/>
    <w:rsid w:val="0088165B"/>
    <w:rsid w:val="00881DD9"/>
    <w:rsid w:val="00881F39"/>
    <w:rsid w:val="008821FC"/>
    <w:rsid w:val="00882531"/>
    <w:rsid w:val="008825EB"/>
    <w:rsid w:val="0088280A"/>
    <w:rsid w:val="00882B61"/>
    <w:rsid w:val="00882F8D"/>
    <w:rsid w:val="00883347"/>
    <w:rsid w:val="008837B4"/>
    <w:rsid w:val="008837F7"/>
    <w:rsid w:val="00883A8A"/>
    <w:rsid w:val="00883B5B"/>
    <w:rsid w:val="00883CD7"/>
    <w:rsid w:val="00883F6F"/>
    <w:rsid w:val="00884105"/>
    <w:rsid w:val="0088413A"/>
    <w:rsid w:val="008849B5"/>
    <w:rsid w:val="00884A37"/>
    <w:rsid w:val="0088509C"/>
    <w:rsid w:val="008858D1"/>
    <w:rsid w:val="00885A76"/>
    <w:rsid w:val="00885FC7"/>
    <w:rsid w:val="008861B2"/>
    <w:rsid w:val="00886B0D"/>
    <w:rsid w:val="00886B72"/>
    <w:rsid w:val="00886C0D"/>
    <w:rsid w:val="00886D18"/>
    <w:rsid w:val="00887568"/>
    <w:rsid w:val="0088770A"/>
    <w:rsid w:val="0088770B"/>
    <w:rsid w:val="00887A17"/>
    <w:rsid w:val="00887A3F"/>
    <w:rsid w:val="00887AAB"/>
    <w:rsid w:val="00887E37"/>
    <w:rsid w:val="008906D6"/>
    <w:rsid w:val="008906DD"/>
    <w:rsid w:val="00890A6B"/>
    <w:rsid w:val="00890E7E"/>
    <w:rsid w:val="008911CE"/>
    <w:rsid w:val="008914F7"/>
    <w:rsid w:val="00891611"/>
    <w:rsid w:val="00891972"/>
    <w:rsid w:val="00891F4C"/>
    <w:rsid w:val="0089206D"/>
    <w:rsid w:val="008923DA"/>
    <w:rsid w:val="008926BA"/>
    <w:rsid w:val="00892EEF"/>
    <w:rsid w:val="00893082"/>
    <w:rsid w:val="0089333F"/>
    <w:rsid w:val="0089348D"/>
    <w:rsid w:val="00893557"/>
    <w:rsid w:val="00893A3C"/>
    <w:rsid w:val="008940AB"/>
    <w:rsid w:val="008941E3"/>
    <w:rsid w:val="008949FC"/>
    <w:rsid w:val="00894A88"/>
    <w:rsid w:val="00894D86"/>
    <w:rsid w:val="00894DAF"/>
    <w:rsid w:val="00895365"/>
    <w:rsid w:val="00895386"/>
    <w:rsid w:val="0089538F"/>
    <w:rsid w:val="00895BA0"/>
    <w:rsid w:val="00895E83"/>
    <w:rsid w:val="00895FB0"/>
    <w:rsid w:val="00896081"/>
    <w:rsid w:val="008963D6"/>
    <w:rsid w:val="0089695A"/>
    <w:rsid w:val="0089696E"/>
    <w:rsid w:val="00896B3A"/>
    <w:rsid w:val="00896CFE"/>
    <w:rsid w:val="00896E9A"/>
    <w:rsid w:val="00897025"/>
    <w:rsid w:val="008973BE"/>
    <w:rsid w:val="00897595"/>
    <w:rsid w:val="00897615"/>
    <w:rsid w:val="00897791"/>
    <w:rsid w:val="00897C79"/>
    <w:rsid w:val="00897E29"/>
    <w:rsid w:val="008A0309"/>
    <w:rsid w:val="008A0424"/>
    <w:rsid w:val="008A055B"/>
    <w:rsid w:val="008A0672"/>
    <w:rsid w:val="008A07CC"/>
    <w:rsid w:val="008A0ACC"/>
    <w:rsid w:val="008A0C03"/>
    <w:rsid w:val="008A0C6F"/>
    <w:rsid w:val="008A102C"/>
    <w:rsid w:val="008A152F"/>
    <w:rsid w:val="008A1A41"/>
    <w:rsid w:val="008A20B0"/>
    <w:rsid w:val="008A21FF"/>
    <w:rsid w:val="008A244C"/>
    <w:rsid w:val="008A2556"/>
    <w:rsid w:val="008A2564"/>
    <w:rsid w:val="008A287F"/>
    <w:rsid w:val="008A2CE2"/>
    <w:rsid w:val="008A2DFE"/>
    <w:rsid w:val="008A30AC"/>
    <w:rsid w:val="008A32F8"/>
    <w:rsid w:val="008A349C"/>
    <w:rsid w:val="008A355E"/>
    <w:rsid w:val="008A3AED"/>
    <w:rsid w:val="008A3B21"/>
    <w:rsid w:val="008A3D06"/>
    <w:rsid w:val="008A3E91"/>
    <w:rsid w:val="008A44B8"/>
    <w:rsid w:val="008A459D"/>
    <w:rsid w:val="008A4855"/>
    <w:rsid w:val="008A4874"/>
    <w:rsid w:val="008A4A6C"/>
    <w:rsid w:val="008A4BE1"/>
    <w:rsid w:val="008A4C74"/>
    <w:rsid w:val="008A4D4F"/>
    <w:rsid w:val="008A4DBA"/>
    <w:rsid w:val="008A4DCA"/>
    <w:rsid w:val="008A51A8"/>
    <w:rsid w:val="008A54C7"/>
    <w:rsid w:val="008A55D4"/>
    <w:rsid w:val="008A5A35"/>
    <w:rsid w:val="008A5F18"/>
    <w:rsid w:val="008A63C0"/>
    <w:rsid w:val="008A64A3"/>
    <w:rsid w:val="008A652E"/>
    <w:rsid w:val="008A655D"/>
    <w:rsid w:val="008A656B"/>
    <w:rsid w:val="008A6615"/>
    <w:rsid w:val="008A6C21"/>
    <w:rsid w:val="008A7157"/>
    <w:rsid w:val="008A77D8"/>
    <w:rsid w:val="008A795B"/>
    <w:rsid w:val="008A7C02"/>
    <w:rsid w:val="008B0062"/>
    <w:rsid w:val="008B027F"/>
    <w:rsid w:val="008B0447"/>
    <w:rsid w:val="008B0483"/>
    <w:rsid w:val="008B04DD"/>
    <w:rsid w:val="008B05CE"/>
    <w:rsid w:val="008B06EA"/>
    <w:rsid w:val="008B0800"/>
    <w:rsid w:val="008B0A53"/>
    <w:rsid w:val="008B111C"/>
    <w:rsid w:val="008B120C"/>
    <w:rsid w:val="008B19F4"/>
    <w:rsid w:val="008B1AB6"/>
    <w:rsid w:val="008B2161"/>
    <w:rsid w:val="008B27A5"/>
    <w:rsid w:val="008B3064"/>
    <w:rsid w:val="008B3086"/>
    <w:rsid w:val="008B3454"/>
    <w:rsid w:val="008B3822"/>
    <w:rsid w:val="008B3CE7"/>
    <w:rsid w:val="008B3E59"/>
    <w:rsid w:val="008B41FB"/>
    <w:rsid w:val="008B4819"/>
    <w:rsid w:val="008B48AB"/>
    <w:rsid w:val="008B49B8"/>
    <w:rsid w:val="008B4A33"/>
    <w:rsid w:val="008B4DD7"/>
    <w:rsid w:val="008B4F73"/>
    <w:rsid w:val="008B51A0"/>
    <w:rsid w:val="008B51E1"/>
    <w:rsid w:val="008B5331"/>
    <w:rsid w:val="008B56B0"/>
    <w:rsid w:val="008B592A"/>
    <w:rsid w:val="008B59BD"/>
    <w:rsid w:val="008B604C"/>
    <w:rsid w:val="008B60BD"/>
    <w:rsid w:val="008B64BB"/>
    <w:rsid w:val="008B70FC"/>
    <w:rsid w:val="008B721F"/>
    <w:rsid w:val="008B72EB"/>
    <w:rsid w:val="008B74E7"/>
    <w:rsid w:val="008B750B"/>
    <w:rsid w:val="008B75EA"/>
    <w:rsid w:val="008B77A4"/>
    <w:rsid w:val="008B7909"/>
    <w:rsid w:val="008B7B5C"/>
    <w:rsid w:val="008B7E9C"/>
    <w:rsid w:val="008B7F2F"/>
    <w:rsid w:val="008B7FF2"/>
    <w:rsid w:val="008C0015"/>
    <w:rsid w:val="008C08EF"/>
    <w:rsid w:val="008C092A"/>
    <w:rsid w:val="008C0C99"/>
    <w:rsid w:val="008C100F"/>
    <w:rsid w:val="008C12E2"/>
    <w:rsid w:val="008C17AE"/>
    <w:rsid w:val="008C1A9B"/>
    <w:rsid w:val="008C1B53"/>
    <w:rsid w:val="008C1E3E"/>
    <w:rsid w:val="008C2017"/>
    <w:rsid w:val="008C20EA"/>
    <w:rsid w:val="008C2224"/>
    <w:rsid w:val="008C24AC"/>
    <w:rsid w:val="008C2705"/>
    <w:rsid w:val="008C27DA"/>
    <w:rsid w:val="008C28F4"/>
    <w:rsid w:val="008C2DF3"/>
    <w:rsid w:val="008C3225"/>
    <w:rsid w:val="008C32BA"/>
    <w:rsid w:val="008C33A2"/>
    <w:rsid w:val="008C40BC"/>
    <w:rsid w:val="008C4711"/>
    <w:rsid w:val="008C47D7"/>
    <w:rsid w:val="008C4867"/>
    <w:rsid w:val="008C4958"/>
    <w:rsid w:val="008C4BAA"/>
    <w:rsid w:val="008C4CAD"/>
    <w:rsid w:val="008C4D01"/>
    <w:rsid w:val="008C5998"/>
    <w:rsid w:val="008C5B20"/>
    <w:rsid w:val="008C5B99"/>
    <w:rsid w:val="008C6AE8"/>
    <w:rsid w:val="008C6D1D"/>
    <w:rsid w:val="008C6D94"/>
    <w:rsid w:val="008C6DEF"/>
    <w:rsid w:val="008C705A"/>
    <w:rsid w:val="008C7173"/>
    <w:rsid w:val="008C7274"/>
    <w:rsid w:val="008C7573"/>
    <w:rsid w:val="008C75A4"/>
    <w:rsid w:val="008C75EA"/>
    <w:rsid w:val="008C7B50"/>
    <w:rsid w:val="008C7F21"/>
    <w:rsid w:val="008D00A5"/>
    <w:rsid w:val="008D025A"/>
    <w:rsid w:val="008D0C5D"/>
    <w:rsid w:val="008D0C8B"/>
    <w:rsid w:val="008D0D87"/>
    <w:rsid w:val="008D0D88"/>
    <w:rsid w:val="008D15EF"/>
    <w:rsid w:val="008D1AE0"/>
    <w:rsid w:val="008D21D2"/>
    <w:rsid w:val="008D2B63"/>
    <w:rsid w:val="008D3226"/>
    <w:rsid w:val="008D32F6"/>
    <w:rsid w:val="008D34F1"/>
    <w:rsid w:val="008D38AB"/>
    <w:rsid w:val="008D39D8"/>
    <w:rsid w:val="008D3A43"/>
    <w:rsid w:val="008D3BE1"/>
    <w:rsid w:val="008D3D1B"/>
    <w:rsid w:val="008D426D"/>
    <w:rsid w:val="008D4398"/>
    <w:rsid w:val="008D4420"/>
    <w:rsid w:val="008D4E2A"/>
    <w:rsid w:val="008D53EA"/>
    <w:rsid w:val="008D55A7"/>
    <w:rsid w:val="008D5A9A"/>
    <w:rsid w:val="008D5C14"/>
    <w:rsid w:val="008D5E19"/>
    <w:rsid w:val="008D6189"/>
    <w:rsid w:val="008D6A63"/>
    <w:rsid w:val="008D6D1A"/>
    <w:rsid w:val="008D6DB5"/>
    <w:rsid w:val="008D7066"/>
    <w:rsid w:val="008D725F"/>
    <w:rsid w:val="008D748D"/>
    <w:rsid w:val="008D74A0"/>
    <w:rsid w:val="008D75D7"/>
    <w:rsid w:val="008D7854"/>
    <w:rsid w:val="008D7B9D"/>
    <w:rsid w:val="008E05A5"/>
    <w:rsid w:val="008E05F9"/>
    <w:rsid w:val="008E065C"/>
    <w:rsid w:val="008E065E"/>
    <w:rsid w:val="008E0927"/>
    <w:rsid w:val="008E0C07"/>
    <w:rsid w:val="008E0EE1"/>
    <w:rsid w:val="008E111C"/>
    <w:rsid w:val="008E1253"/>
    <w:rsid w:val="008E1403"/>
    <w:rsid w:val="008E1696"/>
    <w:rsid w:val="008E1712"/>
    <w:rsid w:val="008E18A2"/>
    <w:rsid w:val="008E1909"/>
    <w:rsid w:val="008E1B91"/>
    <w:rsid w:val="008E234C"/>
    <w:rsid w:val="008E23AE"/>
    <w:rsid w:val="008E2678"/>
    <w:rsid w:val="008E280C"/>
    <w:rsid w:val="008E28A5"/>
    <w:rsid w:val="008E2BE6"/>
    <w:rsid w:val="008E2D7C"/>
    <w:rsid w:val="008E35D6"/>
    <w:rsid w:val="008E37BD"/>
    <w:rsid w:val="008E37BE"/>
    <w:rsid w:val="008E3BBC"/>
    <w:rsid w:val="008E4005"/>
    <w:rsid w:val="008E4046"/>
    <w:rsid w:val="008E4241"/>
    <w:rsid w:val="008E4CEB"/>
    <w:rsid w:val="008E4D0A"/>
    <w:rsid w:val="008E5065"/>
    <w:rsid w:val="008E593A"/>
    <w:rsid w:val="008E5B6E"/>
    <w:rsid w:val="008E5BEC"/>
    <w:rsid w:val="008E5C1C"/>
    <w:rsid w:val="008E5C9F"/>
    <w:rsid w:val="008E5D0A"/>
    <w:rsid w:val="008E5D5A"/>
    <w:rsid w:val="008E5E18"/>
    <w:rsid w:val="008E6012"/>
    <w:rsid w:val="008E609B"/>
    <w:rsid w:val="008E6964"/>
    <w:rsid w:val="008E6A9E"/>
    <w:rsid w:val="008E6BDE"/>
    <w:rsid w:val="008E6CD7"/>
    <w:rsid w:val="008E73F7"/>
    <w:rsid w:val="008E780E"/>
    <w:rsid w:val="008E7C6B"/>
    <w:rsid w:val="008E7FBE"/>
    <w:rsid w:val="008F007A"/>
    <w:rsid w:val="008F0151"/>
    <w:rsid w:val="008F048E"/>
    <w:rsid w:val="008F09AE"/>
    <w:rsid w:val="008F0A8B"/>
    <w:rsid w:val="008F0B4C"/>
    <w:rsid w:val="008F0E98"/>
    <w:rsid w:val="008F12B5"/>
    <w:rsid w:val="008F1513"/>
    <w:rsid w:val="008F18BC"/>
    <w:rsid w:val="008F1962"/>
    <w:rsid w:val="008F1A5B"/>
    <w:rsid w:val="008F1C4E"/>
    <w:rsid w:val="008F1D6C"/>
    <w:rsid w:val="008F1EAB"/>
    <w:rsid w:val="008F20E0"/>
    <w:rsid w:val="008F227B"/>
    <w:rsid w:val="008F267C"/>
    <w:rsid w:val="008F2CF4"/>
    <w:rsid w:val="008F2DEA"/>
    <w:rsid w:val="008F33DC"/>
    <w:rsid w:val="008F405A"/>
    <w:rsid w:val="008F4103"/>
    <w:rsid w:val="008F4616"/>
    <w:rsid w:val="008F4673"/>
    <w:rsid w:val="008F4684"/>
    <w:rsid w:val="008F477F"/>
    <w:rsid w:val="008F496E"/>
    <w:rsid w:val="008F4A84"/>
    <w:rsid w:val="008F503B"/>
    <w:rsid w:val="008F52A0"/>
    <w:rsid w:val="008F52FA"/>
    <w:rsid w:val="008F5338"/>
    <w:rsid w:val="008F5463"/>
    <w:rsid w:val="008F5668"/>
    <w:rsid w:val="008F5B48"/>
    <w:rsid w:val="008F5D57"/>
    <w:rsid w:val="008F5F2C"/>
    <w:rsid w:val="008F60B0"/>
    <w:rsid w:val="008F62DC"/>
    <w:rsid w:val="008F6301"/>
    <w:rsid w:val="008F658C"/>
    <w:rsid w:val="008F6B8B"/>
    <w:rsid w:val="008F6C9E"/>
    <w:rsid w:val="008F738A"/>
    <w:rsid w:val="008F7C22"/>
    <w:rsid w:val="00900395"/>
    <w:rsid w:val="00900624"/>
    <w:rsid w:val="009008F1"/>
    <w:rsid w:val="00900CCA"/>
    <w:rsid w:val="00900DF2"/>
    <w:rsid w:val="00900EFD"/>
    <w:rsid w:val="00901EA6"/>
    <w:rsid w:val="00902350"/>
    <w:rsid w:val="00902410"/>
    <w:rsid w:val="00902431"/>
    <w:rsid w:val="00902BD8"/>
    <w:rsid w:val="009031D4"/>
    <w:rsid w:val="0090336B"/>
    <w:rsid w:val="00903372"/>
    <w:rsid w:val="0090390A"/>
    <w:rsid w:val="00903D36"/>
    <w:rsid w:val="00904390"/>
    <w:rsid w:val="00904485"/>
    <w:rsid w:val="00904884"/>
    <w:rsid w:val="00904ADC"/>
    <w:rsid w:val="009053AA"/>
    <w:rsid w:val="00905716"/>
    <w:rsid w:val="009058B9"/>
    <w:rsid w:val="009059A5"/>
    <w:rsid w:val="00905A46"/>
    <w:rsid w:val="00905A8E"/>
    <w:rsid w:val="00905F53"/>
    <w:rsid w:val="00905FFF"/>
    <w:rsid w:val="00906066"/>
    <w:rsid w:val="009060D1"/>
    <w:rsid w:val="00906222"/>
    <w:rsid w:val="00906292"/>
    <w:rsid w:val="0090651A"/>
    <w:rsid w:val="009065E4"/>
    <w:rsid w:val="00906939"/>
    <w:rsid w:val="00907146"/>
    <w:rsid w:val="00907720"/>
    <w:rsid w:val="0090787F"/>
    <w:rsid w:val="00907BCA"/>
    <w:rsid w:val="00907CA9"/>
    <w:rsid w:val="00907CAF"/>
    <w:rsid w:val="00910016"/>
    <w:rsid w:val="00910471"/>
    <w:rsid w:val="00910699"/>
    <w:rsid w:val="0091070B"/>
    <w:rsid w:val="00910725"/>
    <w:rsid w:val="00910754"/>
    <w:rsid w:val="009108E7"/>
    <w:rsid w:val="00910B7D"/>
    <w:rsid w:val="00910C04"/>
    <w:rsid w:val="00910CEB"/>
    <w:rsid w:val="00910F46"/>
    <w:rsid w:val="00911035"/>
    <w:rsid w:val="009113A0"/>
    <w:rsid w:val="0091165B"/>
    <w:rsid w:val="00911852"/>
    <w:rsid w:val="00911B2D"/>
    <w:rsid w:val="00911B58"/>
    <w:rsid w:val="00911DFB"/>
    <w:rsid w:val="0091205B"/>
    <w:rsid w:val="00912470"/>
    <w:rsid w:val="00912597"/>
    <w:rsid w:val="009129B7"/>
    <w:rsid w:val="00912ABF"/>
    <w:rsid w:val="00912C6F"/>
    <w:rsid w:val="009139D9"/>
    <w:rsid w:val="00913D73"/>
    <w:rsid w:val="00914348"/>
    <w:rsid w:val="0091468D"/>
    <w:rsid w:val="00914923"/>
    <w:rsid w:val="00914AD8"/>
    <w:rsid w:val="0091517E"/>
    <w:rsid w:val="009152F6"/>
    <w:rsid w:val="009154E6"/>
    <w:rsid w:val="009155F9"/>
    <w:rsid w:val="00915A22"/>
    <w:rsid w:val="00915E43"/>
    <w:rsid w:val="00915E54"/>
    <w:rsid w:val="00916009"/>
    <w:rsid w:val="00916079"/>
    <w:rsid w:val="00916314"/>
    <w:rsid w:val="00916429"/>
    <w:rsid w:val="009164B2"/>
    <w:rsid w:val="0091679D"/>
    <w:rsid w:val="0091688E"/>
    <w:rsid w:val="0091691E"/>
    <w:rsid w:val="00916EA4"/>
    <w:rsid w:val="0091720A"/>
    <w:rsid w:val="00917777"/>
    <w:rsid w:val="00917819"/>
    <w:rsid w:val="00917971"/>
    <w:rsid w:val="00917CE9"/>
    <w:rsid w:val="0092010B"/>
    <w:rsid w:val="0092018A"/>
    <w:rsid w:val="009202AF"/>
    <w:rsid w:val="00920408"/>
    <w:rsid w:val="00920720"/>
    <w:rsid w:val="0092075B"/>
    <w:rsid w:val="00920846"/>
    <w:rsid w:val="00920960"/>
    <w:rsid w:val="009209C8"/>
    <w:rsid w:val="00920BF2"/>
    <w:rsid w:val="00920FD7"/>
    <w:rsid w:val="00921320"/>
    <w:rsid w:val="00921357"/>
    <w:rsid w:val="009217EF"/>
    <w:rsid w:val="00922010"/>
    <w:rsid w:val="00922647"/>
    <w:rsid w:val="0092279B"/>
    <w:rsid w:val="0092289E"/>
    <w:rsid w:val="009229F7"/>
    <w:rsid w:val="00922A26"/>
    <w:rsid w:val="00923135"/>
    <w:rsid w:val="00923359"/>
    <w:rsid w:val="0092364A"/>
    <w:rsid w:val="00923727"/>
    <w:rsid w:val="00923797"/>
    <w:rsid w:val="00923B60"/>
    <w:rsid w:val="00923B6A"/>
    <w:rsid w:val="00923E84"/>
    <w:rsid w:val="00923ECB"/>
    <w:rsid w:val="00924036"/>
    <w:rsid w:val="009241B0"/>
    <w:rsid w:val="00924405"/>
    <w:rsid w:val="009245F3"/>
    <w:rsid w:val="009246C1"/>
    <w:rsid w:val="009246D1"/>
    <w:rsid w:val="009248F8"/>
    <w:rsid w:val="00924AC9"/>
    <w:rsid w:val="00924E5D"/>
    <w:rsid w:val="00925318"/>
    <w:rsid w:val="0092531B"/>
    <w:rsid w:val="009255F7"/>
    <w:rsid w:val="009255FB"/>
    <w:rsid w:val="0092575C"/>
    <w:rsid w:val="00925998"/>
    <w:rsid w:val="00925EEB"/>
    <w:rsid w:val="00925F00"/>
    <w:rsid w:val="00926810"/>
    <w:rsid w:val="00926883"/>
    <w:rsid w:val="009269AB"/>
    <w:rsid w:val="009269AD"/>
    <w:rsid w:val="00927441"/>
    <w:rsid w:val="009274BE"/>
    <w:rsid w:val="00927521"/>
    <w:rsid w:val="009278EE"/>
    <w:rsid w:val="009279D1"/>
    <w:rsid w:val="00927C52"/>
    <w:rsid w:val="00927F84"/>
    <w:rsid w:val="00927F87"/>
    <w:rsid w:val="009301BB"/>
    <w:rsid w:val="00930343"/>
    <w:rsid w:val="009306B4"/>
    <w:rsid w:val="0093087E"/>
    <w:rsid w:val="00930D19"/>
    <w:rsid w:val="009312AB"/>
    <w:rsid w:val="00931454"/>
    <w:rsid w:val="00931653"/>
    <w:rsid w:val="0093179D"/>
    <w:rsid w:val="00931BD9"/>
    <w:rsid w:val="00932306"/>
    <w:rsid w:val="0093255A"/>
    <w:rsid w:val="00932DC6"/>
    <w:rsid w:val="00933389"/>
    <w:rsid w:val="00933778"/>
    <w:rsid w:val="009337D8"/>
    <w:rsid w:val="00933DA2"/>
    <w:rsid w:val="00934714"/>
    <w:rsid w:val="0093485B"/>
    <w:rsid w:val="009351BA"/>
    <w:rsid w:val="00935BE9"/>
    <w:rsid w:val="00936778"/>
    <w:rsid w:val="009367FE"/>
    <w:rsid w:val="00936822"/>
    <w:rsid w:val="00936826"/>
    <w:rsid w:val="009368F3"/>
    <w:rsid w:val="009369A7"/>
    <w:rsid w:val="00936A24"/>
    <w:rsid w:val="00936D06"/>
    <w:rsid w:val="00937525"/>
    <w:rsid w:val="0093772A"/>
    <w:rsid w:val="009378AD"/>
    <w:rsid w:val="00937C51"/>
    <w:rsid w:val="00937DA9"/>
    <w:rsid w:val="0094028F"/>
    <w:rsid w:val="009402D5"/>
    <w:rsid w:val="00940317"/>
    <w:rsid w:val="00940827"/>
    <w:rsid w:val="009409AB"/>
    <w:rsid w:val="00941043"/>
    <w:rsid w:val="0094117F"/>
    <w:rsid w:val="00941228"/>
    <w:rsid w:val="00941636"/>
    <w:rsid w:val="00941B81"/>
    <w:rsid w:val="00941C68"/>
    <w:rsid w:val="00941C91"/>
    <w:rsid w:val="009420C8"/>
    <w:rsid w:val="009424EC"/>
    <w:rsid w:val="00942D61"/>
    <w:rsid w:val="00942DD8"/>
    <w:rsid w:val="00943491"/>
    <w:rsid w:val="00943652"/>
    <w:rsid w:val="00943742"/>
    <w:rsid w:val="00943817"/>
    <w:rsid w:val="0094383E"/>
    <w:rsid w:val="00943A56"/>
    <w:rsid w:val="00943AF0"/>
    <w:rsid w:val="009441BA"/>
    <w:rsid w:val="0094459B"/>
    <w:rsid w:val="00944688"/>
    <w:rsid w:val="009447FD"/>
    <w:rsid w:val="009448D9"/>
    <w:rsid w:val="00944C22"/>
    <w:rsid w:val="00944CC9"/>
    <w:rsid w:val="0094508E"/>
    <w:rsid w:val="00945090"/>
    <w:rsid w:val="00945824"/>
    <w:rsid w:val="00945AF5"/>
    <w:rsid w:val="00945B5C"/>
    <w:rsid w:val="00945C05"/>
    <w:rsid w:val="00945DCB"/>
    <w:rsid w:val="00945E0F"/>
    <w:rsid w:val="00945F71"/>
    <w:rsid w:val="00945FCC"/>
    <w:rsid w:val="0094647B"/>
    <w:rsid w:val="00946650"/>
    <w:rsid w:val="00946945"/>
    <w:rsid w:val="00946D49"/>
    <w:rsid w:val="00946DB1"/>
    <w:rsid w:val="00946FFB"/>
    <w:rsid w:val="0094701C"/>
    <w:rsid w:val="00947093"/>
    <w:rsid w:val="009471B1"/>
    <w:rsid w:val="00947292"/>
    <w:rsid w:val="00947467"/>
    <w:rsid w:val="00947495"/>
    <w:rsid w:val="00947713"/>
    <w:rsid w:val="00947D11"/>
    <w:rsid w:val="00947D6F"/>
    <w:rsid w:val="009504C4"/>
    <w:rsid w:val="0095066A"/>
    <w:rsid w:val="009506B1"/>
    <w:rsid w:val="00950703"/>
    <w:rsid w:val="00950B7F"/>
    <w:rsid w:val="00950D2A"/>
    <w:rsid w:val="00950DE7"/>
    <w:rsid w:val="0095134D"/>
    <w:rsid w:val="00951898"/>
    <w:rsid w:val="009520CF"/>
    <w:rsid w:val="00952AF2"/>
    <w:rsid w:val="00952B34"/>
    <w:rsid w:val="00952B96"/>
    <w:rsid w:val="00952E4D"/>
    <w:rsid w:val="00952F13"/>
    <w:rsid w:val="009531E0"/>
    <w:rsid w:val="009533B7"/>
    <w:rsid w:val="00953920"/>
    <w:rsid w:val="00953ABF"/>
    <w:rsid w:val="00953BAC"/>
    <w:rsid w:val="00953C9A"/>
    <w:rsid w:val="00953D47"/>
    <w:rsid w:val="00953DA7"/>
    <w:rsid w:val="009540ED"/>
    <w:rsid w:val="009541FC"/>
    <w:rsid w:val="009546AE"/>
    <w:rsid w:val="00954DD3"/>
    <w:rsid w:val="0095508C"/>
    <w:rsid w:val="009550B8"/>
    <w:rsid w:val="00955458"/>
    <w:rsid w:val="0095547A"/>
    <w:rsid w:val="009555A7"/>
    <w:rsid w:val="009556ED"/>
    <w:rsid w:val="009558D3"/>
    <w:rsid w:val="0095596D"/>
    <w:rsid w:val="00955A2E"/>
    <w:rsid w:val="0095622D"/>
    <w:rsid w:val="0095623A"/>
    <w:rsid w:val="00956389"/>
    <w:rsid w:val="0095650F"/>
    <w:rsid w:val="0095655C"/>
    <w:rsid w:val="0095669E"/>
    <w:rsid w:val="0095677B"/>
    <w:rsid w:val="009567B4"/>
    <w:rsid w:val="009567F7"/>
    <w:rsid w:val="0095681E"/>
    <w:rsid w:val="00957100"/>
    <w:rsid w:val="00957122"/>
    <w:rsid w:val="009572D4"/>
    <w:rsid w:val="0095755B"/>
    <w:rsid w:val="0095788C"/>
    <w:rsid w:val="009601EC"/>
    <w:rsid w:val="009603A2"/>
    <w:rsid w:val="00960413"/>
    <w:rsid w:val="00960446"/>
    <w:rsid w:val="009608DD"/>
    <w:rsid w:val="0096090D"/>
    <w:rsid w:val="00960A56"/>
    <w:rsid w:val="00960CFF"/>
    <w:rsid w:val="00960E16"/>
    <w:rsid w:val="00960FBC"/>
    <w:rsid w:val="00960FF0"/>
    <w:rsid w:val="00961177"/>
    <w:rsid w:val="00961191"/>
    <w:rsid w:val="0096142B"/>
    <w:rsid w:val="009615A5"/>
    <w:rsid w:val="009615DA"/>
    <w:rsid w:val="00961632"/>
    <w:rsid w:val="009618A2"/>
    <w:rsid w:val="00961921"/>
    <w:rsid w:val="009625FA"/>
    <w:rsid w:val="00962A6E"/>
    <w:rsid w:val="00962AFD"/>
    <w:rsid w:val="00962D9C"/>
    <w:rsid w:val="00962F1D"/>
    <w:rsid w:val="009630F5"/>
    <w:rsid w:val="0096334C"/>
    <w:rsid w:val="009634E8"/>
    <w:rsid w:val="0096356B"/>
    <w:rsid w:val="009635EA"/>
    <w:rsid w:val="009638AD"/>
    <w:rsid w:val="00963FA4"/>
    <w:rsid w:val="0096430A"/>
    <w:rsid w:val="009643CC"/>
    <w:rsid w:val="00964644"/>
    <w:rsid w:val="00964CB7"/>
    <w:rsid w:val="00964FA2"/>
    <w:rsid w:val="009650D5"/>
    <w:rsid w:val="00965353"/>
    <w:rsid w:val="0096554B"/>
    <w:rsid w:val="009655AE"/>
    <w:rsid w:val="009656A8"/>
    <w:rsid w:val="009656D0"/>
    <w:rsid w:val="0096584A"/>
    <w:rsid w:val="00965931"/>
    <w:rsid w:val="0096597A"/>
    <w:rsid w:val="00965983"/>
    <w:rsid w:val="00966171"/>
    <w:rsid w:val="00966C05"/>
    <w:rsid w:val="00966CC0"/>
    <w:rsid w:val="00966D42"/>
    <w:rsid w:val="00967038"/>
    <w:rsid w:val="0096741C"/>
    <w:rsid w:val="009674DA"/>
    <w:rsid w:val="0096750F"/>
    <w:rsid w:val="00967C89"/>
    <w:rsid w:val="00967CDB"/>
    <w:rsid w:val="00967D75"/>
    <w:rsid w:val="00967D76"/>
    <w:rsid w:val="00967DF7"/>
    <w:rsid w:val="009705ED"/>
    <w:rsid w:val="00970A3C"/>
    <w:rsid w:val="00970E9C"/>
    <w:rsid w:val="00970EDE"/>
    <w:rsid w:val="009711A2"/>
    <w:rsid w:val="00971224"/>
    <w:rsid w:val="0097140B"/>
    <w:rsid w:val="009716DA"/>
    <w:rsid w:val="00971708"/>
    <w:rsid w:val="00971B6A"/>
    <w:rsid w:val="00971F08"/>
    <w:rsid w:val="00971FD7"/>
    <w:rsid w:val="009720E5"/>
    <w:rsid w:val="0097222D"/>
    <w:rsid w:val="009726C4"/>
    <w:rsid w:val="00972866"/>
    <w:rsid w:val="0097292C"/>
    <w:rsid w:val="00972F92"/>
    <w:rsid w:val="0097327A"/>
    <w:rsid w:val="0097348F"/>
    <w:rsid w:val="0097366E"/>
    <w:rsid w:val="00973E02"/>
    <w:rsid w:val="00973EAD"/>
    <w:rsid w:val="00973FD5"/>
    <w:rsid w:val="0097465B"/>
    <w:rsid w:val="0097502B"/>
    <w:rsid w:val="0097505F"/>
    <w:rsid w:val="009754FC"/>
    <w:rsid w:val="009755C5"/>
    <w:rsid w:val="0097567D"/>
    <w:rsid w:val="00975966"/>
    <w:rsid w:val="0097602D"/>
    <w:rsid w:val="0097603C"/>
    <w:rsid w:val="0097603D"/>
    <w:rsid w:val="0097616E"/>
    <w:rsid w:val="009761E5"/>
    <w:rsid w:val="0097629F"/>
    <w:rsid w:val="00976449"/>
    <w:rsid w:val="0097662A"/>
    <w:rsid w:val="00976949"/>
    <w:rsid w:val="00976B87"/>
    <w:rsid w:val="00976BC7"/>
    <w:rsid w:val="00976C2A"/>
    <w:rsid w:val="00977324"/>
    <w:rsid w:val="009776FD"/>
    <w:rsid w:val="0097781C"/>
    <w:rsid w:val="00977C36"/>
    <w:rsid w:val="00977F3A"/>
    <w:rsid w:val="00977FDF"/>
    <w:rsid w:val="009803DD"/>
    <w:rsid w:val="00980477"/>
    <w:rsid w:val="009808D3"/>
    <w:rsid w:val="00980AA1"/>
    <w:rsid w:val="00980B6A"/>
    <w:rsid w:val="009810C8"/>
    <w:rsid w:val="00981CCE"/>
    <w:rsid w:val="00981D47"/>
    <w:rsid w:val="0098246C"/>
    <w:rsid w:val="00982C40"/>
    <w:rsid w:val="00982F27"/>
    <w:rsid w:val="00983303"/>
    <w:rsid w:val="00983423"/>
    <w:rsid w:val="009835AD"/>
    <w:rsid w:val="00983E4A"/>
    <w:rsid w:val="009843DD"/>
    <w:rsid w:val="009849C1"/>
    <w:rsid w:val="00984D8B"/>
    <w:rsid w:val="00984FE2"/>
    <w:rsid w:val="00985253"/>
    <w:rsid w:val="009853B3"/>
    <w:rsid w:val="00985DC9"/>
    <w:rsid w:val="00985E04"/>
    <w:rsid w:val="00986054"/>
    <w:rsid w:val="009861E7"/>
    <w:rsid w:val="009862D5"/>
    <w:rsid w:val="0098635B"/>
    <w:rsid w:val="009864A1"/>
    <w:rsid w:val="009864DE"/>
    <w:rsid w:val="009868CE"/>
    <w:rsid w:val="009869E9"/>
    <w:rsid w:val="00986E3F"/>
    <w:rsid w:val="0098703D"/>
    <w:rsid w:val="00987453"/>
    <w:rsid w:val="009874CF"/>
    <w:rsid w:val="00987568"/>
    <w:rsid w:val="009877C0"/>
    <w:rsid w:val="00987F1F"/>
    <w:rsid w:val="00990481"/>
    <w:rsid w:val="00990630"/>
    <w:rsid w:val="00990962"/>
    <w:rsid w:val="00990B98"/>
    <w:rsid w:val="00990C63"/>
    <w:rsid w:val="00990CE2"/>
    <w:rsid w:val="00990D43"/>
    <w:rsid w:val="00991037"/>
    <w:rsid w:val="0099116A"/>
    <w:rsid w:val="0099126C"/>
    <w:rsid w:val="009912F2"/>
    <w:rsid w:val="009916CE"/>
    <w:rsid w:val="00991761"/>
    <w:rsid w:val="00991966"/>
    <w:rsid w:val="00991B87"/>
    <w:rsid w:val="00991CDB"/>
    <w:rsid w:val="00992590"/>
    <w:rsid w:val="0099263F"/>
    <w:rsid w:val="00992DAC"/>
    <w:rsid w:val="00992E6D"/>
    <w:rsid w:val="0099306B"/>
    <w:rsid w:val="0099360A"/>
    <w:rsid w:val="009936DC"/>
    <w:rsid w:val="0099387D"/>
    <w:rsid w:val="00993921"/>
    <w:rsid w:val="00993973"/>
    <w:rsid w:val="00993D3B"/>
    <w:rsid w:val="00993DAB"/>
    <w:rsid w:val="00994359"/>
    <w:rsid w:val="009943B9"/>
    <w:rsid w:val="009945DD"/>
    <w:rsid w:val="0099461F"/>
    <w:rsid w:val="00994A43"/>
    <w:rsid w:val="00994C45"/>
    <w:rsid w:val="00994DCA"/>
    <w:rsid w:val="00994DEA"/>
    <w:rsid w:val="00994FA8"/>
    <w:rsid w:val="00995150"/>
    <w:rsid w:val="009954C4"/>
    <w:rsid w:val="00995589"/>
    <w:rsid w:val="00995671"/>
    <w:rsid w:val="00995B4D"/>
    <w:rsid w:val="00995B8C"/>
    <w:rsid w:val="009960EC"/>
    <w:rsid w:val="009961A0"/>
    <w:rsid w:val="0099657C"/>
    <w:rsid w:val="00996FFD"/>
    <w:rsid w:val="009970A2"/>
    <w:rsid w:val="009970DD"/>
    <w:rsid w:val="0099772F"/>
    <w:rsid w:val="00997B01"/>
    <w:rsid w:val="00997D5B"/>
    <w:rsid w:val="009A0B16"/>
    <w:rsid w:val="009A0FBA"/>
    <w:rsid w:val="009A1265"/>
    <w:rsid w:val="009A1601"/>
    <w:rsid w:val="009A1855"/>
    <w:rsid w:val="009A1918"/>
    <w:rsid w:val="009A24B1"/>
    <w:rsid w:val="009A26AB"/>
    <w:rsid w:val="009A28A5"/>
    <w:rsid w:val="009A2E80"/>
    <w:rsid w:val="009A3177"/>
    <w:rsid w:val="009A322B"/>
    <w:rsid w:val="009A35D7"/>
    <w:rsid w:val="009A3BB6"/>
    <w:rsid w:val="009A421C"/>
    <w:rsid w:val="009A430B"/>
    <w:rsid w:val="009A4465"/>
    <w:rsid w:val="009A4591"/>
    <w:rsid w:val="009A462D"/>
    <w:rsid w:val="009A4674"/>
    <w:rsid w:val="009A4C98"/>
    <w:rsid w:val="009A4D68"/>
    <w:rsid w:val="009A4D91"/>
    <w:rsid w:val="009A4DF4"/>
    <w:rsid w:val="009A4EEF"/>
    <w:rsid w:val="009A5061"/>
    <w:rsid w:val="009A5874"/>
    <w:rsid w:val="009A5BDF"/>
    <w:rsid w:val="009A5C5B"/>
    <w:rsid w:val="009A5CBA"/>
    <w:rsid w:val="009A637C"/>
    <w:rsid w:val="009A63E9"/>
    <w:rsid w:val="009A63F0"/>
    <w:rsid w:val="009A647D"/>
    <w:rsid w:val="009A65AC"/>
    <w:rsid w:val="009A69A3"/>
    <w:rsid w:val="009A69CA"/>
    <w:rsid w:val="009A6AFF"/>
    <w:rsid w:val="009A6DAC"/>
    <w:rsid w:val="009A6F0A"/>
    <w:rsid w:val="009A71A8"/>
    <w:rsid w:val="009A75D0"/>
    <w:rsid w:val="009A7E25"/>
    <w:rsid w:val="009B0535"/>
    <w:rsid w:val="009B08D0"/>
    <w:rsid w:val="009B0FA5"/>
    <w:rsid w:val="009B1005"/>
    <w:rsid w:val="009B12FE"/>
    <w:rsid w:val="009B15DD"/>
    <w:rsid w:val="009B1663"/>
    <w:rsid w:val="009B18DD"/>
    <w:rsid w:val="009B18E1"/>
    <w:rsid w:val="009B1A25"/>
    <w:rsid w:val="009B1EA1"/>
    <w:rsid w:val="009B1F30"/>
    <w:rsid w:val="009B2257"/>
    <w:rsid w:val="009B25AE"/>
    <w:rsid w:val="009B26F2"/>
    <w:rsid w:val="009B27E0"/>
    <w:rsid w:val="009B2961"/>
    <w:rsid w:val="009B2D59"/>
    <w:rsid w:val="009B2FC7"/>
    <w:rsid w:val="009B3239"/>
    <w:rsid w:val="009B354A"/>
    <w:rsid w:val="009B357B"/>
    <w:rsid w:val="009B35A6"/>
    <w:rsid w:val="009B38DD"/>
    <w:rsid w:val="009B3966"/>
    <w:rsid w:val="009B3AC2"/>
    <w:rsid w:val="009B443A"/>
    <w:rsid w:val="009B4600"/>
    <w:rsid w:val="009B4A15"/>
    <w:rsid w:val="009B4AAF"/>
    <w:rsid w:val="009B4DF4"/>
    <w:rsid w:val="009B516C"/>
    <w:rsid w:val="009B5194"/>
    <w:rsid w:val="009B5293"/>
    <w:rsid w:val="009B5464"/>
    <w:rsid w:val="009B556E"/>
    <w:rsid w:val="009B564E"/>
    <w:rsid w:val="009B593A"/>
    <w:rsid w:val="009B59EE"/>
    <w:rsid w:val="009B5D50"/>
    <w:rsid w:val="009B5D53"/>
    <w:rsid w:val="009B5EA4"/>
    <w:rsid w:val="009B61EF"/>
    <w:rsid w:val="009B66A3"/>
    <w:rsid w:val="009B66B2"/>
    <w:rsid w:val="009B68A6"/>
    <w:rsid w:val="009B68EC"/>
    <w:rsid w:val="009B69EF"/>
    <w:rsid w:val="009B6FB2"/>
    <w:rsid w:val="009B7353"/>
    <w:rsid w:val="009B75EB"/>
    <w:rsid w:val="009B7860"/>
    <w:rsid w:val="009B7907"/>
    <w:rsid w:val="009B79D9"/>
    <w:rsid w:val="009B7E87"/>
    <w:rsid w:val="009C0169"/>
    <w:rsid w:val="009C0183"/>
    <w:rsid w:val="009C04DE"/>
    <w:rsid w:val="009C0930"/>
    <w:rsid w:val="009C1177"/>
    <w:rsid w:val="009C11BA"/>
    <w:rsid w:val="009C147D"/>
    <w:rsid w:val="009C14CB"/>
    <w:rsid w:val="009C15F2"/>
    <w:rsid w:val="009C1866"/>
    <w:rsid w:val="009C1A79"/>
    <w:rsid w:val="009C1F4D"/>
    <w:rsid w:val="009C22F6"/>
    <w:rsid w:val="009C2492"/>
    <w:rsid w:val="009C25AA"/>
    <w:rsid w:val="009C28F9"/>
    <w:rsid w:val="009C2B67"/>
    <w:rsid w:val="009C2C05"/>
    <w:rsid w:val="009C2C8D"/>
    <w:rsid w:val="009C2E44"/>
    <w:rsid w:val="009C3183"/>
    <w:rsid w:val="009C3405"/>
    <w:rsid w:val="009C3CFE"/>
    <w:rsid w:val="009C3D70"/>
    <w:rsid w:val="009C403E"/>
    <w:rsid w:val="009C4217"/>
    <w:rsid w:val="009C42EF"/>
    <w:rsid w:val="009C4467"/>
    <w:rsid w:val="009C4577"/>
    <w:rsid w:val="009C48C6"/>
    <w:rsid w:val="009C49CF"/>
    <w:rsid w:val="009C4C1B"/>
    <w:rsid w:val="009C542F"/>
    <w:rsid w:val="009C5513"/>
    <w:rsid w:val="009C5A54"/>
    <w:rsid w:val="009C5B34"/>
    <w:rsid w:val="009C5D37"/>
    <w:rsid w:val="009C623C"/>
    <w:rsid w:val="009C6465"/>
    <w:rsid w:val="009C667E"/>
    <w:rsid w:val="009C6685"/>
    <w:rsid w:val="009C672F"/>
    <w:rsid w:val="009C6CBC"/>
    <w:rsid w:val="009C6DDC"/>
    <w:rsid w:val="009C6F19"/>
    <w:rsid w:val="009C7033"/>
    <w:rsid w:val="009C71A0"/>
    <w:rsid w:val="009C71F8"/>
    <w:rsid w:val="009C79BA"/>
    <w:rsid w:val="009D0256"/>
    <w:rsid w:val="009D0267"/>
    <w:rsid w:val="009D02F3"/>
    <w:rsid w:val="009D03AF"/>
    <w:rsid w:val="009D0630"/>
    <w:rsid w:val="009D0BAD"/>
    <w:rsid w:val="009D0C42"/>
    <w:rsid w:val="009D100E"/>
    <w:rsid w:val="009D1526"/>
    <w:rsid w:val="009D159F"/>
    <w:rsid w:val="009D17FC"/>
    <w:rsid w:val="009D1B7E"/>
    <w:rsid w:val="009D1EF7"/>
    <w:rsid w:val="009D2016"/>
    <w:rsid w:val="009D25A0"/>
    <w:rsid w:val="009D2667"/>
    <w:rsid w:val="009D279A"/>
    <w:rsid w:val="009D2B41"/>
    <w:rsid w:val="009D2F43"/>
    <w:rsid w:val="009D3028"/>
    <w:rsid w:val="009D31ED"/>
    <w:rsid w:val="009D32AE"/>
    <w:rsid w:val="009D3615"/>
    <w:rsid w:val="009D38CF"/>
    <w:rsid w:val="009D3BD7"/>
    <w:rsid w:val="009D3D7A"/>
    <w:rsid w:val="009D3E37"/>
    <w:rsid w:val="009D4322"/>
    <w:rsid w:val="009D49AE"/>
    <w:rsid w:val="009D49CD"/>
    <w:rsid w:val="009D4A04"/>
    <w:rsid w:val="009D4F2A"/>
    <w:rsid w:val="009D4FF0"/>
    <w:rsid w:val="009D518C"/>
    <w:rsid w:val="009D530C"/>
    <w:rsid w:val="009D550D"/>
    <w:rsid w:val="009D5704"/>
    <w:rsid w:val="009D57A8"/>
    <w:rsid w:val="009D5BD8"/>
    <w:rsid w:val="009D5C43"/>
    <w:rsid w:val="009D5CA4"/>
    <w:rsid w:val="009D5FFF"/>
    <w:rsid w:val="009D61E2"/>
    <w:rsid w:val="009D64AB"/>
    <w:rsid w:val="009D659A"/>
    <w:rsid w:val="009D68EC"/>
    <w:rsid w:val="009D6A27"/>
    <w:rsid w:val="009D6DF3"/>
    <w:rsid w:val="009D703C"/>
    <w:rsid w:val="009D718F"/>
    <w:rsid w:val="009D7778"/>
    <w:rsid w:val="009D78D8"/>
    <w:rsid w:val="009D7A84"/>
    <w:rsid w:val="009D7DE7"/>
    <w:rsid w:val="009D7E8C"/>
    <w:rsid w:val="009E0228"/>
    <w:rsid w:val="009E068F"/>
    <w:rsid w:val="009E0C25"/>
    <w:rsid w:val="009E0E54"/>
    <w:rsid w:val="009E110D"/>
    <w:rsid w:val="009E11B7"/>
    <w:rsid w:val="009E1474"/>
    <w:rsid w:val="009E14E0"/>
    <w:rsid w:val="009E1AEC"/>
    <w:rsid w:val="009E1B1C"/>
    <w:rsid w:val="009E1B1E"/>
    <w:rsid w:val="009E1F03"/>
    <w:rsid w:val="009E249B"/>
    <w:rsid w:val="009E2552"/>
    <w:rsid w:val="009E26CC"/>
    <w:rsid w:val="009E27C3"/>
    <w:rsid w:val="009E328D"/>
    <w:rsid w:val="009E32FB"/>
    <w:rsid w:val="009E34A0"/>
    <w:rsid w:val="009E35DB"/>
    <w:rsid w:val="009E3887"/>
    <w:rsid w:val="009E3933"/>
    <w:rsid w:val="009E394C"/>
    <w:rsid w:val="009E41AA"/>
    <w:rsid w:val="009E41BB"/>
    <w:rsid w:val="009E433B"/>
    <w:rsid w:val="009E43E7"/>
    <w:rsid w:val="009E47A3"/>
    <w:rsid w:val="009E4EA1"/>
    <w:rsid w:val="009E5903"/>
    <w:rsid w:val="009E59EB"/>
    <w:rsid w:val="009E5EA5"/>
    <w:rsid w:val="009E5FF0"/>
    <w:rsid w:val="009E601B"/>
    <w:rsid w:val="009E61A3"/>
    <w:rsid w:val="009E6741"/>
    <w:rsid w:val="009E6D63"/>
    <w:rsid w:val="009E77C8"/>
    <w:rsid w:val="009E7B38"/>
    <w:rsid w:val="009E7BDD"/>
    <w:rsid w:val="009E7F16"/>
    <w:rsid w:val="009F009A"/>
    <w:rsid w:val="009F058E"/>
    <w:rsid w:val="009F07FA"/>
    <w:rsid w:val="009F08F3"/>
    <w:rsid w:val="009F0D88"/>
    <w:rsid w:val="009F0E87"/>
    <w:rsid w:val="009F13FA"/>
    <w:rsid w:val="009F2875"/>
    <w:rsid w:val="009F2B15"/>
    <w:rsid w:val="009F2C01"/>
    <w:rsid w:val="009F2C58"/>
    <w:rsid w:val="009F2C83"/>
    <w:rsid w:val="009F2D34"/>
    <w:rsid w:val="009F2F74"/>
    <w:rsid w:val="009F30A0"/>
    <w:rsid w:val="009F3163"/>
    <w:rsid w:val="009F3180"/>
    <w:rsid w:val="009F33B1"/>
    <w:rsid w:val="009F344F"/>
    <w:rsid w:val="009F3906"/>
    <w:rsid w:val="009F3FCC"/>
    <w:rsid w:val="009F4042"/>
    <w:rsid w:val="009F4457"/>
    <w:rsid w:val="009F44D1"/>
    <w:rsid w:val="009F47B2"/>
    <w:rsid w:val="009F4E63"/>
    <w:rsid w:val="009F52DA"/>
    <w:rsid w:val="009F5719"/>
    <w:rsid w:val="009F5CB6"/>
    <w:rsid w:val="009F5F75"/>
    <w:rsid w:val="009F602B"/>
    <w:rsid w:val="009F60B1"/>
    <w:rsid w:val="009F6449"/>
    <w:rsid w:val="009F6496"/>
    <w:rsid w:val="009F65A6"/>
    <w:rsid w:val="009F6603"/>
    <w:rsid w:val="009F6661"/>
    <w:rsid w:val="009F6936"/>
    <w:rsid w:val="009F6F84"/>
    <w:rsid w:val="009F70F7"/>
    <w:rsid w:val="009F7314"/>
    <w:rsid w:val="009F7718"/>
    <w:rsid w:val="009F7724"/>
    <w:rsid w:val="009F7CA4"/>
    <w:rsid w:val="009F7CDA"/>
    <w:rsid w:val="00A004FC"/>
    <w:rsid w:val="00A00599"/>
    <w:rsid w:val="00A00789"/>
    <w:rsid w:val="00A00865"/>
    <w:rsid w:val="00A0088C"/>
    <w:rsid w:val="00A00AAD"/>
    <w:rsid w:val="00A00E7A"/>
    <w:rsid w:val="00A01B84"/>
    <w:rsid w:val="00A0240D"/>
    <w:rsid w:val="00A02572"/>
    <w:rsid w:val="00A02AC9"/>
    <w:rsid w:val="00A030C9"/>
    <w:rsid w:val="00A031D8"/>
    <w:rsid w:val="00A0320D"/>
    <w:rsid w:val="00A033FC"/>
    <w:rsid w:val="00A03BA9"/>
    <w:rsid w:val="00A03E07"/>
    <w:rsid w:val="00A03F6F"/>
    <w:rsid w:val="00A04166"/>
    <w:rsid w:val="00A04270"/>
    <w:rsid w:val="00A04360"/>
    <w:rsid w:val="00A04379"/>
    <w:rsid w:val="00A048A8"/>
    <w:rsid w:val="00A04A2B"/>
    <w:rsid w:val="00A04B9F"/>
    <w:rsid w:val="00A04C37"/>
    <w:rsid w:val="00A04F49"/>
    <w:rsid w:val="00A04FE7"/>
    <w:rsid w:val="00A0500D"/>
    <w:rsid w:val="00A057AB"/>
    <w:rsid w:val="00A05F55"/>
    <w:rsid w:val="00A061B8"/>
    <w:rsid w:val="00A062B2"/>
    <w:rsid w:val="00A062CF"/>
    <w:rsid w:val="00A063AA"/>
    <w:rsid w:val="00A0669F"/>
    <w:rsid w:val="00A066E3"/>
    <w:rsid w:val="00A06708"/>
    <w:rsid w:val="00A06B00"/>
    <w:rsid w:val="00A06B09"/>
    <w:rsid w:val="00A06B6E"/>
    <w:rsid w:val="00A06C3C"/>
    <w:rsid w:val="00A06DB3"/>
    <w:rsid w:val="00A06EA9"/>
    <w:rsid w:val="00A07054"/>
    <w:rsid w:val="00A0714E"/>
    <w:rsid w:val="00A07973"/>
    <w:rsid w:val="00A07AD8"/>
    <w:rsid w:val="00A07C6D"/>
    <w:rsid w:val="00A07DE6"/>
    <w:rsid w:val="00A102CD"/>
    <w:rsid w:val="00A1098C"/>
    <w:rsid w:val="00A10B99"/>
    <w:rsid w:val="00A10BA2"/>
    <w:rsid w:val="00A10BDE"/>
    <w:rsid w:val="00A1272B"/>
    <w:rsid w:val="00A128C3"/>
    <w:rsid w:val="00A12BB8"/>
    <w:rsid w:val="00A13272"/>
    <w:rsid w:val="00A13387"/>
    <w:rsid w:val="00A13394"/>
    <w:rsid w:val="00A13590"/>
    <w:rsid w:val="00A13738"/>
    <w:rsid w:val="00A13B63"/>
    <w:rsid w:val="00A13B9C"/>
    <w:rsid w:val="00A13C46"/>
    <w:rsid w:val="00A13CC0"/>
    <w:rsid w:val="00A13D53"/>
    <w:rsid w:val="00A13E54"/>
    <w:rsid w:val="00A1403A"/>
    <w:rsid w:val="00A14388"/>
    <w:rsid w:val="00A14437"/>
    <w:rsid w:val="00A14806"/>
    <w:rsid w:val="00A14AE1"/>
    <w:rsid w:val="00A15142"/>
    <w:rsid w:val="00A152D1"/>
    <w:rsid w:val="00A1541C"/>
    <w:rsid w:val="00A15468"/>
    <w:rsid w:val="00A15536"/>
    <w:rsid w:val="00A155B4"/>
    <w:rsid w:val="00A15662"/>
    <w:rsid w:val="00A15AAA"/>
    <w:rsid w:val="00A15BDF"/>
    <w:rsid w:val="00A16249"/>
    <w:rsid w:val="00A16365"/>
    <w:rsid w:val="00A16407"/>
    <w:rsid w:val="00A16521"/>
    <w:rsid w:val="00A16683"/>
    <w:rsid w:val="00A16807"/>
    <w:rsid w:val="00A16953"/>
    <w:rsid w:val="00A16B05"/>
    <w:rsid w:val="00A16CE8"/>
    <w:rsid w:val="00A16D8A"/>
    <w:rsid w:val="00A170E6"/>
    <w:rsid w:val="00A171E1"/>
    <w:rsid w:val="00A1766B"/>
    <w:rsid w:val="00A17EC5"/>
    <w:rsid w:val="00A17F63"/>
    <w:rsid w:val="00A20053"/>
    <w:rsid w:val="00A202F4"/>
    <w:rsid w:val="00A20548"/>
    <w:rsid w:val="00A20875"/>
    <w:rsid w:val="00A20B51"/>
    <w:rsid w:val="00A210B8"/>
    <w:rsid w:val="00A21150"/>
    <w:rsid w:val="00A2193B"/>
    <w:rsid w:val="00A21CFF"/>
    <w:rsid w:val="00A2200C"/>
    <w:rsid w:val="00A220EA"/>
    <w:rsid w:val="00A223E2"/>
    <w:rsid w:val="00A22A14"/>
    <w:rsid w:val="00A22AC9"/>
    <w:rsid w:val="00A23009"/>
    <w:rsid w:val="00A23144"/>
    <w:rsid w:val="00A23154"/>
    <w:rsid w:val="00A23189"/>
    <w:rsid w:val="00A231A3"/>
    <w:rsid w:val="00A231DD"/>
    <w:rsid w:val="00A23211"/>
    <w:rsid w:val="00A2351A"/>
    <w:rsid w:val="00A2357E"/>
    <w:rsid w:val="00A23651"/>
    <w:rsid w:val="00A23B61"/>
    <w:rsid w:val="00A23DB2"/>
    <w:rsid w:val="00A241F8"/>
    <w:rsid w:val="00A242AC"/>
    <w:rsid w:val="00A24516"/>
    <w:rsid w:val="00A249FC"/>
    <w:rsid w:val="00A24B67"/>
    <w:rsid w:val="00A24C52"/>
    <w:rsid w:val="00A25A8F"/>
    <w:rsid w:val="00A25C23"/>
    <w:rsid w:val="00A25CC3"/>
    <w:rsid w:val="00A264A9"/>
    <w:rsid w:val="00A26A54"/>
    <w:rsid w:val="00A26DCF"/>
    <w:rsid w:val="00A2726D"/>
    <w:rsid w:val="00A273E1"/>
    <w:rsid w:val="00A27785"/>
    <w:rsid w:val="00A2794E"/>
    <w:rsid w:val="00A27DF2"/>
    <w:rsid w:val="00A27E43"/>
    <w:rsid w:val="00A27E70"/>
    <w:rsid w:val="00A30187"/>
    <w:rsid w:val="00A3061F"/>
    <w:rsid w:val="00A3075C"/>
    <w:rsid w:val="00A30B6F"/>
    <w:rsid w:val="00A30D77"/>
    <w:rsid w:val="00A30E0C"/>
    <w:rsid w:val="00A31832"/>
    <w:rsid w:val="00A31CE9"/>
    <w:rsid w:val="00A31E6A"/>
    <w:rsid w:val="00A3240C"/>
    <w:rsid w:val="00A325DD"/>
    <w:rsid w:val="00A32BE0"/>
    <w:rsid w:val="00A330C4"/>
    <w:rsid w:val="00A33335"/>
    <w:rsid w:val="00A3393D"/>
    <w:rsid w:val="00A33940"/>
    <w:rsid w:val="00A33B25"/>
    <w:rsid w:val="00A33B6B"/>
    <w:rsid w:val="00A33C00"/>
    <w:rsid w:val="00A33C5E"/>
    <w:rsid w:val="00A33E14"/>
    <w:rsid w:val="00A33FE7"/>
    <w:rsid w:val="00A3425E"/>
    <w:rsid w:val="00A3448A"/>
    <w:rsid w:val="00A34742"/>
    <w:rsid w:val="00A34AA1"/>
    <w:rsid w:val="00A34AC8"/>
    <w:rsid w:val="00A34ECE"/>
    <w:rsid w:val="00A3520C"/>
    <w:rsid w:val="00A35433"/>
    <w:rsid w:val="00A35958"/>
    <w:rsid w:val="00A35C13"/>
    <w:rsid w:val="00A36072"/>
    <w:rsid w:val="00A36297"/>
    <w:rsid w:val="00A3666F"/>
    <w:rsid w:val="00A36CD2"/>
    <w:rsid w:val="00A36DAE"/>
    <w:rsid w:val="00A370E1"/>
    <w:rsid w:val="00A37379"/>
    <w:rsid w:val="00A374A1"/>
    <w:rsid w:val="00A37602"/>
    <w:rsid w:val="00A378DB"/>
    <w:rsid w:val="00A37CF1"/>
    <w:rsid w:val="00A37D60"/>
    <w:rsid w:val="00A40C55"/>
    <w:rsid w:val="00A41A63"/>
    <w:rsid w:val="00A41AFE"/>
    <w:rsid w:val="00A41D99"/>
    <w:rsid w:val="00A41E2B"/>
    <w:rsid w:val="00A42628"/>
    <w:rsid w:val="00A42AAA"/>
    <w:rsid w:val="00A42C6B"/>
    <w:rsid w:val="00A42CD7"/>
    <w:rsid w:val="00A42E85"/>
    <w:rsid w:val="00A42F4F"/>
    <w:rsid w:val="00A4322C"/>
    <w:rsid w:val="00A437FA"/>
    <w:rsid w:val="00A43D21"/>
    <w:rsid w:val="00A443A2"/>
    <w:rsid w:val="00A44886"/>
    <w:rsid w:val="00A44AF5"/>
    <w:rsid w:val="00A44D9F"/>
    <w:rsid w:val="00A44DA4"/>
    <w:rsid w:val="00A44E90"/>
    <w:rsid w:val="00A44E99"/>
    <w:rsid w:val="00A45000"/>
    <w:rsid w:val="00A4529D"/>
    <w:rsid w:val="00A452E2"/>
    <w:rsid w:val="00A453DE"/>
    <w:rsid w:val="00A455CD"/>
    <w:rsid w:val="00A45743"/>
    <w:rsid w:val="00A45B74"/>
    <w:rsid w:val="00A45D37"/>
    <w:rsid w:val="00A461F3"/>
    <w:rsid w:val="00A461FE"/>
    <w:rsid w:val="00A464CF"/>
    <w:rsid w:val="00A468FF"/>
    <w:rsid w:val="00A46F98"/>
    <w:rsid w:val="00A47464"/>
    <w:rsid w:val="00A474E2"/>
    <w:rsid w:val="00A47572"/>
    <w:rsid w:val="00A477A7"/>
    <w:rsid w:val="00A47A2C"/>
    <w:rsid w:val="00A47DF3"/>
    <w:rsid w:val="00A50022"/>
    <w:rsid w:val="00A5027A"/>
    <w:rsid w:val="00A50879"/>
    <w:rsid w:val="00A50A98"/>
    <w:rsid w:val="00A50DED"/>
    <w:rsid w:val="00A50E63"/>
    <w:rsid w:val="00A515D6"/>
    <w:rsid w:val="00A517C4"/>
    <w:rsid w:val="00A51996"/>
    <w:rsid w:val="00A51C90"/>
    <w:rsid w:val="00A51F62"/>
    <w:rsid w:val="00A52282"/>
    <w:rsid w:val="00A522B7"/>
    <w:rsid w:val="00A5234B"/>
    <w:rsid w:val="00A52398"/>
    <w:rsid w:val="00A52553"/>
    <w:rsid w:val="00A52625"/>
    <w:rsid w:val="00A528A7"/>
    <w:rsid w:val="00A528D3"/>
    <w:rsid w:val="00A52AB3"/>
    <w:rsid w:val="00A52ABA"/>
    <w:rsid w:val="00A52E1D"/>
    <w:rsid w:val="00A53272"/>
    <w:rsid w:val="00A53464"/>
    <w:rsid w:val="00A535D5"/>
    <w:rsid w:val="00A546DF"/>
    <w:rsid w:val="00A54C7A"/>
    <w:rsid w:val="00A55422"/>
    <w:rsid w:val="00A55539"/>
    <w:rsid w:val="00A557DF"/>
    <w:rsid w:val="00A558AD"/>
    <w:rsid w:val="00A55903"/>
    <w:rsid w:val="00A55C6E"/>
    <w:rsid w:val="00A55C71"/>
    <w:rsid w:val="00A55EFD"/>
    <w:rsid w:val="00A55F0F"/>
    <w:rsid w:val="00A560C7"/>
    <w:rsid w:val="00A56365"/>
    <w:rsid w:val="00A56790"/>
    <w:rsid w:val="00A567FB"/>
    <w:rsid w:val="00A56B91"/>
    <w:rsid w:val="00A56FBA"/>
    <w:rsid w:val="00A57031"/>
    <w:rsid w:val="00A5711C"/>
    <w:rsid w:val="00A5719D"/>
    <w:rsid w:val="00A573D2"/>
    <w:rsid w:val="00A57559"/>
    <w:rsid w:val="00A57CD2"/>
    <w:rsid w:val="00A57CD6"/>
    <w:rsid w:val="00A606F3"/>
    <w:rsid w:val="00A60742"/>
    <w:rsid w:val="00A608FE"/>
    <w:rsid w:val="00A60E78"/>
    <w:rsid w:val="00A6122E"/>
    <w:rsid w:val="00A61499"/>
    <w:rsid w:val="00A615EA"/>
    <w:rsid w:val="00A615F4"/>
    <w:rsid w:val="00A61C05"/>
    <w:rsid w:val="00A61EDB"/>
    <w:rsid w:val="00A6204D"/>
    <w:rsid w:val="00A621AE"/>
    <w:rsid w:val="00A621D5"/>
    <w:rsid w:val="00A624F8"/>
    <w:rsid w:val="00A625F8"/>
    <w:rsid w:val="00A62A77"/>
    <w:rsid w:val="00A633AC"/>
    <w:rsid w:val="00A63483"/>
    <w:rsid w:val="00A637FB"/>
    <w:rsid w:val="00A638DD"/>
    <w:rsid w:val="00A63900"/>
    <w:rsid w:val="00A63983"/>
    <w:rsid w:val="00A63A2C"/>
    <w:rsid w:val="00A63D6B"/>
    <w:rsid w:val="00A63E3C"/>
    <w:rsid w:val="00A63F24"/>
    <w:rsid w:val="00A640C2"/>
    <w:rsid w:val="00A644A5"/>
    <w:rsid w:val="00A64874"/>
    <w:rsid w:val="00A64DA7"/>
    <w:rsid w:val="00A651F7"/>
    <w:rsid w:val="00A652CD"/>
    <w:rsid w:val="00A65431"/>
    <w:rsid w:val="00A657D7"/>
    <w:rsid w:val="00A65A20"/>
    <w:rsid w:val="00A65BA9"/>
    <w:rsid w:val="00A65BC8"/>
    <w:rsid w:val="00A65D5F"/>
    <w:rsid w:val="00A65FD5"/>
    <w:rsid w:val="00A660AC"/>
    <w:rsid w:val="00A667B7"/>
    <w:rsid w:val="00A6681D"/>
    <w:rsid w:val="00A66A2C"/>
    <w:rsid w:val="00A66ADB"/>
    <w:rsid w:val="00A66B39"/>
    <w:rsid w:val="00A6703F"/>
    <w:rsid w:val="00A67443"/>
    <w:rsid w:val="00A6764F"/>
    <w:rsid w:val="00A679F8"/>
    <w:rsid w:val="00A67AA7"/>
    <w:rsid w:val="00A67BDB"/>
    <w:rsid w:val="00A67E6C"/>
    <w:rsid w:val="00A70674"/>
    <w:rsid w:val="00A70814"/>
    <w:rsid w:val="00A7084D"/>
    <w:rsid w:val="00A70C58"/>
    <w:rsid w:val="00A71002"/>
    <w:rsid w:val="00A7101E"/>
    <w:rsid w:val="00A713CC"/>
    <w:rsid w:val="00A71745"/>
    <w:rsid w:val="00A718AF"/>
    <w:rsid w:val="00A71B99"/>
    <w:rsid w:val="00A71BB2"/>
    <w:rsid w:val="00A71D33"/>
    <w:rsid w:val="00A725FB"/>
    <w:rsid w:val="00A72B34"/>
    <w:rsid w:val="00A72DC1"/>
    <w:rsid w:val="00A72EA8"/>
    <w:rsid w:val="00A73023"/>
    <w:rsid w:val="00A735B1"/>
    <w:rsid w:val="00A7379E"/>
    <w:rsid w:val="00A739D0"/>
    <w:rsid w:val="00A73A0B"/>
    <w:rsid w:val="00A73A6D"/>
    <w:rsid w:val="00A73A8F"/>
    <w:rsid w:val="00A73CA8"/>
    <w:rsid w:val="00A73E73"/>
    <w:rsid w:val="00A73E84"/>
    <w:rsid w:val="00A73EA0"/>
    <w:rsid w:val="00A73F38"/>
    <w:rsid w:val="00A74702"/>
    <w:rsid w:val="00A74714"/>
    <w:rsid w:val="00A74A8B"/>
    <w:rsid w:val="00A74F79"/>
    <w:rsid w:val="00A751E3"/>
    <w:rsid w:val="00A754B6"/>
    <w:rsid w:val="00A758B7"/>
    <w:rsid w:val="00A75C0C"/>
    <w:rsid w:val="00A75C1C"/>
    <w:rsid w:val="00A761D4"/>
    <w:rsid w:val="00A76222"/>
    <w:rsid w:val="00A764B8"/>
    <w:rsid w:val="00A764FD"/>
    <w:rsid w:val="00A76B0A"/>
    <w:rsid w:val="00A76B61"/>
    <w:rsid w:val="00A76C46"/>
    <w:rsid w:val="00A76E8F"/>
    <w:rsid w:val="00A76EFC"/>
    <w:rsid w:val="00A77CA6"/>
    <w:rsid w:val="00A77EC4"/>
    <w:rsid w:val="00A80079"/>
    <w:rsid w:val="00A80516"/>
    <w:rsid w:val="00A80E21"/>
    <w:rsid w:val="00A80ED1"/>
    <w:rsid w:val="00A812BE"/>
    <w:rsid w:val="00A8134A"/>
    <w:rsid w:val="00A815E0"/>
    <w:rsid w:val="00A81970"/>
    <w:rsid w:val="00A81AF8"/>
    <w:rsid w:val="00A81E25"/>
    <w:rsid w:val="00A8211C"/>
    <w:rsid w:val="00A8214C"/>
    <w:rsid w:val="00A822C7"/>
    <w:rsid w:val="00A823B0"/>
    <w:rsid w:val="00A8249C"/>
    <w:rsid w:val="00A833DE"/>
    <w:rsid w:val="00A838A1"/>
    <w:rsid w:val="00A83AA7"/>
    <w:rsid w:val="00A8426B"/>
    <w:rsid w:val="00A84F58"/>
    <w:rsid w:val="00A8561F"/>
    <w:rsid w:val="00A8598D"/>
    <w:rsid w:val="00A85C7E"/>
    <w:rsid w:val="00A85D49"/>
    <w:rsid w:val="00A86471"/>
    <w:rsid w:val="00A864DF"/>
    <w:rsid w:val="00A869A5"/>
    <w:rsid w:val="00A86F4B"/>
    <w:rsid w:val="00A873A9"/>
    <w:rsid w:val="00A877B5"/>
    <w:rsid w:val="00A878B8"/>
    <w:rsid w:val="00A8795B"/>
    <w:rsid w:val="00A87C84"/>
    <w:rsid w:val="00A90243"/>
    <w:rsid w:val="00A90800"/>
    <w:rsid w:val="00A908A1"/>
    <w:rsid w:val="00A90E62"/>
    <w:rsid w:val="00A91023"/>
    <w:rsid w:val="00A9110D"/>
    <w:rsid w:val="00A91446"/>
    <w:rsid w:val="00A9198D"/>
    <w:rsid w:val="00A91CC1"/>
    <w:rsid w:val="00A92299"/>
    <w:rsid w:val="00A92556"/>
    <w:rsid w:val="00A92709"/>
    <w:rsid w:val="00A92879"/>
    <w:rsid w:val="00A92A63"/>
    <w:rsid w:val="00A92DDF"/>
    <w:rsid w:val="00A9309D"/>
    <w:rsid w:val="00A93244"/>
    <w:rsid w:val="00A939C3"/>
    <w:rsid w:val="00A93AAA"/>
    <w:rsid w:val="00A93B88"/>
    <w:rsid w:val="00A93EC0"/>
    <w:rsid w:val="00A941E5"/>
    <w:rsid w:val="00A94421"/>
    <w:rsid w:val="00A9442A"/>
    <w:rsid w:val="00A94836"/>
    <w:rsid w:val="00A94953"/>
    <w:rsid w:val="00A94E44"/>
    <w:rsid w:val="00A952E9"/>
    <w:rsid w:val="00A95554"/>
    <w:rsid w:val="00A95A04"/>
    <w:rsid w:val="00A968C7"/>
    <w:rsid w:val="00A97788"/>
    <w:rsid w:val="00A977FD"/>
    <w:rsid w:val="00A97C65"/>
    <w:rsid w:val="00A97CE1"/>
    <w:rsid w:val="00A97D35"/>
    <w:rsid w:val="00A97EC7"/>
    <w:rsid w:val="00AA016F"/>
    <w:rsid w:val="00AA0B93"/>
    <w:rsid w:val="00AA1E10"/>
    <w:rsid w:val="00AA1ED6"/>
    <w:rsid w:val="00AA1EEF"/>
    <w:rsid w:val="00AA224D"/>
    <w:rsid w:val="00AA22D5"/>
    <w:rsid w:val="00AA3F74"/>
    <w:rsid w:val="00AA416E"/>
    <w:rsid w:val="00AA4257"/>
    <w:rsid w:val="00AA44BE"/>
    <w:rsid w:val="00AA48A3"/>
    <w:rsid w:val="00AA49D9"/>
    <w:rsid w:val="00AA511A"/>
    <w:rsid w:val="00AA51D6"/>
    <w:rsid w:val="00AA52B6"/>
    <w:rsid w:val="00AA59FD"/>
    <w:rsid w:val="00AA61F5"/>
    <w:rsid w:val="00AA635C"/>
    <w:rsid w:val="00AA675F"/>
    <w:rsid w:val="00AA6872"/>
    <w:rsid w:val="00AA799A"/>
    <w:rsid w:val="00AA79F6"/>
    <w:rsid w:val="00AA7E4E"/>
    <w:rsid w:val="00AA7EA1"/>
    <w:rsid w:val="00AA7FB5"/>
    <w:rsid w:val="00AB0BC8"/>
    <w:rsid w:val="00AB0D18"/>
    <w:rsid w:val="00AB0D96"/>
    <w:rsid w:val="00AB11CA"/>
    <w:rsid w:val="00AB1201"/>
    <w:rsid w:val="00AB12FE"/>
    <w:rsid w:val="00AB1432"/>
    <w:rsid w:val="00AB14D9"/>
    <w:rsid w:val="00AB1568"/>
    <w:rsid w:val="00AB171A"/>
    <w:rsid w:val="00AB1D3A"/>
    <w:rsid w:val="00AB1E56"/>
    <w:rsid w:val="00AB1F30"/>
    <w:rsid w:val="00AB2062"/>
    <w:rsid w:val="00AB232F"/>
    <w:rsid w:val="00AB2AAF"/>
    <w:rsid w:val="00AB2BC0"/>
    <w:rsid w:val="00AB2BDB"/>
    <w:rsid w:val="00AB2E2A"/>
    <w:rsid w:val="00AB2E3B"/>
    <w:rsid w:val="00AB2E77"/>
    <w:rsid w:val="00AB30BD"/>
    <w:rsid w:val="00AB3546"/>
    <w:rsid w:val="00AB35EA"/>
    <w:rsid w:val="00AB37C5"/>
    <w:rsid w:val="00AB3AA0"/>
    <w:rsid w:val="00AB41BE"/>
    <w:rsid w:val="00AB42B9"/>
    <w:rsid w:val="00AB44C0"/>
    <w:rsid w:val="00AB4608"/>
    <w:rsid w:val="00AB4829"/>
    <w:rsid w:val="00AB4A2B"/>
    <w:rsid w:val="00AB4AB8"/>
    <w:rsid w:val="00AB59B4"/>
    <w:rsid w:val="00AB5A81"/>
    <w:rsid w:val="00AB5CD5"/>
    <w:rsid w:val="00AB5D1A"/>
    <w:rsid w:val="00AB5DCD"/>
    <w:rsid w:val="00AB5EAC"/>
    <w:rsid w:val="00AB61EA"/>
    <w:rsid w:val="00AB655E"/>
    <w:rsid w:val="00AB6A29"/>
    <w:rsid w:val="00AB6DEF"/>
    <w:rsid w:val="00AB73F7"/>
    <w:rsid w:val="00AB74F9"/>
    <w:rsid w:val="00AB77FE"/>
    <w:rsid w:val="00AB7B6A"/>
    <w:rsid w:val="00AC007F"/>
    <w:rsid w:val="00AC02CF"/>
    <w:rsid w:val="00AC0306"/>
    <w:rsid w:val="00AC0519"/>
    <w:rsid w:val="00AC0773"/>
    <w:rsid w:val="00AC07F7"/>
    <w:rsid w:val="00AC0A74"/>
    <w:rsid w:val="00AC0A87"/>
    <w:rsid w:val="00AC0DB1"/>
    <w:rsid w:val="00AC0F9E"/>
    <w:rsid w:val="00AC10A0"/>
    <w:rsid w:val="00AC144E"/>
    <w:rsid w:val="00AC173B"/>
    <w:rsid w:val="00AC1F68"/>
    <w:rsid w:val="00AC1FF5"/>
    <w:rsid w:val="00AC263B"/>
    <w:rsid w:val="00AC2824"/>
    <w:rsid w:val="00AC2ECD"/>
    <w:rsid w:val="00AC3119"/>
    <w:rsid w:val="00AC33F7"/>
    <w:rsid w:val="00AC360F"/>
    <w:rsid w:val="00AC3768"/>
    <w:rsid w:val="00AC38BE"/>
    <w:rsid w:val="00AC3A7E"/>
    <w:rsid w:val="00AC3D44"/>
    <w:rsid w:val="00AC3D62"/>
    <w:rsid w:val="00AC3E9C"/>
    <w:rsid w:val="00AC4318"/>
    <w:rsid w:val="00AC45D9"/>
    <w:rsid w:val="00AC4636"/>
    <w:rsid w:val="00AC48D9"/>
    <w:rsid w:val="00AC49FB"/>
    <w:rsid w:val="00AC4A8E"/>
    <w:rsid w:val="00AC4B03"/>
    <w:rsid w:val="00AC4CA4"/>
    <w:rsid w:val="00AC4E8C"/>
    <w:rsid w:val="00AC504F"/>
    <w:rsid w:val="00AC5077"/>
    <w:rsid w:val="00AC520E"/>
    <w:rsid w:val="00AC54CB"/>
    <w:rsid w:val="00AC58CF"/>
    <w:rsid w:val="00AC59F6"/>
    <w:rsid w:val="00AC5A10"/>
    <w:rsid w:val="00AC5A7B"/>
    <w:rsid w:val="00AC5BC4"/>
    <w:rsid w:val="00AC5D9A"/>
    <w:rsid w:val="00AC6390"/>
    <w:rsid w:val="00AC6415"/>
    <w:rsid w:val="00AC64B1"/>
    <w:rsid w:val="00AC6756"/>
    <w:rsid w:val="00AC70FC"/>
    <w:rsid w:val="00AC7490"/>
    <w:rsid w:val="00AC75D7"/>
    <w:rsid w:val="00AC762A"/>
    <w:rsid w:val="00AC790A"/>
    <w:rsid w:val="00AC7BBD"/>
    <w:rsid w:val="00AC7C42"/>
    <w:rsid w:val="00AC7C92"/>
    <w:rsid w:val="00AD0192"/>
    <w:rsid w:val="00AD01D0"/>
    <w:rsid w:val="00AD0601"/>
    <w:rsid w:val="00AD0A6C"/>
    <w:rsid w:val="00AD0AA3"/>
    <w:rsid w:val="00AD0BF3"/>
    <w:rsid w:val="00AD0C98"/>
    <w:rsid w:val="00AD0FDA"/>
    <w:rsid w:val="00AD10F4"/>
    <w:rsid w:val="00AD12A9"/>
    <w:rsid w:val="00AD1569"/>
    <w:rsid w:val="00AD17B3"/>
    <w:rsid w:val="00AD18BA"/>
    <w:rsid w:val="00AD193F"/>
    <w:rsid w:val="00AD19CE"/>
    <w:rsid w:val="00AD1A96"/>
    <w:rsid w:val="00AD1CE0"/>
    <w:rsid w:val="00AD2023"/>
    <w:rsid w:val="00AD20B5"/>
    <w:rsid w:val="00AD222D"/>
    <w:rsid w:val="00AD28BC"/>
    <w:rsid w:val="00AD2980"/>
    <w:rsid w:val="00AD2C60"/>
    <w:rsid w:val="00AD2ED0"/>
    <w:rsid w:val="00AD309C"/>
    <w:rsid w:val="00AD32D1"/>
    <w:rsid w:val="00AD363B"/>
    <w:rsid w:val="00AD3CCA"/>
    <w:rsid w:val="00AD3F94"/>
    <w:rsid w:val="00AD432A"/>
    <w:rsid w:val="00AD4359"/>
    <w:rsid w:val="00AD46A6"/>
    <w:rsid w:val="00AD46D5"/>
    <w:rsid w:val="00AD472F"/>
    <w:rsid w:val="00AD4812"/>
    <w:rsid w:val="00AD4A5A"/>
    <w:rsid w:val="00AD4DC6"/>
    <w:rsid w:val="00AD5063"/>
    <w:rsid w:val="00AD55D2"/>
    <w:rsid w:val="00AD5C37"/>
    <w:rsid w:val="00AD5C71"/>
    <w:rsid w:val="00AD5D58"/>
    <w:rsid w:val="00AD6512"/>
    <w:rsid w:val="00AD6BAC"/>
    <w:rsid w:val="00AD79A8"/>
    <w:rsid w:val="00AD7AEB"/>
    <w:rsid w:val="00AD7D56"/>
    <w:rsid w:val="00AD7DFA"/>
    <w:rsid w:val="00AE015C"/>
    <w:rsid w:val="00AE0384"/>
    <w:rsid w:val="00AE08D6"/>
    <w:rsid w:val="00AE0B5D"/>
    <w:rsid w:val="00AE0D04"/>
    <w:rsid w:val="00AE154F"/>
    <w:rsid w:val="00AE16F0"/>
    <w:rsid w:val="00AE1C9A"/>
    <w:rsid w:val="00AE1F59"/>
    <w:rsid w:val="00AE2304"/>
    <w:rsid w:val="00AE27AC"/>
    <w:rsid w:val="00AE2B04"/>
    <w:rsid w:val="00AE2F51"/>
    <w:rsid w:val="00AE3022"/>
    <w:rsid w:val="00AE3218"/>
    <w:rsid w:val="00AE329E"/>
    <w:rsid w:val="00AE3558"/>
    <w:rsid w:val="00AE387F"/>
    <w:rsid w:val="00AE3CF3"/>
    <w:rsid w:val="00AE3F3D"/>
    <w:rsid w:val="00AE40E0"/>
    <w:rsid w:val="00AE4225"/>
    <w:rsid w:val="00AE4529"/>
    <w:rsid w:val="00AE4581"/>
    <w:rsid w:val="00AE478D"/>
    <w:rsid w:val="00AE4D9B"/>
    <w:rsid w:val="00AE4DBA"/>
    <w:rsid w:val="00AE4F07"/>
    <w:rsid w:val="00AE5129"/>
    <w:rsid w:val="00AE5383"/>
    <w:rsid w:val="00AE5D77"/>
    <w:rsid w:val="00AE5EA1"/>
    <w:rsid w:val="00AE62B6"/>
    <w:rsid w:val="00AE63D9"/>
    <w:rsid w:val="00AE6770"/>
    <w:rsid w:val="00AE6A1E"/>
    <w:rsid w:val="00AE6BE4"/>
    <w:rsid w:val="00AE6EAF"/>
    <w:rsid w:val="00AE7045"/>
    <w:rsid w:val="00AE71A5"/>
    <w:rsid w:val="00AE750E"/>
    <w:rsid w:val="00AE7677"/>
    <w:rsid w:val="00AE76FA"/>
    <w:rsid w:val="00AE77F2"/>
    <w:rsid w:val="00AE7B24"/>
    <w:rsid w:val="00AE7BFB"/>
    <w:rsid w:val="00AF01CD"/>
    <w:rsid w:val="00AF02B4"/>
    <w:rsid w:val="00AF03C4"/>
    <w:rsid w:val="00AF03E1"/>
    <w:rsid w:val="00AF0564"/>
    <w:rsid w:val="00AF083C"/>
    <w:rsid w:val="00AF0949"/>
    <w:rsid w:val="00AF0CF7"/>
    <w:rsid w:val="00AF118C"/>
    <w:rsid w:val="00AF126E"/>
    <w:rsid w:val="00AF12DD"/>
    <w:rsid w:val="00AF1448"/>
    <w:rsid w:val="00AF1736"/>
    <w:rsid w:val="00AF1C5D"/>
    <w:rsid w:val="00AF1CEF"/>
    <w:rsid w:val="00AF1E4F"/>
    <w:rsid w:val="00AF2074"/>
    <w:rsid w:val="00AF214A"/>
    <w:rsid w:val="00AF2166"/>
    <w:rsid w:val="00AF22A0"/>
    <w:rsid w:val="00AF22CB"/>
    <w:rsid w:val="00AF2664"/>
    <w:rsid w:val="00AF286A"/>
    <w:rsid w:val="00AF2931"/>
    <w:rsid w:val="00AF293B"/>
    <w:rsid w:val="00AF3533"/>
    <w:rsid w:val="00AF35AE"/>
    <w:rsid w:val="00AF3AC0"/>
    <w:rsid w:val="00AF3B31"/>
    <w:rsid w:val="00AF40A1"/>
    <w:rsid w:val="00AF4180"/>
    <w:rsid w:val="00AF4211"/>
    <w:rsid w:val="00AF42D7"/>
    <w:rsid w:val="00AF45C2"/>
    <w:rsid w:val="00AF48F7"/>
    <w:rsid w:val="00AF4B53"/>
    <w:rsid w:val="00AF55CC"/>
    <w:rsid w:val="00AF5BFF"/>
    <w:rsid w:val="00AF6319"/>
    <w:rsid w:val="00AF6344"/>
    <w:rsid w:val="00AF6464"/>
    <w:rsid w:val="00AF69B1"/>
    <w:rsid w:val="00AF6C86"/>
    <w:rsid w:val="00AF6CE3"/>
    <w:rsid w:val="00AF6DC4"/>
    <w:rsid w:val="00AF7495"/>
    <w:rsid w:val="00AF74FD"/>
    <w:rsid w:val="00AF7802"/>
    <w:rsid w:val="00AF7817"/>
    <w:rsid w:val="00AF7863"/>
    <w:rsid w:val="00AF796F"/>
    <w:rsid w:val="00AF7BB3"/>
    <w:rsid w:val="00AF7BF6"/>
    <w:rsid w:val="00B00052"/>
    <w:rsid w:val="00B006FE"/>
    <w:rsid w:val="00B00712"/>
    <w:rsid w:val="00B007CB"/>
    <w:rsid w:val="00B00AFB"/>
    <w:rsid w:val="00B00B2C"/>
    <w:rsid w:val="00B00BE8"/>
    <w:rsid w:val="00B00F5C"/>
    <w:rsid w:val="00B011E8"/>
    <w:rsid w:val="00B0146E"/>
    <w:rsid w:val="00B014FA"/>
    <w:rsid w:val="00B01ACE"/>
    <w:rsid w:val="00B01DD9"/>
    <w:rsid w:val="00B01F10"/>
    <w:rsid w:val="00B021C9"/>
    <w:rsid w:val="00B022F4"/>
    <w:rsid w:val="00B02657"/>
    <w:rsid w:val="00B027B4"/>
    <w:rsid w:val="00B0295A"/>
    <w:rsid w:val="00B02A35"/>
    <w:rsid w:val="00B02AA9"/>
    <w:rsid w:val="00B02C04"/>
    <w:rsid w:val="00B02C8A"/>
    <w:rsid w:val="00B02FA3"/>
    <w:rsid w:val="00B0304D"/>
    <w:rsid w:val="00B03273"/>
    <w:rsid w:val="00B03771"/>
    <w:rsid w:val="00B04218"/>
    <w:rsid w:val="00B048E1"/>
    <w:rsid w:val="00B04E62"/>
    <w:rsid w:val="00B04E71"/>
    <w:rsid w:val="00B0504B"/>
    <w:rsid w:val="00B05084"/>
    <w:rsid w:val="00B05A20"/>
    <w:rsid w:val="00B069BB"/>
    <w:rsid w:val="00B06AD3"/>
    <w:rsid w:val="00B06C13"/>
    <w:rsid w:val="00B06EC3"/>
    <w:rsid w:val="00B071FB"/>
    <w:rsid w:val="00B07ABA"/>
    <w:rsid w:val="00B07ED2"/>
    <w:rsid w:val="00B1002E"/>
    <w:rsid w:val="00B1050B"/>
    <w:rsid w:val="00B105ED"/>
    <w:rsid w:val="00B10A27"/>
    <w:rsid w:val="00B10D0E"/>
    <w:rsid w:val="00B10D63"/>
    <w:rsid w:val="00B10F9D"/>
    <w:rsid w:val="00B10FD6"/>
    <w:rsid w:val="00B11481"/>
    <w:rsid w:val="00B11594"/>
    <w:rsid w:val="00B118DF"/>
    <w:rsid w:val="00B11CFA"/>
    <w:rsid w:val="00B12033"/>
    <w:rsid w:val="00B120A2"/>
    <w:rsid w:val="00B122D0"/>
    <w:rsid w:val="00B12502"/>
    <w:rsid w:val="00B12523"/>
    <w:rsid w:val="00B1296C"/>
    <w:rsid w:val="00B12A52"/>
    <w:rsid w:val="00B1355C"/>
    <w:rsid w:val="00B139B6"/>
    <w:rsid w:val="00B13AF0"/>
    <w:rsid w:val="00B13BF3"/>
    <w:rsid w:val="00B13D48"/>
    <w:rsid w:val="00B13D50"/>
    <w:rsid w:val="00B142A3"/>
    <w:rsid w:val="00B14783"/>
    <w:rsid w:val="00B14903"/>
    <w:rsid w:val="00B157F9"/>
    <w:rsid w:val="00B1587C"/>
    <w:rsid w:val="00B1592D"/>
    <w:rsid w:val="00B15B4A"/>
    <w:rsid w:val="00B15C67"/>
    <w:rsid w:val="00B15E96"/>
    <w:rsid w:val="00B16317"/>
    <w:rsid w:val="00B164C2"/>
    <w:rsid w:val="00B1660A"/>
    <w:rsid w:val="00B1681E"/>
    <w:rsid w:val="00B17295"/>
    <w:rsid w:val="00B1760C"/>
    <w:rsid w:val="00B176FE"/>
    <w:rsid w:val="00B17C8D"/>
    <w:rsid w:val="00B17DEF"/>
    <w:rsid w:val="00B17F58"/>
    <w:rsid w:val="00B17FBC"/>
    <w:rsid w:val="00B2015F"/>
    <w:rsid w:val="00B20256"/>
    <w:rsid w:val="00B20651"/>
    <w:rsid w:val="00B2073D"/>
    <w:rsid w:val="00B2085B"/>
    <w:rsid w:val="00B20B57"/>
    <w:rsid w:val="00B20D09"/>
    <w:rsid w:val="00B20EED"/>
    <w:rsid w:val="00B21254"/>
    <w:rsid w:val="00B21418"/>
    <w:rsid w:val="00B218D8"/>
    <w:rsid w:val="00B21B40"/>
    <w:rsid w:val="00B221CA"/>
    <w:rsid w:val="00B2231E"/>
    <w:rsid w:val="00B22490"/>
    <w:rsid w:val="00B2261D"/>
    <w:rsid w:val="00B227F2"/>
    <w:rsid w:val="00B228CA"/>
    <w:rsid w:val="00B22C7F"/>
    <w:rsid w:val="00B22DD5"/>
    <w:rsid w:val="00B22FE0"/>
    <w:rsid w:val="00B233AD"/>
    <w:rsid w:val="00B23912"/>
    <w:rsid w:val="00B23BFA"/>
    <w:rsid w:val="00B24081"/>
    <w:rsid w:val="00B240FB"/>
    <w:rsid w:val="00B24146"/>
    <w:rsid w:val="00B2426A"/>
    <w:rsid w:val="00B2455D"/>
    <w:rsid w:val="00B24853"/>
    <w:rsid w:val="00B24943"/>
    <w:rsid w:val="00B25B54"/>
    <w:rsid w:val="00B25B94"/>
    <w:rsid w:val="00B260CD"/>
    <w:rsid w:val="00B26608"/>
    <w:rsid w:val="00B2674D"/>
    <w:rsid w:val="00B26855"/>
    <w:rsid w:val="00B271CB"/>
    <w:rsid w:val="00B2753C"/>
    <w:rsid w:val="00B2757F"/>
    <w:rsid w:val="00B2763F"/>
    <w:rsid w:val="00B27AAC"/>
    <w:rsid w:val="00B27AD1"/>
    <w:rsid w:val="00B27BE8"/>
    <w:rsid w:val="00B27C1C"/>
    <w:rsid w:val="00B27FDB"/>
    <w:rsid w:val="00B3023E"/>
    <w:rsid w:val="00B30651"/>
    <w:rsid w:val="00B30929"/>
    <w:rsid w:val="00B30FCF"/>
    <w:rsid w:val="00B31360"/>
    <w:rsid w:val="00B31361"/>
    <w:rsid w:val="00B31650"/>
    <w:rsid w:val="00B31CF4"/>
    <w:rsid w:val="00B31D03"/>
    <w:rsid w:val="00B31E78"/>
    <w:rsid w:val="00B3202F"/>
    <w:rsid w:val="00B32299"/>
    <w:rsid w:val="00B3230B"/>
    <w:rsid w:val="00B32840"/>
    <w:rsid w:val="00B32985"/>
    <w:rsid w:val="00B329BB"/>
    <w:rsid w:val="00B32A0C"/>
    <w:rsid w:val="00B330D9"/>
    <w:rsid w:val="00B33209"/>
    <w:rsid w:val="00B33286"/>
    <w:rsid w:val="00B332BD"/>
    <w:rsid w:val="00B333C3"/>
    <w:rsid w:val="00B33584"/>
    <w:rsid w:val="00B338BB"/>
    <w:rsid w:val="00B3398D"/>
    <w:rsid w:val="00B33BD1"/>
    <w:rsid w:val="00B33FB5"/>
    <w:rsid w:val="00B34334"/>
    <w:rsid w:val="00B34AB3"/>
    <w:rsid w:val="00B34B1D"/>
    <w:rsid w:val="00B34C28"/>
    <w:rsid w:val="00B34CF9"/>
    <w:rsid w:val="00B34DC1"/>
    <w:rsid w:val="00B3503E"/>
    <w:rsid w:val="00B3536D"/>
    <w:rsid w:val="00B3589D"/>
    <w:rsid w:val="00B358FF"/>
    <w:rsid w:val="00B35A7A"/>
    <w:rsid w:val="00B35B6A"/>
    <w:rsid w:val="00B35CE5"/>
    <w:rsid w:val="00B35DAC"/>
    <w:rsid w:val="00B35EB7"/>
    <w:rsid w:val="00B360C4"/>
    <w:rsid w:val="00B3612E"/>
    <w:rsid w:val="00B36316"/>
    <w:rsid w:val="00B36489"/>
    <w:rsid w:val="00B36596"/>
    <w:rsid w:val="00B36625"/>
    <w:rsid w:val="00B36661"/>
    <w:rsid w:val="00B368C9"/>
    <w:rsid w:val="00B369E7"/>
    <w:rsid w:val="00B36BEB"/>
    <w:rsid w:val="00B372AA"/>
    <w:rsid w:val="00B374E7"/>
    <w:rsid w:val="00B37812"/>
    <w:rsid w:val="00B37A2A"/>
    <w:rsid w:val="00B37EF0"/>
    <w:rsid w:val="00B401B5"/>
    <w:rsid w:val="00B40389"/>
    <w:rsid w:val="00B40445"/>
    <w:rsid w:val="00B40615"/>
    <w:rsid w:val="00B409E0"/>
    <w:rsid w:val="00B40D10"/>
    <w:rsid w:val="00B40E05"/>
    <w:rsid w:val="00B4151A"/>
    <w:rsid w:val="00B41888"/>
    <w:rsid w:val="00B41900"/>
    <w:rsid w:val="00B41C10"/>
    <w:rsid w:val="00B41DBC"/>
    <w:rsid w:val="00B41EE7"/>
    <w:rsid w:val="00B41FCB"/>
    <w:rsid w:val="00B421E9"/>
    <w:rsid w:val="00B425C2"/>
    <w:rsid w:val="00B43192"/>
    <w:rsid w:val="00B432F6"/>
    <w:rsid w:val="00B433B7"/>
    <w:rsid w:val="00B43401"/>
    <w:rsid w:val="00B434A7"/>
    <w:rsid w:val="00B43608"/>
    <w:rsid w:val="00B436B1"/>
    <w:rsid w:val="00B43DE9"/>
    <w:rsid w:val="00B4400A"/>
    <w:rsid w:val="00B440DB"/>
    <w:rsid w:val="00B443AB"/>
    <w:rsid w:val="00B4444F"/>
    <w:rsid w:val="00B44461"/>
    <w:rsid w:val="00B4500A"/>
    <w:rsid w:val="00B453B3"/>
    <w:rsid w:val="00B458D0"/>
    <w:rsid w:val="00B4592D"/>
    <w:rsid w:val="00B45951"/>
    <w:rsid w:val="00B45982"/>
    <w:rsid w:val="00B45A52"/>
    <w:rsid w:val="00B45B68"/>
    <w:rsid w:val="00B45D05"/>
    <w:rsid w:val="00B46175"/>
    <w:rsid w:val="00B46445"/>
    <w:rsid w:val="00B4645B"/>
    <w:rsid w:val="00B465F5"/>
    <w:rsid w:val="00B46753"/>
    <w:rsid w:val="00B46EE3"/>
    <w:rsid w:val="00B473D5"/>
    <w:rsid w:val="00B5019E"/>
    <w:rsid w:val="00B507BE"/>
    <w:rsid w:val="00B5151A"/>
    <w:rsid w:val="00B5168D"/>
    <w:rsid w:val="00B51838"/>
    <w:rsid w:val="00B51901"/>
    <w:rsid w:val="00B51D8C"/>
    <w:rsid w:val="00B51EF0"/>
    <w:rsid w:val="00B5273F"/>
    <w:rsid w:val="00B52975"/>
    <w:rsid w:val="00B53051"/>
    <w:rsid w:val="00B536C5"/>
    <w:rsid w:val="00B54020"/>
    <w:rsid w:val="00B542B3"/>
    <w:rsid w:val="00B547A3"/>
    <w:rsid w:val="00B548B7"/>
    <w:rsid w:val="00B54CBE"/>
    <w:rsid w:val="00B5502D"/>
    <w:rsid w:val="00B55135"/>
    <w:rsid w:val="00B557DF"/>
    <w:rsid w:val="00B55D4E"/>
    <w:rsid w:val="00B564F3"/>
    <w:rsid w:val="00B56C38"/>
    <w:rsid w:val="00B570F0"/>
    <w:rsid w:val="00B57220"/>
    <w:rsid w:val="00B573BE"/>
    <w:rsid w:val="00B574BE"/>
    <w:rsid w:val="00B574C3"/>
    <w:rsid w:val="00B577BB"/>
    <w:rsid w:val="00B57929"/>
    <w:rsid w:val="00B57948"/>
    <w:rsid w:val="00B57E33"/>
    <w:rsid w:val="00B60076"/>
    <w:rsid w:val="00B600E5"/>
    <w:rsid w:val="00B6042A"/>
    <w:rsid w:val="00B60713"/>
    <w:rsid w:val="00B60773"/>
    <w:rsid w:val="00B60904"/>
    <w:rsid w:val="00B60D56"/>
    <w:rsid w:val="00B61118"/>
    <w:rsid w:val="00B61842"/>
    <w:rsid w:val="00B61A9B"/>
    <w:rsid w:val="00B627B9"/>
    <w:rsid w:val="00B630AB"/>
    <w:rsid w:val="00B631B4"/>
    <w:rsid w:val="00B63375"/>
    <w:rsid w:val="00B6345B"/>
    <w:rsid w:val="00B63777"/>
    <w:rsid w:val="00B63A6A"/>
    <w:rsid w:val="00B63D3E"/>
    <w:rsid w:val="00B6441D"/>
    <w:rsid w:val="00B64420"/>
    <w:rsid w:val="00B64446"/>
    <w:rsid w:val="00B645A6"/>
    <w:rsid w:val="00B64DBC"/>
    <w:rsid w:val="00B6520A"/>
    <w:rsid w:val="00B65419"/>
    <w:rsid w:val="00B65584"/>
    <w:rsid w:val="00B65916"/>
    <w:rsid w:val="00B66023"/>
    <w:rsid w:val="00B660E2"/>
    <w:rsid w:val="00B664C7"/>
    <w:rsid w:val="00B665DF"/>
    <w:rsid w:val="00B66789"/>
    <w:rsid w:val="00B668FF"/>
    <w:rsid w:val="00B673FF"/>
    <w:rsid w:val="00B67519"/>
    <w:rsid w:val="00B6759E"/>
    <w:rsid w:val="00B6789E"/>
    <w:rsid w:val="00B67B29"/>
    <w:rsid w:val="00B67FC6"/>
    <w:rsid w:val="00B7017D"/>
    <w:rsid w:val="00B702FE"/>
    <w:rsid w:val="00B70903"/>
    <w:rsid w:val="00B70AE8"/>
    <w:rsid w:val="00B70CFB"/>
    <w:rsid w:val="00B713D8"/>
    <w:rsid w:val="00B71836"/>
    <w:rsid w:val="00B721C5"/>
    <w:rsid w:val="00B724E9"/>
    <w:rsid w:val="00B72514"/>
    <w:rsid w:val="00B72691"/>
    <w:rsid w:val="00B72867"/>
    <w:rsid w:val="00B72BA3"/>
    <w:rsid w:val="00B72DCB"/>
    <w:rsid w:val="00B72FEA"/>
    <w:rsid w:val="00B73038"/>
    <w:rsid w:val="00B7344A"/>
    <w:rsid w:val="00B73656"/>
    <w:rsid w:val="00B737D0"/>
    <w:rsid w:val="00B739F6"/>
    <w:rsid w:val="00B73D96"/>
    <w:rsid w:val="00B73DCD"/>
    <w:rsid w:val="00B73F64"/>
    <w:rsid w:val="00B74205"/>
    <w:rsid w:val="00B742D5"/>
    <w:rsid w:val="00B74312"/>
    <w:rsid w:val="00B7444A"/>
    <w:rsid w:val="00B744C4"/>
    <w:rsid w:val="00B74B29"/>
    <w:rsid w:val="00B7508A"/>
    <w:rsid w:val="00B750A8"/>
    <w:rsid w:val="00B75787"/>
    <w:rsid w:val="00B7595F"/>
    <w:rsid w:val="00B75B77"/>
    <w:rsid w:val="00B75CE1"/>
    <w:rsid w:val="00B7686F"/>
    <w:rsid w:val="00B76DB1"/>
    <w:rsid w:val="00B76F6A"/>
    <w:rsid w:val="00B76FAC"/>
    <w:rsid w:val="00B7706B"/>
    <w:rsid w:val="00B770CB"/>
    <w:rsid w:val="00B77270"/>
    <w:rsid w:val="00B77405"/>
    <w:rsid w:val="00B775FC"/>
    <w:rsid w:val="00B77971"/>
    <w:rsid w:val="00B77C5C"/>
    <w:rsid w:val="00B77E41"/>
    <w:rsid w:val="00B80180"/>
    <w:rsid w:val="00B803A8"/>
    <w:rsid w:val="00B8059D"/>
    <w:rsid w:val="00B80861"/>
    <w:rsid w:val="00B80F40"/>
    <w:rsid w:val="00B81189"/>
    <w:rsid w:val="00B8147B"/>
    <w:rsid w:val="00B81A6C"/>
    <w:rsid w:val="00B81E6A"/>
    <w:rsid w:val="00B81ED8"/>
    <w:rsid w:val="00B82231"/>
    <w:rsid w:val="00B82391"/>
    <w:rsid w:val="00B825E7"/>
    <w:rsid w:val="00B82FFD"/>
    <w:rsid w:val="00B830AD"/>
    <w:rsid w:val="00B83515"/>
    <w:rsid w:val="00B83BB8"/>
    <w:rsid w:val="00B83C21"/>
    <w:rsid w:val="00B83E81"/>
    <w:rsid w:val="00B83E8A"/>
    <w:rsid w:val="00B8400F"/>
    <w:rsid w:val="00B8453F"/>
    <w:rsid w:val="00B8477A"/>
    <w:rsid w:val="00B84CBA"/>
    <w:rsid w:val="00B84D5C"/>
    <w:rsid w:val="00B850E4"/>
    <w:rsid w:val="00B85186"/>
    <w:rsid w:val="00B85198"/>
    <w:rsid w:val="00B85578"/>
    <w:rsid w:val="00B85689"/>
    <w:rsid w:val="00B85811"/>
    <w:rsid w:val="00B85DE5"/>
    <w:rsid w:val="00B86005"/>
    <w:rsid w:val="00B862A0"/>
    <w:rsid w:val="00B86628"/>
    <w:rsid w:val="00B86662"/>
    <w:rsid w:val="00B8686F"/>
    <w:rsid w:val="00B8707C"/>
    <w:rsid w:val="00B87323"/>
    <w:rsid w:val="00B87867"/>
    <w:rsid w:val="00B90106"/>
    <w:rsid w:val="00B9020E"/>
    <w:rsid w:val="00B9045C"/>
    <w:rsid w:val="00B907B7"/>
    <w:rsid w:val="00B90986"/>
    <w:rsid w:val="00B909B4"/>
    <w:rsid w:val="00B90E12"/>
    <w:rsid w:val="00B90F73"/>
    <w:rsid w:val="00B9169D"/>
    <w:rsid w:val="00B91922"/>
    <w:rsid w:val="00B91B85"/>
    <w:rsid w:val="00B91BD8"/>
    <w:rsid w:val="00B91C2A"/>
    <w:rsid w:val="00B92127"/>
    <w:rsid w:val="00B922D9"/>
    <w:rsid w:val="00B926BA"/>
    <w:rsid w:val="00B92843"/>
    <w:rsid w:val="00B928F4"/>
    <w:rsid w:val="00B92B30"/>
    <w:rsid w:val="00B92D67"/>
    <w:rsid w:val="00B92E52"/>
    <w:rsid w:val="00B92E91"/>
    <w:rsid w:val="00B931E8"/>
    <w:rsid w:val="00B9366C"/>
    <w:rsid w:val="00B93B14"/>
    <w:rsid w:val="00B93B59"/>
    <w:rsid w:val="00B93E5A"/>
    <w:rsid w:val="00B9406A"/>
    <w:rsid w:val="00B941F5"/>
    <w:rsid w:val="00B947C9"/>
    <w:rsid w:val="00B948DA"/>
    <w:rsid w:val="00B94E8B"/>
    <w:rsid w:val="00B950D8"/>
    <w:rsid w:val="00B9520E"/>
    <w:rsid w:val="00B95387"/>
    <w:rsid w:val="00B953A9"/>
    <w:rsid w:val="00B95413"/>
    <w:rsid w:val="00B95614"/>
    <w:rsid w:val="00B9575B"/>
    <w:rsid w:val="00B95D34"/>
    <w:rsid w:val="00B960D3"/>
    <w:rsid w:val="00B965B0"/>
    <w:rsid w:val="00B96678"/>
    <w:rsid w:val="00B96C1A"/>
    <w:rsid w:val="00B96C99"/>
    <w:rsid w:val="00B96EC3"/>
    <w:rsid w:val="00B97496"/>
    <w:rsid w:val="00B97595"/>
    <w:rsid w:val="00BA0413"/>
    <w:rsid w:val="00BA0751"/>
    <w:rsid w:val="00BA0975"/>
    <w:rsid w:val="00BA098E"/>
    <w:rsid w:val="00BA0B3F"/>
    <w:rsid w:val="00BA0DBE"/>
    <w:rsid w:val="00BA0E3D"/>
    <w:rsid w:val="00BA10A9"/>
    <w:rsid w:val="00BA1661"/>
    <w:rsid w:val="00BA17A3"/>
    <w:rsid w:val="00BA1904"/>
    <w:rsid w:val="00BA1A02"/>
    <w:rsid w:val="00BA1BE8"/>
    <w:rsid w:val="00BA1C90"/>
    <w:rsid w:val="00BA1E55"/>
    <w:rsid w:val="00BA2065"/>
    <w:rsid w:val="00BA2067"/>
    <w:rsid w:val="00BA2280"/>
    <w:rsid w:val="00BA235F"/>
    <w:rsid w:val="00BA2484"/>
    <w:rsid w:val="00BA285A"/>
    <w:rsid w:val="00BA2A08"/>
    <w:rsid w:val="00BA2CB7"/>
    <w:rsid w:val="00BA2E38"/>
    <w:rsid w:val="00BA36B0"/>
    <w:rsid w:val="00BA3903"/>
    <w:rsid w:val="00BA3D83"/>
    <w:rsid w:val="00BA55C2"/>
    <w:rsid w:val="00BA56D2"/>
    <w:rsid w:val="00BA5CDA"/>
    <w:rsid w:val="00BA619A"/>
    <w:rsid w:val="00BA6201"/>
    <w:rsid w:val="00BA62BF"/>
    <w:rsid w:val="00BA675F"/>
    <w:rsid w:val="00BA688F"/>
    <w:rsid w:val="00BA6B3D"/>
    <w:rsid w:val="00BA7027"/>
    <w:rsid w:val="00BA7540"/>
    <w:rsid w:val="00BA76A3"/>
    <w:rsid w:val="00BA76E0"/>
    <w:rsid w:val="00BA7A4B"/>
    <w:rsid w:val="00BA7AF0"/>
    <w:rsid w:val="00BA7C75"/>
    <w:rsid w:val="00BB0458"/>
    <w:rsid w:val="00BB0488"/>
    <w:rsid w:val="00BB170A"/>
    <w:rsid w:val="00BB1E0C"/>
    <w:rsid w:val="00BB1F21"/>
    <w:rsid w:val="00BB2085"/>
    <w:rsid w:val="00BB20FE"/>
    <w:rsid w:val="00BB2161"/>
    <w:rsid w:val="00BB2558"/>
    <w:rsid w:val="00BB25A3"/>
    <w:rsid w:val="00BB25C2"/>
    <w:rsid w:val="00BB28AC"/>
    <w:rsid w:val="00BB2A13"/>
    <w:rsid w:val="00BB2A25"/>
    <w:rsid w:val="00BB2A4D"/>
    <w:rsid w:val="00BB2E04"/>
    <w:rsid w:val="00BB2FEC"/>
    <w:rsid w:val="00BB3137"/>
    <w:rsid w:val="00BB3865"/>
    <w:rsid w:val="00BB3E66"/>
    <w:rsid w:val="00BB4643"/>
    <w:rsid w:val="00BB48DA"/>
    <w:rsid w:val="00BB4E8D"/>
    <w:rsid w:val="00BB51E9"/>
    <w:rsid w:val="00BB51F8"/>
    <w:rsid w:val="00BB56B4"/>
    <w:rsid w:val="00BB5F07"/>
    <w:rsid w:val="00BB6044"/>
    <w:rsid w:val="00BB645E"/>
    <w:rsid w:val="00BB677D"/>
    <w:rsid w:val="00BB6814"/>
    <w:rsid w:val="00BB6852"/>
    <w:rsid w:val="00BB6D44"/>
    <w:rsid w:val="00BB6FD3"/>
    <w:rsid w:val="00BB709D"/>
    <w:rsid w:val="00BB719D"/>
    <w:rsid w:val="00BB71D1"/>
    <w:rsid w:val="00BB78FF"/>
    <w:rsid w:val="00BB7C5E"/>
    <w:rsid w:val="00BB7EEB"/>
    <w:rsid w:val="00BB7F11"/>
    <w:rsid w:val="00BC04DD"/>
    <w:rsid w:val="00BC07AB"/>
    <w:rsid w:val="00BC0AC7"/>
    <w:rsid w:val="00BC0B67"/>
    <w:rsid w:val="00BC0D5C"/>
    <w:rsid w:val="00BC0DB2"/>
    <w:rsid w:val="00BC0E12"/>
    <w:rsid w:val="00BC0FDC"/>
    <w:rsid w:val="00BC0FE6"/>
    <w:rsid w:val="00BC10E4"/>
    <w:rsid w:val="00BC1309"/>
    <w:rsid w:val="00BC1916"/>
    <w:rsid w:val="00BC2093"/>
    <w:rsid w:val="00BC2365"/>
    <w:rsid w:val="00BC304A"/>
    <w:rsid w:val="00BC3053"/>
    <w:rsid w:val="00BC3FA0"/>
    <w:rsid w:val="00BC40C9"/>
    <w:rsid w:val="00BC4CC6"/>
    <w:rsid w:val="00BC4D2E"/>
    <w:rsid w:val="00BC5454"/>
    <w:rsid w:val="00BC5651"/>
    <w:rsid w:val="00BC5866"/>
    <w:rsid w:val="00BC5AEC"/>
    <w:rsid w:val="00BC6058"/>
    <w:rsid w:val="00BC6592"/>
    <w:rsid w:val="00BC66B0"/>
    <w:rsid w:val="00BC6A81"/>
    <w:rsid w:val="00BC6AF1"/>
    <w:rsid w:val="00BC6B4A"/>
    <w:rsid w:val="00BC6F41"/>
    <w:rsid w:val="00BC704A"/>
    <w:rsid w:val="00BC707D"/>
    <w:rsid w:val="00BC70B9"/>
    <w:rsid w:val="00BC718A"/>
    <w:rsid w:val="00BC7B7F"/>
    <w:rsid w:val="00BC7C04"/>
    <w:rsid w:val="00BD0032"/>
    <w:rsid w:val="00BD0186"/>
    <w:rsid w:val="00BD0690"/>
    <w:rsid w:val="00BD0707"/>
    <w:rsid w:val="00BD0858"/>
    <w:rsid w:val="00BD087F"/>
    <w:rsid w:val="00BD09AE"/>
    <w:rsid w:val="00BD0B02"/>
    <w:rsid w:val="00BD0BF1"/>
    <w:rsid w:val="00BD0C0D"/>
    <w:rsid w:val="00BD1654"/>
    <w:rsid w:val="00BD1A86"/>
    <w:rsid w:val="00BD2652"/>
    <w:rsid w:val="00BD2781"/>
    <w:rsid w:val="00BD2902"/>
    <w:rsid w:val="00BD297A"/>
    <w:rsid w:val="00BD2CDA"/>
    <w:rsid w:val="00BD310E"/>
    <w:rsid w:val="00BD32B6"/>
    <w:rsid w:val="00BD358D"/>
    <w:rsid w:val="00BD37F3"/>
    <w:rsid w:val="00BD3833"/>
    <w:rsid w:val="00BD393F"/>
    <w:rsid w:val="00BD3BEF"/>
    <w:rsid w:val="00BD3CD3"/>
    <w:rsid w:val="00BD3D28"/>
    <w:rsid w:val="00BD3E8D"/>
    <w:rsid w:val="00BD4259"/>
    <w:rsid w:val="00BD44F4"/>
    <w:rsid w:val="00BD46C1"/>
    <w:rsid w:val="00BD47E2"/>
    <w:rsid w:val="00BD47F4"/>
    <w:rsid w:val="00BD48AC"/>
    <w:rsid w:val="00BD495D"/>
    <w:rsid w:val="00BD4B50"/>
    <w:rsid w:val="00BD5880"/>
    <w:rsid w:val="00BD5936"/>
    <w:rsid w:val="00BD5ED9"/>
    <w:rsid w:val="00BD5F1A"/>
    <w:rsid w:val="00BD624C"/>
    <w:rsid w:val="00BD635D"/>
    <w:rsid w:val="00BD673A"/>
    <w:rsid w:val="00BD6977"/>
    <w:rsid w:val="00BD6D7C"/>
    <w:rsid w:val="00BD6FDE"/>
    <w:rsid w:val="00BD7337"/>
    <w:rsid w:val="00BD738D"/>
    <w:rsid w:val="00BD76EC"/>
    <w:rsid w:val="00BD7E79"/>
    <w:rsid w:val="00BE02A2"/>
    <w:rsid w:val="00BE03DD"/>
    <w:rsid w:val="00BE0F29"/>
    <w:rsid w:val="00BE1075"/>
    <w:rsid w:val="00BE1234"/>
    <w:rsid w:val="00BE1354"/>
    <w:rsid w:val="00BE14BA"/>
    <w:rsid w:val="00BE15DB"/>
    <w:rsid w:val="00BE19D0"/>
    <w:rsid w:val="00BE19FC"/>
    <w:rsid w:val="00BE1F30"/>
    <w:rsid w:val="00BE1FA0"/>
    <w:rsid w:val="00BE2311"/>
    <w:rsid w:val="00BE23E7"/>
    <w:rsid w:val="00BE2C6E"/>
    <w:rsid w:val="00BE2E73"/>
    <w:rsid w:val="00BE2FA6"/>
    <w:rsid w:val="00BE321C"/>
    <w:rsid w:val="00BE333F"/>
    <w:rsid w:val="00BE37EF"/>
    <w:rsid w:val="00BE38DE"/>
    <w:rsid w:val="00BE38F5"/>
    <w:rsid w:val="00BE3DED"/>
    <w:rsid w:val="00BE3E32"/>
    <w:rsid w:val="00BE4011"/>
    <w:rsid w:val="00BE405F"/>
    <w:rsid w:val="00BE4675"/>
    <w:rsid w:val="00BE489B"/>
    <w:rsid w:val="00BE4955"/>
    <w:rsid w:val="00BE4A47"/>
    <w:rsid w:val="00BE4AB7"/>
    <w:rsid w:val="00BE4BAA"/>
    <w:rsid w:val="00BE4C04"/>
    <w:rsid w:val="00BE4E3E"/>
    <w:rsid w:val="00BE4F6A"/>
    <w:rsid w:val="00BE4FF0"/>
    <w:rsid w:val="00BE5091"/>
    <w:rsid w:val="00BE5245"/>
    <w:rsid w:val="00BE528C"/>
    <w:rsid w:val="00BE5B02"/>
    <w:rsid w:val="00BE5C0C"/>
    <w:rsid w:val="00BE5D51"/>
    <w:rsid w:val="00BE5E17"/>
    <w:rsid w:val="00BE5F5B"/>
    <w:rsid w:val="00BE61D8"/>
    <w:rsid w:val="00BE6350"/>
    <w:rsid w:val="00BE64DD"/>
    <w:rsid w:val="00BE65F3"/>
    <w:rsid w:val="00BE6E07"/>
    <w:rsid w:val="00BE700E"/>
    <w:rsid w:val="00BE718C"/>
    <w:rsid w:val="00BE73A3"/>
    <w:rsid w:val="00BE7406"/>
    <w:rsid w:val="00BE758B"/>
    <w:rsid w:val="00BE7603"/>
    <w:rsid w:val="00BE76C2"/>
    <w:rsid w:val="00BE77AE"/>
    <w:rsid w:val="00BE7D19"/>
    <w:rsid w:val="00BE7D5E"/>
    <w:rsid w:val="00BF0063"/>
    <w:rsid w:val="00BF06DD"/>
    <w:rsid w:val="00BF09AA"/>
    <w:rsid w:val="00BF0C58"/>
    <w:rsid w:val="00BF12CC"/>
    <w:rsid w:val="00BF1815"/>
    <w:rsid w:val="00BF1A3E"/>
    <w:rsid w:val="00BF1ED7"/>
    <w:rsid w:val="00BF23E4"/>
    <w:rsid w:val="00BF25ED"/>
    <w:rsid w:val="00BF2896"/>
    <w:rsid w:val="00BF2C52"/>
    <w:rsid w:val="00BF2D85"/>
    <w:rsid w:val="00BF3054"/>
    <w:rsid w:val="00BF3279"/>
    <w:rsid w:val="00BF3515"/>
    <w:rsid w:val="00BF3634"/>
    <w:rsid w:val="00BF3865"/>
    <w:rsid w:val="00BF3CFA"/>
    <w:rsid w:val="00BF4202"/>
    <w:rsid w:val="00BF424B"/>
    <w:rsid w:val="00BF42A1"/>
    <w:rsid w:val="00BF43A4"/>
    <w:rsid w:val="00BF43D6"/>
    <w:rsid w:val="00BF4DE4"/>
    <w:rsid w:val="00BF4EC5"/>
    <w:rsid w:val="00BF529D"/>
    <w:rsid w:val="00BF587B"/>
    <w:rsid w:val="00BF5D95"/>
    <w:rsid w:val="00BF5DC4"/>
    <w:rsid w:val="00BF60AB"/>
    <w:rsid w:val="00BF60AD"/>
    <w:rsid w:val="00BF6446"/>
    <w:rsid w:val="00BF6EC6"/>
    <w:rsid w:val="00BF717A"/>
    <w:rsid w:val="00BF71F2"/>
    <w:rsid w:val="00BF72FB"/>
    <w:rsid w:val="00BF74C7"/>
    <w:rsid w:val="00BF7D49"/>
    <w:rsid w:val="00BF7EFE"/>
    <w:rsid w:val="00BF7FEB"/>
    <w:rsid w:val="00C0001D"/>
    <w:rsid w:val="00C002B9"/>
    <w:rsid w:val="00C003A3"/>
    <w:rsid w:val="00C006A0"/>
    <w:rsid w:val="00C00779"/>
    <w:rsid w:val="00C00788"/>
    <w:rsid w:val="00C0081A"/>
    <w:rsid w:val="00C00C32"/>
    <w:rsid w:val="00C00D57"/>
    <w:rsid w:val="00C0130B"/>
    <w:rsid w:val="00C01394"/>
    <w:rsid w:val="00C015F1"/>
    <w:rsid w:val="00C0168B"/>
    <w:rsid w:val="00C017B5"/>
    <w:rsid w:val="00C01CA7"/>
    <w:rsid w:val="00C01D14"/>
    <w:rsid w:val="00C01F33"/>
    <w:rsid w:val="00C0216A"/>
    <w:rsid w:val="00C02260"/>
    <w:rsid w:val="00C0240E"/>
    <w:rsid w:val="00C02597"/>
    <w:rsid w:val="00C02CC6"/>
    <w:rsid w:val="00C02F6D"/>
    <w:rsid w:val="00C03357"/>
    <w:rsid w:val="00C03433"/>
    <w:rsid w:val="00C0359C"/>
    <w:rsid w:val="00C03BBF"/>
    <w:rsid w:val="00C03C7A"/>
    <w:rsid w:val="00C03E03"/>
    <w:rsid w:val="00C040F7"/>
    <w:rsid w:val="00C044AB"/>
    <w:rsid w:val="00C04C71"/>
    <w:rsid w:val="00C04EAC"/>
    <w:rsid w:val="00C04F92"/>
    <w:rsid w:val="00C052AE"/>
    <w:rsid w:val="00C05406"/>
    <w:rsid w:val="00C0563C"/>
    <w:rsid w:val="00C05706"/>
    <w:rsid w:val="00C0580B"/>
    <w:rsid w:val="00C05849"/>
    <w:rsid w:val="00C06131"/>
    <w:rsid w:val="00C061B6"/>
    <w:rsid w:val="00C064A5"/>
    <w:rsid w:val="00C064AF"/>
    <w:rsid w:val="00C06939"/>
    <w:rsid w:val="00C06AE3"/>
    <w:rsid w:val="00C06E92"/>
    <w:rsid w:val="00C06EFF"/>
    <w:rsid w:val="00C070E4"/>
    <w:rsid w:val="00C07195"/>
    <w:rsid w:val="00C07377"/>
    <w:rsid w:val="00C07615"/>
    <w:rsid w:val="00C07709"/>
    <w:rsid w:val="00C07A69"/>
    <w:rsid w:val="00C07BEF"/>
    <w:rsid w:val="00C10478"/>
    <w:rsid w:val="00C10A0A"/>
    <w:rsid w:val="00C10D0B"/>
    <w:rsid w:val="00C10D0C"/>
    <w:rsid w:val="00C11171"/>
    <w:rsid w:val="00C111F9"/>
    <w:rsid w:val="00C118B2"/>
    <w:rsid w:val="00C118FE"/>
    <w:rsid w:val="00C11901"/>
    <w:rsid w:val="00C11CAD"/>
    <w:rsid w:val="00C12107"/>
    <w:rsid w:val="00C1225E"/>
    <w:rsid w:val="00C125AB"/>
    <w:rsid w:val="00C1261B"/>
    <w:rsid w:val="00C12C7F"/>
    <w:rsid w:val="00C13E24"/>
    <w:rsid w:val="00C145F4"/>
    <w:rsid w:val="00C14D4B"/>
    <w:rsid w:val="00C14EA6"/>
    <w:rsid w:val="00C15351"/>
    <w:rsid w:val="00C154BB"/>
    <w:rsid w:val="00C1559B"/>
    <w:rsid w:val="00C15930"/>
    <w:rsid w:val="00C1593F"/>
    <w:rsid w:val="00C1596C"/>
    <w:rsid w:val="00C159D4"/>
    <w:rsid w:val="00C16B48"/>
    <w:rsid w:val="00C16DC8"/>
    <w:rsid w:val="00C16DE5"/>
    <w:rsid w:val="00C16F19"/>
    <w:rsid w:val="00C17089"/>
    <w:rsid w:val="00C175AC"/>
    <w:rsid w:val="00C176F6"/>
    <w:rsid w:val="00C17C6F"/>
    <w:rsid w:val="00C2003C"/>
    <w:rsid w:val="00C2037A"/>
    <w:rsid w:val="00C20971"/>
    <w:rsid w:val="00C209F7"/>
    <w:rsid w:val="00C20DB1"/>
    <w:rsid w:val="00C20E51"/>
    <w:rsid w:val="00C2129E"/>
    <w:rsid w:val="00C219B6"/>
    <w:rsid w:val="00C219ED"/>
    <w:rsid w:val="00C22010"/>
    <w:rsid w:val="00C2217F"/>
    <w:rsid w:val="00C22B12"/>
    <w:rsid w:val="00C22C8A"/>
    <w:rsid w:val="00C23141"/>
    <w:rsid w:val="00C2319F"/>
    <w:rsid w:val="00C23338"/>
    <w:rsid w:val="00C236FE"/>
    <w:rsid w:val="00C23773"/>
    <w:rsid w:val="00C23818"/>
    <w:rsid w:val="00C23826"/>
    <w:rsid w:val="00C239F9"/>
    <w:rsid w:val="00C23B49"/>
    <w:rsid w:val="00C244F0"/>
    <w:rsid w:val="00C246CC"/>
    <w:rsid w:val="00C249E9"/>
    <w:rsid w:val="00C24BAA"/>
    <w:rsid w:val="00C2521F"/>
    <w:rsid w:val="00C257B6"/>
    <w:rsid w:val="00C257D3"/>
    <w:rsid w:val="00C261BA"/>
    <w:rsid w:val="00C263F7"/>
    <w:rsid w:val="00C267B5"/>
    <w:rsid w:val="00C26A43"/>
    <w:rsid w:val="00C26BD6"/>
    <w:rsid w:val="00C270EC"/>
    <w:rsid w:val="00C27369"/>
    <w:rsid w:val="00C27464"/>
    <w:rsid w:val="00C275BB"/>
    <w:rsid w:val="00C2769F"/>
    <w:rsid w:val="00C2789D"/>
    <w:rsid w:val="00C279B5"/>
    <w:rsid w:val="00C27AEA"/>
    <w:rsid w:val="00C27B52"/>
    <w:rsid w:val="00C27B6C"/>
    <w:rsid w:val="00C27C45"/>
    <w:rsid w:val="00C27C65"/>
    <w:rsid w:val="00C27D5D"/>
    <w:rsid w:val="00C27D70"/>
    <w:rsid w:val="00C27EB1"/>
    <w:rsid w:val="00C301B5"/>
    <w:rsid w:val="00C3056F"/>
    <w:rsid w:val="00C307A9"/>
    <w:rsid w:val="00C30898"/>
    <w:rsid w:val="00C309B1"/>
    <w:rsid w:val="00C30DF7"/>
    <w:rsid w:val="00C31912"/>
    <w:rsid w:val="00C31CD2"/>
    <w:rsid w:val="00C31E92"/>
    <w:rsid w:val="00C323CA"/>
    <w:rsid w:val="00C32704"/>
    <w:rsid w:val="00C3291D"/>
    <w:rsid w:val="00C329A3"/>
    <w:rsid w:val="00C32AA7"/>
    <w:rsid w:val="00C32E54"/>
    <w:rsid w:val="00C3302A"/>
    <w:rsid w:val="00C3330D"/>
    <w:rsid w:val="00C33673"/>
    <w:rsid w:val="00C33E33"/>
    <w:rsid w:val="00C33EC9"/>
    <w:rsid w:val="00C33F0E"/>
    <w:rsid w:val="00C34146"/>
    <w:rsid w:val="00C3433B"/>
    <w:rsid w:val="00C34396"/>
    <w:rsid w:val="00C3477D"/>
    <w:rsid w:val="00C34BAF"/>
    <w:rsid w:val="00C34E29"/>
    <w:rsid w:val="00C3516C"/>
    <w:rsid w:val="00C352E9"/>
    <w:rsid w:val="00C359D5"/>
    <w:rsid w:val="00C35C4D"/>
    <w:rsid w:val="00C361A8"/>
    <w:rsid w:val="00C36B0E"/>
    <w:rsid w:val="00C36CDA"/>
    <w:rsid w:val="00C36D86"/>
    <w:rsid w:val="00C37000"/>
    <w:rsid w:val="00C3719D"/>
    <w:rsid w:val="00C374BF"/>
    <w:rsid w:val="00C37BF9"/>
    <w:rsid w:val="00C37CB2"/>
    <w:rsid w:val="00C37D29"/>
    <w:rsid w:val="00C37E57"/>
    <w:rsid w:val="00C400B7"/>
    <w:rsid w:val="00C40188"/>
    <w:rsid w:val="00C4057B"/>
    <w:rsid w:val="00C40862"/>
    <w:rsid w:val="00C408AB"/>
    <w:rsid w:val="00C409F8"/>
    <w:rsid w:val="00C40A0A"/>
    <w:rsid w:val="00C40F95"/>
    <w:rsid w:val="00C411FC"/>
    <w:rsid w:val="00C412FD"/>
    <w:rsid w:val="00C416BC"/>
    <w:rsid w:val="00C41966"/>
    <w:rsid w:val="00C42087"/>
    <w:rsid w:val="00C4218C"/>
    <w:rsid w:val="00C422A7"/>
    <w:rsid w:val="00C422C4"/>
    <w:rsid w:val="00C42722"/>
    <w:rsid w:val="00C42828"/>
    <w:rsid w:val="00C4287D"/>
    <w:rsid w:val="00C4292A"/>
    <w:rsid w:val="00C429B8"/>
    <w:rsid w:val="00C42ED6"/>
    <w:rsid w:val="00C431E9"/>
    <w:rsid w:val="00C431FA"/>
    <w:rsid w:val="00C434A6"/>
    <w:rsid w:val="00C4357C"/>
    <w:rsid w:val="00C436C5"/>
    <w:rsid w:val="00C43730"/>
    <w:rsid w:val="00C4388F"/>
    <w:rsid w:val="00C439E6"/>
    <w:rsid w:val="00C43C56"/>
    <w:rsid w:val="00C4410B"/>
    <w:rsid w:val="00C441A0"/>
    <w:rsid w:val="00C441DF"/>
    <w:rsid w:val="00C44458"/>
    <w:rsid w:val="00C44711"/>
    <w:rsid w:val="00C448D1"/>
    <w:rsid w:val="00C44C93"/>
    <w:rsid w:val="00C44E8D"/>
    <w:rsid w:val="00C44F2B"/>
    <w:rsid w:val="00C4529B"/>
    <w:rsid w:val="00C4595C"/>
    <w:rsid w:val="00C45C24"/>
    <w:rsid w:val="00C46674"/>
    <w:rsid w:val="00C473A5"/>
    <w:rsid w:val="00C5014B"/>
    <w:rsid w:val="00C501F3"/>
    <w:rsid w:val="00C50237"/>
    <w:rsid w:val="00C50310"/>
    <w:rsid w:val="00C503C9"/>
    <w:rsid w:val="00C505CB"/>
    <w:rsid w:val="00C50A1E"/>
    <w:rsid w:val="00C50A32"/>
    <w:rsid w:val="00C50C08"/>
    <w:rsid w:val="00C50E17"/>
    <w:rsid w:val="00C50E99"/>
    <w:rsid w:val="00C514BC"/>
    <w:rsid w:val="00C517ED"/>
    <w:rsid w:val="00C5227A"/>
    <w:rsid w:val="00C527E0"/>
    <w:rsid w:val="00C52FB0"/>
    <w:rsid w:val="00C52FD3"/>
    <w:rsid w:val="00C52FE0"/>
    <w:rsid w:val="00C531A6"/>
    <w:rsid w:val="00C53425"/>
    <w:rsid w:val="00C537AB"/>
    <w:rsid w:val="00C538F1"/>
    <w:rsid w:val="00C53B44"/>
    <w:rsid w:val="00C53C31"/>
    <w:rsid w:val="00C53EB4"/>
    <w:rsid w:val="00C54103"/>
    <w:rsid w:val="00C5417A"/>
    <w:rsid w:val="00C54679"/>
    <w:rsid w:val="00C5470E"/>
    <w:rsid w:val="00C5495C"/>
    <w:rsid w:val="00C54995"/>
    <w:rsid w:val="00C54A84"/>
    <w:rsid w:val="00C54B4A"/>
    <w:rsid w:val="00C54D41"/>
    <w:rsid w:val="00C552C3"/>
    <w:rsid w:val="00C55355"/>
    <w:rsid w:val="00C55474"/>
    <w:rsid w:val="00C55A3A"/>
    <w:rsid w:val="00C55ED2"/>
    <w:rsid w:val="00C55FC1"/>
    <w:rsid w:val="00C560D2"/>
    <w:rsid w:val="00C561BF"/>
    <w:rsid w:val="00C565AB"/>
    <w:rsid w:val="00C56733"/>
    <w:rsid w:val="00C5677F"/>
    <w:rsid w:val="00C56786"/>
    <w:rsid w:val="00C567EA"/>
    <w:rsid w:val="00C568B7"/>
    <w:rsid w:val="00C56B1D"/>
    <w:rsid w:val="00C56C3B"/>
    <w:rsid w:val="00C57125"/>
    <w:rsid w:val="00C579A2"/>
    <w:rsid w:val="00C6045F"/>
    <w:rsid w:val="00C60783"/>
    <w:rsid w:val="00C609BF"/>
    <w:rsid w:val="00C60B22"/>
    <w:rsid w:val="00C60E98"/>
    <w:rsid w:val="00C610E4"/>
    <w:rsid w:val="00C6135A"/>
    <w:rsid w:val="00C618D4"/>
    <w:rsid w:val="00C61DD7"/>
    <w:rsid w:val="00C624ED"/>
    <w:rsid w:val="00C628D9"/>
    <w:rsid w:val="00C62924"/>
    <w:rsid w:val="00C6298D"/>
    <w:rsid w:val="00C62A98"/>
    <w:rsid w:val="00C62AD4"/>
    <w:rsid w:val="00C62C9C"/>
    <w:rsid w:val="00C62D13"/>
    <w:rsid w:val="00C62D75"/>
    <w:rsid w:val="00C63176"/>
    <w:rsid w:val="00C632E9"/>
    <w:rsid w:val="00C632FC"/>
    <w:rsid w:val="00C636FF"/>
    <w:rsid w:val="00C6453F"/>
    <w:rsid w:val="00C64672"/>
    <w:rsid w:val="00C64840"/>
    <w:rsid w:val="00C6499B"/>
    <w:rsid w:val="00C64A03"/>
    <w:rsid w:val="00C64C23"/>
    <w:rsid w:val="00C65060"/>
    <w:rsid w:val="00C6554D"/>
    <w:rsid w:val="00C65C9F"/>
    <w:rsid w:val="00C66281"/>
    <w:rsid w:val="00C6644C"/>
    <w:rsid w:val="00C665F3"/>
    <w:rsid w:val="00C6674C"/>
    <w:rsid w:val="00C66B6A"/>
    <w:rsid w:val="00C66C34"/>
    <w:rsid w:val="00C66D2B"/>
    <w:rsid w:val="00C679D3"/>
    <w:rsid w:val="00C67A5A"/>
    <w:rsid w:val="00C67C27"/>
    <w:rsid w:val="00C67CD8"/>
    <w:rsid w:val="00C700DA"/>
    <w:rsid w:val="00C70697"/>
    <w:rsid w:val="00C70C1B"/>
    <w:rsid w:val="00C70FF4"/>
    <w:rsid w:val="00C71264"/>
    <w:rsid w:val="00C7154F"/>
    <w:rsid w:val="00C7196D"/>
    <w:rsid w:val="00C71BCE"/>
    <w:rsid w:val="00C72093"/>
    <w:rsid w:val="00C720BD"/>
    <w:rsid w:val="00C7263F"/>
    <w:rsid w:val="00C72CFF"/>
    <w:rsid w:val="00C72E39"/>
    <w:rsid w:val="00C72EF4"/>
    <w:rsid w:val="00C7335D"/>
    <w:rsid w:val="00C73521"/>
    <w:rsid w:val="00C73771"/>
    <w:rsid w:val="00C73A72"/>
    <w:rsid w:val="00C73CA2"/>
    <w:rsid w:val="00C741C0"/>
    <w:rsid w:val="00C742E9"/>
    <w:rsid w:val="00C744FE"/>
    <w:rsid w:val="00C74599"/>
    <w:rsid w:val="00C749A1"/>
    <w:rsid w:val="00C74E4F"/>
    <w:rsid w:val="00C74ED5"/>
    <w:rsid w:val="00C7509B"/>
    <w:rsid w:val="00C75933"/>
    <w:rsid w:val="00C75A88"/>
    <w:rsid w:val="00C75AD9"/>
    <w:rsid w:val="00C75ADB"/>
    <w:rsid w:val="00C75D2F"/>
    <w:rsid w:val="00C7644C"/>
    <w:rsid w:val="00C767BE"/>
    <w:rsid w:val="00C76C9A"/>
    <w:rsid w:val="00C76D16"/>
    <w:rsid w:val="00C76E3C"/>
    <w:rsid w:val="00C772C3"/>
    <w:rsid w:val="00C776B4"/>
    <w:rsid w:val="00C776E2"/>
    <w:rsid w:val="00C778E8"/>
    <w:rsid w:val="00C77B4F"/>
    <w:rsid w:val="00C77C6F"/>
    <w:rsid w:val="00C77D45"/>
    <w:rsid w:val="00C77E9D"/>
    <w:rsid w:val="00C800B4"/>
    <w:rsid w:val="00C80148"/>
    <w:rsid w:val="00C801C5"/>
    <w:rsid w:val="00C805A7"/>
    <w:rsid w:val="00C805E7"/>
    <w:rsid w:val="00C8093A"/>
    <w:rsid w:val="00C809A1"/>
    <w:rsid w:val="00C80B29"/>
    <w:rsid w:val="00C80E21"/>
    <w:rsid w:val="00C80E40"/>
    <w:rsid w:val="00C80F27"/>
    <w:rsid w:val="00C8135D"/>
    <w:rsid w:val="00C81568"/>
    <w:rsid w:val="00C8204C"/>
    <w:rsid w:val="00C826F7"/>
    <w:rsid w:val="00C82888"/>
    <w:rsid w:val="00C82908"/>
    <w:rsid w:val="00C82C3B"/>
    <w:rsid w:val="00C82CB9"/>
    <w:rsid w:val="00C82D7B"/>
    <w:rsid w:val="00C82FED"/>
    <w:rsid w:val="00C833D6"/>
    <w:rsid w:val="00C8378B"/>
    <w:rsid w:val="00C83831"/>
    <w:rsid w:val="00C83BC4"/>
    <w:rsid w:val="00C83BDE"/>
    <w:rsid w:val="00C83C07"/>
    <w:rsid w:val="00C83D40"/>
    <w:rsid w:val="00C844FD"/>
    <w:rsid w:val="00C849D4"/>
    <w:rsid w:val="00C84A38"/>
    <w:rsid w:val="00C84E79"/>
    <w:rsid w:val="00C85704"/>
    <w:rsid w:val="00C8572A"/>
    <w:rsid w:val="00C85946"/>
    <w:rsid w:val="00C866F9"/>
    <w:rsid w:val="00C869E9"/>
    <w:rsid w:val="00C86C1F"/>
    <w:rsid w:val="00C86CE2"/>
    <w:rsid w:val="00C870D3"/>
    <w:rsid w:val="00C87330"/>
    <w:rsid w:val="00C8739F"/>
    <w:rsid w:val="00C879E0"/>
    <w:rsid w:val="00C879FA"/>
    <w:rsid w:val="00C87A03"/>
    <w:rsid w:val="00C87AC0"/>
    <w:rsid w:val="00C87C9C"/>
    <w:rsid w:val="00C87CDA"/>
    <w:rsid w:val="00C9017C"/>
    <w:rsid w:val="00C901FE"/>
    <w:rsid w:val="00C9027A"/>
    <w:rsid w:val="00C90308"/>
    <w:rsid w:val="00C904E6"/>
    <w:rsid w:val="00C9068E"/>
    <w:rsid w:val="00C90857"/>
    <w:rsid w:val="00C91504"/>
    <w:rsid w:val="00C9183D"/>
    <w:rsid w:val="00C91A45"/>
    <w:rsid w:val="00C91A59"/>
    <w:rsid w:val="00C92C2D"/>
    <w:rsid w:val="00C931C2"/>
    <w:rsid w:val="00C93814"/>
    <w:rsid w:val="00C93BEB"/>
    <w:rsid w:val="00C93C4B"/>
    <w:rsid w:val="00C93E09"/>
    <w:rsid w:val="00C93EE4"/>
    <w:rsid w:val="00C9436C"/>
    <w:rsid w:val="00C944AB"/>
    <w:rsid w:val="00C945B9"/>
    <w:rsid w:val="00C94781"/>
    <w:rsid w:val="00C9484B"/>
    <w:rsid w:val="00C948D6"/>
    <w:rsid w:val="00C94A4E"/>
    <w:rsid w:val="00C94CBF"/>
    <w:rsid w:val="00C94D01"/>
    <w:rsid w:val="00C95093"/>
    <w:rsid w:val="00C95273"/>
    <w:rsid w:val="00C95705"/>
    <w:rsid w:val="00C9596D"/>
    <w:rsid w:val="00C95A0A"/>
    <w:rsid w:val="00C95B40"/>
    <w:rsid w:val="00C95B61"/>
    <w:rsid w:val="00C95ECF"/>
    <w:rsid w:val="00C95EF7"/>
    <w:rsid w:val="00C961AD"/>
    <w:rsid w:val="00C96200"/>
    <w:rsid w:val="00C96B0A"/>
    <w:rsid w:val="00C96C77"/>
    <w:rsid w:val="00C974DF"/>
    <w:rsid w:val="00C97640"/>
    <w:rsid w:val="00C978FA"/>
    <w:rsid w:val="00C97C88"/>
    <w:rsid w:val="00CA00BD"/>
    <w:rsid w:val="00CA0161"/>
    <w:rsid w:val="00CA0516"/>
    <w:rsid w:val="00CA09AC"/>
    <w:rsid w:val="00CA0DC8"/>
    <w:rsid w:val="00CA1136"/>
    <w:rsid w:val="00CA1474"/>
    <w:rsid w:val="00CA148B"/>
    <w:rsid w:val="00CA1927"/>
    <w:rsid w:val="00CA1ABE"/>
    <w:rsid w:val="00CA1ED8"/>
    <w:rsid w:val="00CA2149"/>
    <w:rsid w:val="00CA2AB3"/>
    <w:rsid w:val="00CA2DDA"/>
    <w:rsid w:val="00CA3723"/>
    <w:rsid w:val="00CA373D"/>
    <w:rsid w:val="00CA375F"/>
    <w:rsid w:val="00CA3F36"/>
    <w:rsid w:val="00CA3F5E"/>
    <w:rsid w:val="00CA3FB1"/>
    <w:rsid w:val="00CA3FDE"/>
    <w:rsid w:val="00CA425B"/>
    <w:rsid w:val="00CA433D"/>
    <w:rsid w:val="00CA4BD1"/>
    <w:rsid w:val="00CA4E4B"/>
    <w:rsid w:val="00CA4FDB"/>
    <w:rsid w:val="00CA5036"/>
    <w:rsid w:val="00CA50E4"/>
    <w:rsid w:val="00CA52A4"/>
    <w:rsid w:val="00CA5550"/>
    <w:rsid w:val="00CA5870"/>
    <w:rsid w:val="00CA5925"/>
    <w:rsid w:val="00CA5FB3"/>
    <w:rsid w:val="00CA6023"/>
    <w:rsid w:val="00CA610D"/>
    <w:rsid w:val="00CA66B0"/>
    <w:rsid w:val="00CA6AFF"/>
    <w:rsid w:val="00CA737F"/>
    <w:rsid w:val="00CA73D4"/>
    <w:rsid w:val="00CA7551"/>
    <w:rsid w:val="00CA7826"/>
    <w:rsid w:val="00CA7D29"/>
    <w:rsid w:val="00CB0180"/>
    <w:rsid w:val="00CB022E"/>
    <w:rsid w:val="00CB02AF"/>
    <w:rsid w:val="00CB0331"/>
    <w:rsid w:val="00CB041A"/>
    <w:rsid w:val="00CB051A"/>
    <w:rsid w:val="00CB0F26"/>
    <w:rsid w:val="00CB0FCB"/>
    <w:rsid w:val="00CB1185"/>
    <w:rsid w:val="00CB156C"/>
    <w:rsid w:val="00CB1582"/>
    <w:rsid w:val="00CB1DBF"/>
    <w:rsid w:val="00CB1F63"/>
    <w:rsid w:val="00CB21CD"/>
    <w:rsid w:val="00CB2329"/>
    <w:rsid w:val="00CB27AC"/>
    <w:rsid w:val="00CB2977"/>
    <w:rsid w:val="00CB2C1C"/>
    <w:rsid w:val="00CB2DD0"/>
    <w:rsid w:val="00CB3776"/>
    <w:rsid w:val="00CB3C2A"/>
    <w:rsid w:val="00CB3C6A"/>
    <w:rsid w:val="00CB3D6A"/>
    <w:rsid w:val="00CB3D96"/>
    <w:rsid w:val="00CB45D7"/>
    <w:rsid w:val="00CB45F0"/>
    <w:rsid w:val="00CB4799"/>
    <w:rsid w:val="00CB4B8A"/>
    <w:rsid w:val="00CB4C1D"/>
    <w:rsid w:val="00CB51D5"/>
    <w:rsid w:val="00CB53A8"/>
    <w:rsid w:val="00CB557B"/>
    <w:rsid w:val="00CB57B0"/>
    <w:rsid w:val="00CB5CA6"/>
    <w:rsid w:val="00CB5E64"/>
    <w:rsid w:val="00CB5FAF"/>
    <w:rsid w:val="00CB602A"/>
    <w:rsid w:val="00CB6240"/>
    <w:rsid w:val="00CB657F"/>
    <w:rsid w:val="00CB6749"/>
    <w:rsid w:val="00CB6D8D"/>
    <w:rsid w:val="00CB7058"/>
    <w:rsid w:val="00CB7170"/>
    <w:rsid w:val="00CB7348"/>
    <w:rsid w:val="00CB7873"/>
    <w:rsid w:val="00CB7966"/>
    <w:rsid w:val="00CB79F4"/>
    <w:rsid w:val="00CB7A9B"/>
    <w:rsid w:val="00CB7DCA"/>
    <w:rsid w:val="00CC00E6"/>
    <w:rsid w:val="00CC02CF"/>
    <w:rsid w:val="00CC040E"/>
    <w:rsid w:val="00CC0493"/>
    <w:rsid w:val="00CC0AAD"/>
    <w:rsid w:val="00CC0D42"/>
    <w:rsid w:val="00CC0EC5"/>
    <w:rsid w:val="00CC0FAB"/>
    <w:rsid w:val="00CC111F"/>
    <w:rsid w:val="00CC177B"/>
    <w:rsid w:val="00CC1E1E"/>
    <w:rsid w:val="00CC2011"/>
    <w:rsid w:val="00CC202D"/>
    <w:rsid w:val="00CC2297"/>
    <w:rsid w:val="00CC248B"/>
    <w:rsid w:val="00CC2E2B"/>
    <w:rsid w:val="00CC3077"/>
    <w:rsid w:val="00CC315F"/>
    <w:rsid w:val="00CC3349"/>
    <w:rsid w:val="00CC33F6"/>
    <w:rsid w:val="00CC3EA0"/>
    <w:rsid w:val="00CC46EB"/>
    <w:rsid w:val="00CC4844"/>
    <w:rsid w:val="00CC4866"/>
    <w:rsid w:val="00CC4CF0"/>
    <w:rsid w:val="00CC4DB4"/>
    <w:rsid w:val="00CC4ED0"/>
    <w:rsid w:val="00CC55B7"/>
    <w:rsid w:val="00CC55FF"/>
    <w:rsid w:val="00CC5AFE"/>
    <w:rsid w:val="00CC6819"/>
    <w:rsid w:val="00CC70DF"/>
    <w:rsid w:val="00CC7A1A"/>
    <w:rsid w:val="00CC7B45"/>
    <w:rsid w:val="00CD03C9"/>
    <w:rsid w:val="00CD0F82"/>
    <w:rsid w:val="00CD1188"/>
    <w:rsid w:val="00CD129E"/>
    <w:rsid w:val="00CD13A3"/>
    <w:rsid w:val="00CD1510"/>
    <w:rsid w:val="00CD16B0"/>
    <w:rsid w:val="00CD1785"/>
    <w:rsid w:val="00CD17D0"/>
    <w:rsid w:val="00CD18C9"/>
    <w:rsid w:val="00CD18E1"/>
    <w:rsid w:val="00CD1CBB"/>
    <w:rsid w:val="00CD1D65"/>
    <w:rsid w:val="00CD1DA8"/>
    <w:rsid w:val="00CD21DE"/>
    <w:rsid w:val="00CD2249"/>
    <w:rsid w:val="00CD253E"/>
    <w:rsid w:val="00CD26A6"/>
    <w:rsid w:val="00CD276D"/>
    <w:rsid w:val="00CD2A38"/>
    <w:rsid w:val="00CD2A57"/>
    <w:rsid w:val="00CD2ED1"/>
    <w:rsid w:val="00CD2F3B"/>
    <w:rsid w:val="00CD2FA5"/>
    <w:rsid w:val="00CD3178"/>
    <w:rsid w:val="00CD3302"/>
    <w:rsid w:val="00CD337B"/>
    <w:rsid w:val="00CD353C"/>
    <w:rsid w:val="00CD376C"/>
    <w:rsid w:val="00CD3AAA"/>
    <w:rsid w:val="00CD3FE8"/>
    <w:rsid w:val="00CD416F"/>
    <w:rsid w:val="00CD42FA"/>
    <w:rsid w:val="00CD489C"/>
    <w:rsid w:val="00CD4B08"/>
    <w:rsid w:val="00CD4D62"/>
    <w:rsid w:val="00CD4D9F"/>
    <w:rsid w:val="00CD4E15"/>
    <w:rsid w:val="00CD51F3"/>
    <w:rsid w:val="00CD58B9"/>
    <w:rsid w:val="00CD598B"/>
    <w:rsid w:val="00CD59E9"/>
    <w:rsid w:val="00CD5A48"/>
    <w:rsid w:val="00CD6180"/>
    <w:rsid w:val="00CD6401"/>
    <w:rsid w:val="00CD648B"/>
    <w:rsid w:val="00CD6583"/>
    <w:rsid w:val="00CD6E7F"/>
    <w:rsid w:val="00CD725A"/>
    <w:rsid w:val="00CD744F"/>
    <w:rsid w:val="00CD7A3C"/>
    <w:rsid w:val="00CD7ACF"/>
    <w:rsid w:val="00CD7CB8"/>
    <w:rsid w:val="00CE005D"/>
    <w:rsid w:val="00CE02C5"/>
    <w:rsid w:val="00CE0331"/>
    <w:rsid w:val="00CE0342"/>
    <w:rsid w:val="00CE03B6"/>
    <w:rsid w:val="00CE0424"/>
    <w:rsid w:val="00CE073C"/>
    <w:rsid w:val="00CE1213"/>
    <w:rsid w:val="00CE16F2"/>
    <w:rsid w:val="00CE19F9"/>
    <w:rsid w:val="00CE1B03"/>
    <w:rsid w:val="00CE1C67"/>
    <w:rsid w:val="00CE1DAD"/>
    <w:rsid w:val="00CE2020"/>
    <w:rsid w:val="00CE2A3E"/>
    <w:rsid w:val="00CE3023"/>
    <w:rsid w:val="00CE30CA"/>
    <w:rsid w:val="00CE33C7"/>
    <w:rsid w:val="00CE4070"/>
    <w:rsid w:val="00CE437B"/>
    <w:rsid w:val="00CE498C"/>
    <w:rsid w:val="00CE4BAE"/>
    <w:rsid w:val="00CE5122"/>
    <w:rsid w:val="00CE52F3"/>
    <w:rsid w:val="00CE55C1"/>
    <w:rsid w:val="00CE5A82"/>
    <w:rsid w:val="00CE5A9C"/>
    <w:rsid w:val="00CE5C23"/>
    <w:rsid w:val="00CE61A2"/>
    <w:rsid w:val="00CE63C8"/>
    <w:rsid w:val="00CE6458"/>
    <w:rsid w:val="00CE6669"/>
    <w:rsid w:val="00CE6D9A"/>
    <w:rsid w:val="00CE7165"/>
    <w:rsid w:val="00CE721E"/>
    <w:rsid w:val="00CE74F1"/>
    <w:rsid w:val="00CE7561"/>
    <w:rsid w:val="00CE75D8"/>
    <w:rsid w:val="00CE75FF"/>
    <w:rsid w:val="00CE78F3"/>
    <w:rsid w:val="00CE7951"/>
    <w:rsid w:val="00CE7A80"/>
    <w:rsid w:val="00CE7CCE"/>
    <w:rsid w:val="00CF0035"/>
    <w:rsid w:val="00CF0097"/>
    <w:rsid w:val="00CF0167"/>
    <w:rsid w:val="00CF0494"/>
    <w:rsid w:val="00CF09CE"/>
    <w:rsid w:val="00CF0C55"/>
    <w:rsid w:val="00CF0C5E"/>
    <w:rsid w:val="00CF0E2D"/>
    <w:rsid w:val="00CF0E5B"/>
    <w:rsid w:val="00CF1129"/>
    <w:rsid w:val="00CF12E3"/>
    <w:rsid w:val="00CF1335"/>
    <w:rsid w:val="00CF1354"/>
    <w:rsid w:val="00CF1419"/>
    <w:rsid w:val="00CF18E0"/>
    <w:rsid w:val="00CF1A22"/>
    <w:rsid w:val="00CF1A26"/>
    <w:rsid w:val="00CF1D4C"/>
    <w:rsid w:val="00CF1DBE"/>
    <w:rsid w:val="00CF20B4"/>
    <w:rsid w:val="00CF2166"/>
    <w:rsid w:val="00CF2FE9"/>
    <w:rsid w:val="00CF30BD"/>
    <w:rsid w:val="00CF3B1F"/>
    <w:rsid w:val="00CF3BF6"/>
    <w:rsid w:val="00CF43B2"/>
    <w:rsid w:val="00CF449D"/>
    <w:rsid w:val="00CF453D"/>
    <w:rsid w:val="00CF471E"/>
    <w:rsid w:val="00CF4789"/>
    <w:rsid w:val="00CF4863"/>
    <w:rsid w:val="00CF4D53"/>
    <w:rsid w:val="00CF50A2"/>
    <w:rsid w:val="00CF50D4"/>
    <w:rsid w:val="00CF51D2"/>
    <w:rsid w:val="00CF534D"/>
    <w:rsid w:val="00CF55E7"/>
    <w:rsid w:val="00CF563E"/>
    <w:rsid w:val="00CF616C"/>
    <w:rsid w:val="00CF625B"/>
    <w:rsid w:val="00CF6653"/>
    <w:rsid w:val="00CF687E"/>
    <w:rsid w:val="00CF6FE3"/>
    <w:rsid w:val="00CF70FB"/>
    <w:rsid w:val="00CF7469"/>
    <w:rsid w:val="00CF7BD7"/>
    <w:rsid w:val="00CF7BEB"/>
    <w:rsid w:val="00CF7E0F"/>
    <w:rsid w:val="00CF7F9F"/>
    <w:rsid w:val="00D0032C"/>
    <w:rsid w:val="00D003D4"/>
    <w:rsid w:val="00D0053E"/>
    <w:rsid w:val="00D00DBD"/>
    <w:rsid w:val="00D00FDB"/>
    <w:rsid w:val="00D01316"/>
    <w:rsid w:val="00D014B2"/>
    <w:rsid w:val="00D01B3C"/>
    <w:rsid w:val="00D0243D"/>
    <w:rsid w:val="00D03156"/>
    <w:rsid w:val="00D0349B"/>
    <w:rsid w:val="00D034D3"/>
    <w:rsid w:val="00D04147"/>
    <w:rsid w:val="00D0429C"/>
    <w:rsid w:val="00D04909"/>
    <w:rsid w:val="00D049D9"/>
    <w:rsid w:val="00D04C1B"/>
    <w:rsid w:val="00D04C7F"/>
    <w:rsid w:val="00D04EBA"/>
    <w:rsid w:val="00D0506C"/>
    <w:rsid w:val="00D0507C"/>
    <w:rsid w:val="00D0574F"/>
    <w:rsid w:val="00D05AD9"/>
    <w:rsid w:val="00D05C58"/>
    <w:rsid w:val="00D06031"/>
    <w:rsid w:val="00D0603E"/>
    <w:rsid w:val="00D06215"/>
    <w:rsid w:val="00D0690C"/>
    <w:rsid w:val="00D06B37"/>
    <w:rsid w:val="00D06C6A"/>
    <w:rsid w:val="00D078B9"/>
    <w:rsid w:val="00D07936"/>
    <w:rsid w:val="00D07FE8"/>
    <w:rsid w:val="00D10249"/>
    <w:rsid w:val="00D1025E"/>
    <w:rsid w:val="00D111B1"/>
    <w:rsid w:val="00D11307"/>
    <w:rsid w:val="00D115C3"/>
    <w:rsid w:val="00D11897"/>
    <w:rsid w:val="00D11966"/>
    <w:rsid w:val="00D11995"/>
    <w:rsid w:val="00D11CCA"/>
    <w:rsid w:val="00D120C6"/>
    <w:rsid w:val="00D1280D"/>
    <w:rsid w:val="00D12882"/>
    <w:rsid w:val="00D13135"/>
    <w:rsid w:val="00D1375A"/>
    <w:rsid w:val="00D13A94"/>
    <w:rsid w:val="00D13C04"/>
    <w:rsid w:val="00D13DDC"/>
    <w:rsid w:val="00D13E4E"/>
    <w:rsid w:val="00D141DD"/>
    <w:rsid w:val="00D141EB"/>
    <w:rsid w:val="00D142C9"/>
    <w:rsid w:val="00D14779"/>
    <w:rsid w:val="00D14939"/>
    <w:rsid w:val="00D149FB"/>
    <w:rsid w:val="00D14CB4"/>
    <w:rsid w:val="00D1505C"/>
    <w:rsid w:val="00D151C8"/>
    <w:rsid w:val="00D15240"/>
    <w:rsid w:val="00D1533B"/>
    <w:rsid w:val="00D15431"/>
    <w:rsid w:val="00D15828"/>
    <w:rsid w:val="00D1590F"/>
    <w:rsid w:val="00D15B04"/>
    <w:rsid w:val="00D15B18"/>
    <w:rsid w:val="00D15DE1"/>
    <w:rsid w:val="00D16095"/>
    <w:rsid w:val="00D1621D"/>
    <w:rsid w:val="00D162DC"/>
    <w:rsid w:val="00D1652E"/>
    <w:rsid w:val="00D16837"/>
    <w:rsid w:val="00D16B9D"/>
    <w:rsid w:val="00D16CA3"/>
    <w:rsid w:val="00D16EB8"/>
    <w:rsid w:val="00D170D7"/>
    <w:rsid w:val="00D1758D"/>
    <w:rsid w:val="00D17EDF"/>
    <w:rsid w:val="00D2021E"/>
    <w:rsid w:val="00D20321"/>
    <w:rsid w:val="00D2036B"/>
    <w:rsid w:val="00D203D9"/>
    <w:rsid w:val="00D20587"/>
    <w:rsid w:val="00D2079B"/>
    <w:rsid w:val="00D20DCC"/>
    <w:rsid w:val="00D21020"/>
    <w:rsid w:val="00D211D5"/>
    <w:rsid w:val="00D21439"/>
    <w:rsid w:val="00D214D7"/>
    <w:rsid w:val="00D21709"/>
    <w:rsid w:val="00D21861"/>
    <w:rsid w:val="00D21A13"/>
    <w:rsid w:val="00D223C1"/>
    <w:rsid w:val="00D2251D"/>
    <w:rsid w:val="00D22A7B"/>
    <w:rsid w:val="00D22E45"/>
    <w:rsid w:val="00D233DB"/>
    <w:rsid w:val="00D23566"/>
    <w:rsid w:val="00D2365E"/>
    <w:rsid w:val="00D23767"/>
    <w:rsid w:val="00D237F9"/>
    <w:rsid w:val="00D239A7"/>
    <w:rsid w:val="00D23D1E"/>
    <w:rsid w:val="00D23F47"/>
    <w:rsid w:val="00D24400"/>
    <w:rsid w:val="00D24492"/>
    <w:rsid w:val="00D24ACE"/>
    <w:rsid w:val="00D24BE6"/>
    <w:rsid w:val="00D24DE3"/>
    <w:rsid w:val="00D24DF2"/>
    <w:rsid w:val="00D25618"/>
    <w:rsid w:val="00D25856"/>
    <w:rsid w:val="00D25885"/>
    <w:rsid w:val="00D264A4"/>
    <w:rsid w:val="00D2659C"/>
    <w:rsid w:val="00D2667C"/>
    <w:rsid w:val="00D27021"/>
    <w:rsid w:val="00D2751B"/>
    <w:rsid w:val="00D27B29"/>
    <w:rsid w:val="00D27C7D"/>
    <w:rsid w:val="00D27F47"/>
    <w:rsid w:val="00D30108"/>
    <w:rsid w:val="00D3020C"/>
    <w:rsid w:val="00D3020D"/>
    <w:rsid w:val="00D30A96"/>
    <w:rsid w:val="00D30B2B"/>
    <w:rsid w:val="00D30BFE"/>
    <w:rsid w:val="00D31066"/>
    <w:rsid w:val="00D3131B"/>
    <w:rsid w:val="00D3138F"/>
    <w:rsid w:val="00D314D2"/>
    <w:rsid w:val="00D31682"/>
    <w:rsid w:val="00D316CC"/>
    <w:rsid w:val="00D317E3"/>
    <w:rsid w:val="00D31B48"/>
    <w:rsid w:val="00D31C42"/>
    <w:rsid w:val="00D31CF4"/>
    <w:rsid w:val="00D323B9"/>
    <w:rsid w:val="00D32875"/>
    <w:rsid w:val="00D32B2A"/>
    <w:rsid w:val="00D32C06"/>
    <w:rsid w:val="00D32C4B"/>
    <w:rsid w:val="00D33226"/>
    <w:rsid w:val="00D33972"/>
    <w:rsid w:val="00D33CE2"/>
    <w:rsid w:val="00D33EA8"/>
    <w:rsid w:val="00D34343"/>
    <w:rsid w:val="00D343BA"/>
    <w:rsid w:val="00D34986"/>
    <w:rsid w:val="00D34B81"/>
    <w:rsid w:val="00D34D6C"/>
    <w:rsid w:val="00D34F19"/>
    <w:rsid w:val="00D35145"/>
    <w:rsid w:val="00D357F5"/>
    <w:rsid w:val="00D35AF2"/>
    <w:rsid w:val="00D35BE5"/>
    <w:rsid w:val="00D36364"/>
    <w:rsid w:val="00D3641D"/>
    <w:rsid w:val="00D3650A"/>
    <w:rsid w:val="00D36A71"/>
    <w:rsid w:val="00D36B0F"/>
    <w:rsid w:val="00D36E5C"/>
    <w:rsid w:val="00D36E71"/>
    <w:rsid w:val="00D3771B"/>
    <w:rsid w:val="00D3782A"/>
    <w:rsid w:val="00D37D87"/>
    <w:rsid w:val="00D37E64"/>
    <w:rsid w:val="00D400F7"/>
    <w:rsid w:val="00D40515"/>
    <w:rsid w:val="00D40B33"/>
    <w:rsid w:val="00D40E18"/>
    <w:rsid w:val="00D412FA"/>
    <w:rsid w:val="00D414C8"/>
    <w:rsid w:val="00D41889"/>
    <w:rsid w:val="00D41900"/>
    <w:rsid w:val="00D420E0"/>
    <w:rsid w:val="00D423EA"/>
    <w:rsid w:val="00D426D3"/>
    <w:rsid w:val="00D4276C"/>
    <w:rsid w:val="00D42D5E"/>
    <w:rsid w:val="00D43138"/>
    <w:rsid w:val="00D4318F"/>
    <w:rsid w:val="00D43501"/>
    <w:rsid w:val="00D438BF"/>
    <w:rsid w:val="00D43ABF"/>
    <w:rsid w:val="00D43CB9"/>
    <w:rsid w:val="00D440F8"/>
    <w:rsid w:val="00D44260"/>
    <w:rsid w:val="00D448B8"/>
    <w:rsid w:val="00D44904"/>
    <w:rsid w:val="00D4504C"/>
    <w:rsid w:val="00D45058"/>
    <w:rsid w:val="00D451CB"/>
    <w:rsid w:val="00D452AC"/>
    <w:rsid w:val="00D45349"/>
    <w:rsid w:val="00D455A1"/>
    <w:rsid w:val="00D4564C"/>
    <w:rsid w:val="00D45853"/>
    <w:rsid w:val="00D45BD3"/>
    <w:rsid w:val="00D45CDF"/>
    <w:rsid w:val="00D45EB1"/>
    <w:rsid w:val="00D461B0"/>
    <w:rsid w:val="00D4626B"/>
    <w:rsid w:val="00D46BD4"/>
    <w:rsid w:val="00D46C20"/>
    <w:rsid w:val="00D46D83"/>
    <w:rsid w:val="00D46F22"/>
    <w:rsid w:val="00D47201"/>
    <w:rsid w:val="00D474C5"/>
    <w:rsid w:val="00D4774E"/>
    <w:rsid w:val="00D47E71"/>
    <w:rsid w:val="00D5019E"/>
    <w:rsid w:val="00D502AD"/>
    <w:rsid w:val="00D50344"/>
    <w:rsid w:val="00D5039D"/>
    <w:rsid w:val="00D50601"/>
    <w:rsid w:val="00D50B69"/>
    <w:rsid w:val="00D5137B"/>
    <w:rsid w:val="00D51DC4"/>
    <w:rsid w:val="00D51EAD"/>
    <w:rsid w:val="00D5240F"/>
    <w:rsid w:val="00D5241C"/>
    <w:rsid w:val="00D525E1"/>
    <w:rsid w:val="00D52AE4"/>
    <w:rsid w:val="00D52D6D"/>
    <w:rsid w:val="00D52DC4"/>
    <w:rsid w:val="00D52F17"/>
    <w:rsid w:val="00D53232"/>
    <w:rsid w:val="00D534BF"/>
    <w:rsid w:val="00D538C4"/>
    <w:rsid w:val="00D53C58"/>
    <w:rsid w:val="00D54106"/>
    <w:rsid w:val="00D541F8"/>
    <w:rsid w:val="00D542DD"/>
    <w:rsid w:val="00D546FF"/>
    <w:rsid w:val="00D54826"/>
    <w:rsid w:val="00D54A26"/>
    <w:rsid w:val="00D54B3E"/>
    <w:rsid w:val="00D54F37"/>
    <w:rsid w:val="00D5517D"/>
    <w:rsid w:val="00D55605"/>
    <w:rsid w:val="00D55AD5"/>
    <w:rsid w:val="00D55B07"/>
    <w:rsid w:val="00D55B28"/>
    <w:rsid w:val="00D55EF3"/>
    <w:rsid w:val="00D5607C"/>
    <w:rsid w:val="00D56573"/>
    <w:rsid w:val="00D56A87"/>
    <w:rsid w:val="00D56B8D"/>
    <w:rsid w:val="00D571E0"/>
    <w:rsid w:val="00D574C6"/>
    <w:rsid w:val="00D57528"/>
    <w:rsid w:val="00D5769E"/>
    <w:rsid w:val="00D576CA"/>
    <w:rsid w:val="00D57C3A"/>
    <w:rsid w:val="00D60579"/>
    <w:rsid w:val="00D606CD"/>
    <w:rsid w:val="00D60BDD"/>
    <w:rsid w:val="00D60C2E"/>
    <w:rsid w:val="00D6103C"/>
    <w:rsid w:val="00D61040"/>
    <w:rsid w:val="00D6105E"/>
    <w:rsid w:val="00D61AF5"/>
    <w:rsid w:val="00D61B52"/>
    <w:rsid w:val="00D61BCF"/>
    <w:rsid w:val="00D625B2"/>
    <w:rsid w:val="00D62B9E"/>
    <w:rsid w:val="00D62C70"/>
    <w:rsid w:val="00D6317B"/>
    <w:rsid w:val="00D63242"/>
    <w:rsid w:val="00D633D7"/>
    <w:rsid w:val="00D63465"/>
    <w:rsid w:val="00D636C0"/>
    <w:rsid w:val="00D637F7"/>
    <w:rsid w:val="00D63DC7"/>
    <w:rsid w:val="00D63E55"/>
    <w:rsid w:val="00D63ECB"/>
    <w:rsid w:val="00D63F91"/>
    <w:rsid w:val="00D642A4"/>
    <w:rsid w:val="00D645F6"/>
    <w:rsid w:val="00D646EC"/>
    <w:rsid w:val="00D64BA7"/>
    <w:rsid w:val="00D64ECC"/>
    <w:rsid w:val="00D652B5"/>
    <w:rsid w:val="00D6544A"/>
    <w:rsid w:val="00D65633"/>
    <w:rsid w:val="00D65B36"/>
    <w:rsid w:val="00D65BF9"/>
    <w:rsid w:val="00D66155"/>
    <w:rsid w:val="00D663EF"/>
    <w:rsid w:val="00D66484"/>
    <w:rsid w:val="00D66529"/>
    <w:rsid w:val="00D66572"/>
    <w:rsid w:val="00D66C02"/>
    <w:rsid w:val="00D66C2B"/>
    <w:rsid w:val="00D6732A"/>
    <w:rsid w:val="00D67401"/>
    <w:rsid w:val="00D6748E"/>
    <w:rsid w:val="00D67607"/>
    <w:rsid w:val="00D6766D"/>
    <w:rsid w:val="00D676AE"/>
    <w:rsid w:val="00D67882"/>
    <w:rsid w:val="00D67CAF"/>
    <w:rsid w:val="00D67F57"/>
    <w:rsid w:val="00D701A5"/>
    <w:rsid w:val="00D702F1"/>
    <w:rsid w:val="00D70560"/>
    <w:rsid w:val="00D705C4"/>
    <w:rsid w:val="00D708B0"/>
    <w:rsid w:val="00D70EC0"/>
    <w:rsid w:val="00D70F6A"/>
    <w:rsid w:val="00D7102D"/>
    <w:rsid w:val="00D7103D"/>
    <w:rsid w:val="00D712B1"/>
    <w:rsid w:val="00D71779"/>
    <w:rsid w:val="00D7188D"/>
    <w:rsid w:val="00D7195E"/>
    <w:rsid w:val="00D729CE"/>
    <w:rsid w:val="00D72B95"/>
    <w:rsid w:val="00D73178"/>
    <w:rsid w:val="00D73922"/>
    <w:rsid w:val="00D739AA"/>
    <w:rsid w:val="00D739AE"/>
    <w:rsid w:val="00D73B32"/>
    <w:rsid w:val="00D73D12"/>
    <w:rsid w:val="00D7455F"/>
    <w:rsid w:val="00D74742"/>
    <w:rsid w:val="00D74A86"/>
    <w:rsid w:val="00D74B53"/>
    <w:rsid w:val="00D74F0D"/>
    <w:rsid w:val="00D7529E"/>
    <w:rsid w:val="00D755CE"/>
    <w:rsid w:val="00D7582B"/>
    <w:rsid w:val="00D75C1A"/>
    <w:rsid w:val="00D75D4C"/>
    <w:rsid w:val="00D760DD"/>
    <w:rsid w:val="00D760EB"/>
    <w:rsid w:val="00D76586"/>
    <w:rsid w:val="00D768F7"/>
    <w:rsid w:val="00D76E45"/>
    <w:rsid w:val="00D76F17"/>
    <w:rsid w:val="00D7706C"/>
    <w:rsid w:val="00D773F5"/>
    <w:rsid w:val="00D77B1D"/>
    <w:rsid w:val="00D77F73"/>
    <w:rsid w:val="00D8015D"/>
    <w:rsid w:val="00D8021F"/>
    <w:rsid w:val="00D80383"/>
    <w:rsid w:val="00D804A9"/>
    <w:rsid w:val="00D8055A"/>
    <w:rsid w:val="00D808F2"/>
    <w:rsid w:val="00D80BF9"/>
    <w:rsid w:val="00D80D42"/>
    <w:rsid w:val="00D80D73"/>
    <w:rsid w:val="00D81388"/>
    <w:rsid w:val="00D817FF"/>
    <w:rsid w:val="00D81AF4"/>
    <w:rsid w:val="00D81E8E"/>
    <w:rsid w:val="00D82064"/>
    <w:rsid w:val="00D8223D"/>
    <w:rsid w:val="00D823C6"/>
    <w:rsid w:val="00D826D6"/>
    <w:rsid w:val="00D828B7"/>
    <w:rsid w:val="00D828E7"/>
    <w:rsid w:val="00D82AFF"/>
    <w:rsid w:val="00D82E0A"/>
    <w:rsid w:val="00D82F2D"/>
    <w:rsid w:val="00D83146"/>
    <w:rsid w:val="00D83153"/>
    <w:rsid w:val="00D8327F"/>
    <w:rsid w:val="00D834E4"/>
    <w:rsid w:val="00D8351D"/>
    <w:rsid w:val="00D83616"/>
    <w:rsid w:val="00D83B22"/>
    <w:rsid w:val="00D83B3E"/>
    <w:rsid w:val="00D84437"/>
    <w:rsid w:val="00D84912"/>
    <w:rsid w:val="00D84DF7"/>
    <w:rsid w:val="00D84E10"/>
    <w:rsid w:val="00D85025"/>
    <w:rsid w:val="00D850C7"/>
    <w:rsid w:val="00D85809"/>
    <w:rsid w:val="00D85A0E"/>
    <w:rsid w:val="00D85AAD"/>
    <w:rsid w:val="00D85D17"/>
    <w:rsid w:val="00D85DD1"/>
    <w:rsid w:val="00D85F26"/>
    <w:rsid w:val="00D86251"/>
    <w:rsid w:val="00D8634F"/>
    <w:rsid w:val="00D86B1B"/>
    <w:rsid w:val="00D86C3F"/>
    <w:rsid w:val="00D86CA3"/>
    <w:rsid w:val="00D86F65"/>
    <w:rsid w:val="00D871CE"/>
    <w:rsid w:val="00D872C3"/>
    <w:rsid w:val="00D87935"/>
    <w:rsid w:val="00D879E6"/>
    <w:rsid w:val="00D87BEF"/>
    <w:rsid w:val="00D87F4C"/>
    <w:rsid w:val="00D902B4"/>
    <w:rsid w:val="00D902EE"/>
    <w:rsid w:val="00D904A0"/>
    <w:rsid w:val="00D908CC"/>
    <w:rsid w:val="00D908CD"/>
    <w:rsid w:val="00D90A20"/>
    <w:rsid w:val="00D90DE6"/>
    <w:rsid w:val="00D90E52"/>
    <w:rsid w:val="00D9106A"/>
    <w:rsid w:val="00D9119D"/>
    <w:rsid w:val="00D91267"/>
    <w:rsid w:val="00D91272"/>
    <w:rsid w:val="00D91308"/>
    <w:rsid w:val="00D9181A"/>
    <w:rsid w:val="00D9196D"/>
    <w:rsid w:val="00D9200A"/>
    <w:rsid w:val="00D92230"/>
    <w:rsid w:val="00D92695"/>
    <w:rsid w:val="00D92950"/>
    <w:rsid w:val="00D92982"/>
    <w:rsid w:val="00D92B3E"/>
    <w:rsid w:val="00D9314A"/>
    <w:rsid w:val="00D934CB"/>
    <w:rsid w:val="00D938E8"/>
    <w:rsid w:val="00D93D56"/>
    <w:rsid w:val="00D93DD0"/>
    <w:rsid w:val="00D94062"/>
    <w:rsid w:val="00D94077"/>
    <w:rsid w:val="00D946A9"/>
    <w:rsid w:val="00D94737"/>
    <w:rsid w:val="00D94857"/>
    <w:rsid w:val="00D94977"/>
    <w:rsid w:val="00D94A48"/>
    <w:rsid w:val="00D94A9B"/>
    <w:rsid w:val="00D94C2A"/>
    <w:rsid w:val="00D94C95"/>
    <w:rsid w:val="00D94E4C"/>
    <w:rsid w:val="00D94FDA"/>
    <w:rsid w:val="00D95129"/>
    <w:rsid w:val="00D95D29"/>
    <w:rsid w:val="00D95EA0"/>
    <w:rsid w:val="00D95F79"/>
    <w:rsid w:val="00D962CD"/>
    <w:rsid w:val="00D96370"/>
    <w:rsid w:val="00D963B6"/>
    <w:rsid w:val="00D963F1"/>
    <w:rsid w:val="00D97071"/>
    <w:rsid w:val="00D97230"/>
    <w:rsid w:val="00D97832"/>
    <w:rsid w:val="00D978DB"/>
    <w:rsid w:val="00D97C7D"/>
    <w:rsid w:val="00DA003A"/>
    <w:rsid w:val="00DA0180"/>
    <w:rsid w:val="00DA0441"/>
    <w:rsid w:val="00DA08DA"/>
    <w:rsid w:val="00DA094D"/>
    <w:rsid w:val="00DA0F82"/>
    <w:rsid w:val="00DA11CA"/>
    <w:rsid w:val="00DA1571"/>
    <w:rsid w:val="00DA16CF"/>
    <w:rsid w:val="00DA1940"/>
    <w:rsid w:val="00DA1A19"/>
    <w:rsid w:val="00DA2017"/>
    <w:rsid w:val="00DA2310"/>
    <w:rsid w:val="00DA3048"/>
    <w:rsid w:val="00DA305E"/>
    <w:rsid w:val="00DA3259"/>
    <w:rsid w:val="00DA37DF"/>
    <w:rsid w:val="00DA3915"/>
    <w:rsid w:val="00DA4205"/>
    <w:rsid w:val="00DA42D0"/>
    <w:rsid w:val="00DA4532"/>
    <w:rsid w:val="00DA45D1"/>
    <w:rsid w:val="00DA47EF"/>
    <w:rsid w:val="00DA4878"/>
    <w:rsid w:val="00DA53D3"/>
    <w:rsid w:val="00DA5417"/>
    <w:rsid w:val="00DA56E8"/>
    <w:rsid w:val="00DA571F"/>
    <w:rsid w:val="00DA599D"/>
    <w:rsid w:val="00DA5A9F"/>
    <w:rsid w:val="00DA5FFE"/>
    <w:rsid w:val="00DA6049"/>
    <w:rsid w:val="00DA617B"/>
    <w:rsid w:val="00DA61C4"/>
    <w:rsid w:val="00DA6409"/>
    <w:rsid w:val="00DA68B8"/>
    <w:rsid w:val="00DA68FB"/>
    <w:rsid w:val="00DA6AF9"/>
    <w:rsid w:val="00DA6BFE"/>
    <w:rsid w:val="00DA6C7F"/>
    <w:rsid w:val="00DA7034"/>
    <w:rsid w:val="00DA7036"/>
    <w:rsid w:val="00DA7154"/>
    <w:rsid w:val="00DA72DB"/>
    <w:rsid w:val="00DA742E"/>
    <w:rsid w:val="00DA7540"/>
    <w:rsid w:val="00DA7A74"/>
    <w:rsid w:val="00DA7D96"/>
    <w:rsid w:val="00DB0437"/>
    <w:rsid w:val="00DB0837"/>
    <w:rsid w:val="00DB0A42"/>
    <w:rsid w:val="00DB0A9F"/>
    <w:rsid w:val="00DB0D49"/>
    <w:rsid w:val="00DB1034"/>
    <w:rsid w:val="00DB119C"/>
    <w:rsid w:val="00DB12B9"/>
    <w:rsid w:val="00DB12F5"/>
    <w:rsid w:val="00DB14D8"/>
    <w:rsid w:val="00DB1DD4"/>
    <w:rsid w:val="00DB213B"/>
    <w:rsid w:val="00DB26EA"/>
    <w:rsid w:val="00DB2785"/>
    <w:rsid w:val="00DB2B5E"/>
    <w:rsid w:val="00DB3564"/>
    <w:rsid w:val="00DB377D"/>
    <w:rsid w:val="00DB3800"/>
    <w:rsid w:val="00DB3B07"/>
    <w:rsid w:val="00DB4160"/>
    <w:rsid w:val="00DB41D7"/>
    <w:rsid w:val="00DB44F4"/>
    <w:rsid w:val="00DB471F"/>
    <w:rsid w:val="00DB474F"/>
    <w:rsid w:val="00DB4842"/>
    <w:rsid w:val="00DB4F5D"/>
    <w:rsid w:val="00DB51CE"/>
    <w:rsid w:val="00DB572D"/>
    <w:rsid w:val="00DB5B56"/>
    <w:rsid w:val="00DB5D19"/>
    <w:rsid w:val="00DB5D89"/>
    <w:rsid w:val="00DB5E0E"/>
    <w:rsid w:val="00DB60FB"/>
    <w:rsid w:val="00DB6F14"/>
    <w:rsid w:val="00DB6F1A"/>
    <w:rsid w:val="00DB7052"/>
    <w:rsid w:val="00DB71EC"/>
    <w:rsid w:val="00DB7E78"/>
    <w:rsid w:val="00DC0790"/>
    <w:rsid w:val="00DC07EB"/>
    <w:rsid w:val="00DC09A7"/>
    <w:rsid w:val="00DC0F8C"/>
    <w:rsid w:val="00DC1583"/>
    <w:rsid w:val="00DC1696"/>
    <w:rsid w:val="00DC192F"/>
    <w:rsid w:val="00DC1BBB"/>
    <w:rsid w:val="00DC1CD4"/>
    <w:rsid w:val="00DC1D63"/>
    <w:rsid w:val="00DC25CE"/>
    <w:rsid w:val="00DC2608"/>
    <w:rsid w:val="00DC27EF"/>
    <w:rsid w:val="00DC28CA"/>
    <w:rsid w:val="00DC2BA1"/>
    <w:rsid w:val="00DC2D36"/>
    <w:rsid w:val="00DC3128"/>
    <w:rsid w:val="00DC33C8"/>
    <w:rsid w:val="00DC3518"/>
    <w:rsid w:val="00DC3D67"/>
    <w:rsid w:val="00DC40D8"/>
    <w:rsid w:val="00DC4117"/>
    <w:rsid w:val="00DC4B98"/>
    <w:rsid w:val="00DC53EF"/>
    <w:rsid w:val="00DC5C39"/>
    <w:rsid w:val="00DC5D6A"/>
    <w:rsid w:val="00DC5EB3"/>
    <w:rsid w:val="00DC5F07"/>
    <w:rsid w:val="00DC603C"/>
    <w:rsid w:val="00DC6688"/>
    <w:rsid w:val="00DC6A9B"/>
    <w:rsid w:val="00DC6DA0"/>
    <w:rsid w:val="00DC6FD8"/>
    <w:rsid w:val="00DC76A1"/>
    <w:rsid w:val="00DC7A60"/>
    <w:rsid w:val="00DC7B2B"/>
    <w:rsid w:val="00DC7BD2"/>
    <w:rsid w:val="00DC7E6F"/>
    <w:rsid w:val="00DC7FA8"/>
    <w:rsid w:val="00DD0352"/>
    <w:rsid w:val="00DD04BF"/>
    <w:rsid w:val="00DD129D"/>
    <w:rsid w:val="00DD131D"/>
    <w:rsid w:val="00DD1BE6"/>
    <w:rsid w:val="00DD2135"/>
    <w:rsid w:val="00DD21B7"/>
    <w:rsid w:val="00DD28DA"/>
    <w:rsid w:val="00DD2A24"/>
    <w:rsid w:val="00DD2A5D"/>
    <w:rsid w:val="00DD2D15"/>
    <w:rsid w:val="00DD2F83"/>
    <w:rsid w:val="00DD3152"/>
    <w:rsid w:val="00DD3165"/>
    <w:rsid w:val="00DD32F4"/>
    <w:rsid w:val="00DD3A4D"/>
    <w:rsid w:val="00DD3BA3"/>
    <w:rsid w:val="00DD3BA7"/>
    <w:rsid w:val="00DD3BFA"/>
    <w:rsid w:val="00DD3E3D"/>
    <w:rsid w:val="00DD4640"/>
    <w:rsid w:val="00DD4A8B"/>
    <w:rsid w:val="00DD4F4C"/>
    <w:rsid w:val="00DD5095"/>
    <w:rsid w:val="00DD5183"/>
    <w:rsid w:val="00DD557C"/>
    <w:rsid w:val="00DD5661"/>
    <w:rsid w:val="00DD59D8"/>
    <w:rsid w:val="00DD5A02"/>
    <w:rsid w:val="00DD680E"/>
    <w:rsid w:val="00DD688C"/>
    <w:rsid w:val="00DD692C"/>
    <w:rsid w:val="00DD6B43"/>
    <w:rsid w:val="00DD6BDB"/>
    <w:rsid w:val="00DD71EB"/>
    <w:rsid w:val="00DD790B"/>
    <w:rsid w:val="00DD7A0A"/>
    <w:rsid w:val="00DD7C5E"/>
    <w:rsid w:val="00DD7D25"/>
    <w:rsid w:val="00DE0009"/>
    <w:rsid w:val="00DE006E"/>
    <w:rsid w:val="00DE029E"/>
    <w:rsid w:val="00DE03FB"/>
    <w:rsid w:val="00DE08B6"/>
    <w:rsid w:val="00DE0907"/>
    <w:rsid w:val="00DE1132"/>
    <w:rsid w:val="00DE1544"/>
    <w:rsid w:val="00DE1A4D"/>
    <w:rsid w:val="00DE1B1C"/>
    <w:rsid w:val="00DE1F4B"/>
    <w:rsid w:val="00DE1F89"/>
    <w:rsid w:val="00DE20F9"/>
    <w:rsid w:val="00DE25BB"/>
    <w:rsid w:val="00DE2763"/>
    <w:rsid w:val="00DE2D26"/>
    <w:rsid w:val="00DE2D61"/>
    <w:rsid w:val="00DE2E84"/>
    <w:rsid w:val="00DE36E3"/>
    <w:rsid w:val="00DE3E9C"/>
    <w:rsid w:val="00DE40A4"/>
    <w:rsid w:val="00DE492D"/>
    <w:rsid w:val="00DE492E"/>
    <w:rsid w:val="00DE4ACB"/>
    <w:rsid w:val="00DE4F0B"/>
    <w:rsid w:val="00DE5608"/>
    <w:rsid w:val="00DE5698"/>
    <w:rsid w:val="00DE5737"/>
    <w:rsid w:val="00DE58D0"/>
    <w:rsid w:val="00DE597F"/>
    <w:rsid w:val="00DE5B56"/>
    <w:rsid w:val="00DE5B87"/>
    <w:rsid w:val="00DE6040"/>
    <w:rsid w:val="00DE60D1"/>
    <w:rsid w:val="00DE6311"/>
    <w:rsid w:val="00DE64CD"/>
    <w:rsid w:val="00DE654F"/>
    <w:rsid w:val="00DE65E4"/>
    <w:rsid w:val="00DE6E3E"/>
    <w:rsid w:val="00DE6E48"/>
    <w:rsid w:val="00DE77D0"/>
    <w:rsid w:val="00DE7D4A"/>
    <w:rsid w:val="00DF0245"/>
    <w:rsid w:val="00DF05A1"/>
    <w:rsid w:val="00DF08D1"/>
    <w:rsid w:val="00DF0B6E"/>
    <w:rsid w:val="00DF1342"/>
    <w:rsid w:val="00DF156B"/>
    <w:rsid w:val="00DF15E0"/>
    <w:rsid w:val="00DF1D37"/>
    <w:rsid w:val="00DF2253"/>
    <w:rsid w:val="00DF231C"/>
    <w:rsid w:val="00DF2508"/>
    <w:rsid w:val="00DF2B67"/>
    <w:rsid w:val="00DF3299"/>
    <w:rsid w:val="00DF33B1"/>
    <w:rsid w:val="00DF37A0"/>
    <w:rsid w:val="00DF37C2"/>
    <w:rsid w:val="00DF394E"/>
    <w:rsid w:val="00DF39B0"/>
    <w:rsid w:val="00DF3A03"/>
    <w:rsid w:val="00DF3CC8"/>
    <w:rsid w:val="00DF3E27"/>
    <w:rsid w:val="00DF3E97"/>
    <w:rsid w:val="00DF4114"/>
    <w:rsid w:val="00DF4918"/>
    <w:rsid w:val="00DF575A"/>
    <w:rsid w:val="00DF5823"/>
    <w:rsid w:val="00DF58AC"/>
    <w:rsid w:val="00DF5FA8"/>
    <w:rsid w:val="00DF6014"/>
    <w:rsid w:val="00DF6229"/>
    <w:rsid w:val="00DF6346"/>
    <w:rsid w:val="00DF6381"/>
    <w:rsid w:val="00DF648C"/>
    <w:rsid w:val="00DF6945"/>
    <w:rsid w:val="00DF696D"/>
    <w:rsid w:val="00DF69B5"/>
    <w:rsid w:val="00DF69B9"/>
    <w:rsid w:val="00DF69C6"/>
    <w:rsid w:val="00DF6B40"/>
    <w:rsid w:val="00DF6C61"/>
    <w:rsid w:val="00DF6CE0"/>
    <w:rsid w:val="00DF6FA9"/>
    <w:rsid w:val="00DF720E"/>
    <w:rsid w:val="00DF7B49"/>
    <w:rsid w:val="00E00200"/>
    <w:rsid w:val="00E00491"/>
    <w:rsid w:val="00E00A27"/>
    <w:rsid w:val="00E00C9F"/>
    <w:rsid w:val="00E00ED3"/>
    <w:rsid w:val="00E01402"/>
    <w:rsid w:val="00E01499"/>
    <w:rsid w:val="00E014DA"/>
    <w:rsid w:val="00E017ED"/>
    <w:rsid w:val="00E01C24"/>
    <w:rsid w:val="00E01F54"/>
    <w:rsid w:val="00E02498"/>
    <w:rsid w:val="00E026E0"/>
    <w:rsid w:val="00E0276D"/>
    <w:rsid w:val="00E02B2E"/>
    <w:rsid w:val="00E03819"/>
    <w:rsid w:val="00E03BE2"/>
    <w:rsid w:val="00E03DA1"/>
    <w:rsid w:val="00E03DBF"/>
    <w:rsid w:val="00E04188"/>
    <w:rsid w:val="00E04B2F"/>
    <w:rsid w:val="00E04B86"/>
    <w:rsid w:val="00E051CA"/>
    <w:rsid w:val="00E05383"/>
    <w:rsid w:val="00E056F1"/>
    <w:rsid w:val="00E05716"/>
    <w:rsid w:val="00E05ADC"/>
    <w:rsid w:val="00E05FD9"/>
    <w:rsid w:val="00E062E6"/>
    <w:rsid w:val="00E06405"/>
    <w:rsid w:val="00E06B12"/>
    <w:rsid w:val="00E06F9F"/>
    <w:rsid w:val="00E07815"/>
    <w:rsid w:val="00E10079"/>
    <w:rsid w:val="00E101E9"/>
    <w:rsid w:val="00E104AF"/>
    <w:rsid w:val="00E1055C"/>
    <w:rsid w:val="00E10AF3"/>
    <w:rsid w:val="00E10B28"/>
    <w:rsid w:val="00E10F84"/>
    <w:rsid w:val="00E110E7"/>
    <w:rsid w:val="00E1115F"/>
    <w:rsid w:val="00E11A5F"/>
    <w:rsid w:val="00E11B20"/>
    <w:rsid w:val="00E12036"/>
    <w:rsid w:val="00E12908"/>
    <w:rsid w:val="00E12A2A"/>
    <w:rsid w:val="00E12D15"/>
    <w:rsid w:val="00E1345B"/>
    <w:rsid w:val="00E135DA"/>
    <w:rsid w:val="00E136FB"/>
    <w:rsid w:val="00E137C1"/>
    <w:rsid w:val="00E14171"/>
    <w:rsid w:val="00E141EB"/>
    <w:rsid w:val="00E14516"/>
    <w:rsid w:val="00E1493A"/>
    <w:rsid w:val="00E14AC5"/>
    <w:rsid w:val="00E14D65"/>
    <w:rsid w:val="00E14EFA"/>
    <w:rsid w:val="00E15020"/>
    <w:rsid w:val="00E153A5"/>
    <w:rsid w:val="00E1545B"/>
    <w:rsid w:val="00E15667"/>
    <w:rsid w:val="00E156F2"/>
    <w:rsid w:val="00E15B14"/>
    <w:rsid w:val="00E15FC4"/>
    <w:rsid w:val="00E16003"/>
    <w:rsid w:val="00E1600C"/>
    <w:rsid w:val="00E1607F"/>
    <w:rsid w:val="00E16137"/>
    <w:rsid w:val="00E16212"/>
    <w:rsid w:val="00E16410"/>
    <w:rsid w:val="00E16745"/>
    <w:rsid w:val="00E16930"/>
    <w:rsid w:val="00E16A38"/>
    <w:rsid w:val="00E16C46"/>
    <w:rsid w:val="00E16DED"/>
    <w:rsid w:val="00E16F75"/>
    <w:rsid w:val="00E1729B"/>
    <w:rsid w:val="00E172D9"/>
    <w:rsid w:val="00E1743A"/>
    <w:rsid w:val="00E177CA"/>
    <w:rsid w:val="00E17C51"/>
    <w:rsid w:val="00E17EFF"/>
    <w:rsid w:val="00E17FA2"/>
    <w:rsid w:val="00E2026E"/>
    <w:rsid w:val="00E20B92"/>
    <w:rsid w:val="00E20C1C"/>
    <w:rsid w:val="00E21346"/>
    <w:rsid w:val="00E21423"/>
    <w:rsid w:val="00E21771"/>
    <w:rsid w:val="00E2199E"/>
    <w:rsid w:val="00E219AD"/>
    <w:rsid w:val="00E21E99"/>
    <w:rsid w:val="00E22330"/>
    <w:rsid w:val="00E22343"/>
    <w:rsid w:val="00E22948"/>
    <w:rsid w:val="00E22D65"/>
    <w:rsid w:val="00E22E98"/>
    <w:rsid w:val="00E23047"/>
    <w:rsid w:val="00E237E9"/>
    <w:rsid w:val="00E23A23"/>
    <w:rsid w:val="00E23AF3"/>
    <w:rsid w:val="00E23CAB"/>
    <w:rsid w:val="00E24055"/>
    <w:rsid w:val="00E24064"/>
    <w:rsid w:val="00E2460C"/>
    <w:rsid w:val="00E2479C"/>
    <w:rsid w:val="00E24893"/>
    <w:rsid w:val="00E24A33"/>
    <w:rsid w:val="00E24DC3"/>
    <w:rsid w:val="00E24E3B"/>
    <w:rsid w:val="00E2501C"/>
    <w:rsid w:val="00E2586E"/>
    <w:rsid w:val="00E25907"/>
    <w:rsid w:val="00E2592B"/>
    <w:rsid w:val="00E25972"/>
    <w:rsid w:val="00E25ADE"/>
    <w:rsid w:val="00E25BAB"/>
    <w:rsid w:val="00E25BFF"/>
    <w:rsid w:val="00E25FEA"/>
    <w:rsid w:val="00E264C4"/>
    <w:rsid w:val="00E266A8"/>
    <w:rsid w:val="00E26861"/>
    <w:rsid w:val="00E26A15"/>
    <w:rsid w:val="00E26A44"/>
    <w:rsid w:val="00E26AE7"/>
    <w:rsid w:val="00E26EA5"/>
    <w:rsid w:val="00E2700B"/>
    <w:rsid w:val="00E2731B"/>
    <w:rsid w:val="00E273F1"/>
    <w:rsid w:val="00E27912"/>
    <w:rsid w:val="00E27A71"/>
    <w:rsid w:val="00E30742"/>
    <w:rsid w:val="00E30B5A"/>
    <w:rsid w:val="00E310A9"/>
    <w:rsid w:val="00E3117D"/>
    <w:rsid w:val="00E3123D"/>
    <w:rsid w:val="00E31461"/>
    <w:rsid w:val="00E3160B"/>
    <w:rsid w:val="00E316AF"/>
    <w:rsid w:val="00E31CB8"/>
    <w:rsid w:val="00E31D12"/>
    <w:rsid w:val="00E31D43"/>
    <w:rsid w:val="00E31DBD"/>
    <w:rsid w:val="00E31F1F"/>
    <w:rsid w:val="00E3207A"/>
    <w:rsid w:val="00E32608"/>
    <w:rsid w:val="00E327E4"/>
    <w:rsid w:val="00E32941"/>
    <w:rsid w:val="00E32AC7"/>
    <w:rsid w:val="00E32D62"/>
    <w:rsid w:val="00E32D98"/>
    <w:rsid w:val="00E33288"/>
    <w:rsid w:val="00E332A5"/>
    <w:rsid w:val="00E335DE"/>
    <w:rsid w:val="00E3367B"/>
    <w:rsid w:val="00E33741"/>
    <w:rsid w:val="00E337C8"/>
    <w:rsid w:val="00E33817"/>
    <w:rsid w:val="00E33897"/>
    <w:rsid w:val="00E33B60"/>
    <w:rsid w:val="00E34188"/>
    <w:rsid w:val="00E341ED"/>
    <w:rsid w:val="00E346AA"/>
    <w:rsid w:val="00E34776"/>
    <w:rsid w:val="00E348A0"/>
    <w:rsid w:val="00E34ABA"/>
    <w:rsid w:val="00E34B6E"/>
    <w:rsid w:val="00E34BCD"/>
    <w:rsid w:val="00E34DEE"/>
    <w:rsid w:val="00E34E35"/>
    <w:rsid w:val="00E35092"/>
    <w:rsid w:val="00E3518D"/>
    <w:rsid w:val="00E354A0"/>
    <w:rsid w:val="00E35559"/>
    <w:rsid w:val="00E35638"/>
    <w:rsid w:val="00E35A05"/>
    <w:rsid w:val="00E3602A"/>
    <w:rsid w:val="00E36089"/>
    <w:rsid w:val="00E36817"/>
    <w:rsid w:val="00E36821"/>
    <w:rsid w:val="00E36890"/>
    <w:rsid w:val="00E36898"/>
    <w:rsid w:val="00E36A69"/>
    <w:rsid w:val="00E36D82"/>
    <w:rsid w:val="00E3718A"/>
    <w:rsid w:val="00E3723A"/>
    <w:rsid w:val="00E37723"/>
    <w:rsid w:val="00E3776C"/>
    <w:rsid w:val="00E37860"/>
    <w:rsid w:val="00E37F4A"/>
    <w:rsid w:val="00E37F61"/>
    <w:rsid w:val="00E400AF"/>
    <w:rsid w:val="00E4028F"/>
    <w:rsid w:val="00E407BF"/>
    <w:rsid w:val="00E410B8"/>
    <w:rsid w:val="00E41AFC"/>
    <w:rsid w:val="00E41B25"/>
    <w:rsid w:val="00E41CD8"/>
    <w:rsid w:val="00E41DA4"/>
    <w:rsid w:val="00E41DC4"/>
    <w:rsid w:val="00E4292F"/>
    <w:rsid w:val="00E42B7F"/>
    <w:rsid w:val="00E42E31"/>
    <w:rsid w:val="00E42E88"/>
    <w:rsid w:val="00E43077"/>
    <w:rsid w:val="00E431CA"/>
    <w:rsid w:val="00E43399"/>
    <w:rsid w:val="00E433A6"/>
    <w:rsid w:val="00E4360F"/>
    <w:rsid w:val="00E439EB"/>
    <w:rsid w:val="00E43CA7"/>
    <w:rsid w:val="00E43EFE"/>
    <w:rsid w:val="00E4400B"/>
    <w:rsid w:val="00E44277"/>
    <w:rsid w:val="00E446F1"/>
    <w:rsid w:val="00E449C6"/>
    <w:rsid w:val="00E44C63"/>
    <w:rsid w:val="00E44F0E"/>
    <w:rsid w:val="00E452F4"/>
    <w:rsid w:val="00E4594F"/>
    <w:rsid w:val="00E45C1A"/>
    <w:rsid w:val="00E45EC5"/>
    <w:rsid w:val="00E4664C"/>
    <w:rsid w:val="00E46811"/>
    <w:rsid w:val="00E46886"/>
    <w:rsid w:val="00E46977"/>
    <w:rsid w:val="00E4721E"/>
    <w:rsid w:val="00E47494"/>
    <w:rsid w:val="00E47588"/>
    <w:rsid w:val="00E475FE"/>
    <w:rsid w:val="00E479C5"/>
    <w:rsid w:val="00E47A5C"/>
    <w:rsid w:val="00E47AEF"/>
    <w:rsid w:val="00E505AD"/>
    <w:rsid w:val="00E5061A"/>
    <w:rsid w:val="00E50777"/>
    <w:rsid w:val="00E50D07"/>
    <w:rsid w:val="00E50E54"/>
    <w:rsid w:val="00E50E7B"/>
    <w:rsid w:val="00E50E9C"/>
    <w:rsid w:val="00E50F4A"/>
    <w:rsid w:val="00E514EE"/>
    <w:rsid w:val="00E51906"/>
    <w:rsid w:val="00E51A41"/>
    <w:rsid w:val="00E51AAB"/>
    <w:rsid w:val="00E51ABF"/>
    <w:rsid w:val="00E51D45"/>
    <w:rsid w:val="00E51F64"/>
    <w:rsid w:val="00E52490"/>
    <w:rsid w:val="00E52601"/>
    <w:rsid w:val="00E52928"/>
    <w:rsid w:val="00E52B8F"/>
    <w:rsid w:val="00E52F15"/>
    <w:rsid w:val="00E52F85"/>
    <w:rsid w:val="00E53862"/>
    <w:rsid w:val="00E53B75"/>
    <w:rsid w:val="00E53BCA"/>
    <w:rsid w:val="00E53FAB"/>
    <w:rsid w:val="00E5405E"/>
    <w:rsid w:val="00E54598"/>
    <w:rsid w:val="00E545C4"/>
    <w:rsid w:val="00E54872"/>
    <w:rsid w:val="00E54BD0"/>
    <w:rsid w:val="00E54D45"/>
    <w:rsid w:val="00E54DA8"/>
    <w:rsid w:val="00E54E3B"/>
    <w:rsid w:val="00E552B2"/>
    <w:rsid w:val="00E55393"/>
    <w:rsid w:val="00E55698"/>
    <w:rsid w:val="00E557AE"/>
    <w:rsid w:val="00E560E7"/>
    <w:rsid w:val="00E567C4"/>
    <w:rsid w:val="00E5689B"/>
    <w:rsid w:val="00E56972"/>
    <w:rsid w:val="00E5698A"/>
    <w:rsid w:val="00E56A16"/>
    <w:rsid w:val="00E56A80"/>
    <w:rsid w:val="00E56F83"/>
    <w:rsid w:val="00E5710A"/>
    <w:rsid w:val="00E573AD"/>
    <w:rsid w:val="00E57565"/>
    <w:rsid w:val="00E576F8"/>
    <w:rsid w:val="00E5777D"/>
    <w:rsid w:val="00E579ED"/>
    <w:rsid w:val="00E60436"/>
    <w:rsid w:val="00E6050D"/>
    <w:rsid w:val="00E606AE"/>
    <w:rsid w:val="00E60B37"/>
    <w:rsid w:val="00E60F7A"/>
    <w:rsid w:val="00E60FB6"/>
    <w:rsid w:val="00E611AD"/>
    <w:rsid w:val="00E61322"/>
    <w:rsid w:val="00E61968"/>
    <w:rsid w:val="00E623F0"/>
    <w:rsid w:val="00E6264F"/>
    <w:rsid w:val="00E6298F"/>
    <w:rsid w:val="00E62A5B"/>
    <w:rsid w:val="00E62DF3"/>
    <w:rsid w:val="00E635F6"/>
    <w:rsid w:val="00E63838"/>
    <w:rsid w:val="00E639E4"/>
    <w:rsid w:val="00E63F31"/>
    <w:rsid w:val="00E63F65"/>
    <w:rsid w:val="00E64045"/>
    <w:rsid w:val="00E64434"/>
    <w:rsid w:val="00E6445A"/>
    <w:rsid w:val="00E64608"/>
    <w:rsid w:val="00E6498E"/>
    <w:rsid w:val="00E64DA4"/>
    <w:rsid w:val="00E64DCF"/>
    <w:rsid w:val="00E65123"/>
    <w:rsid w:val="00E65429"/>
    <w:rsid w:val="00E657D8"/>
    <w:rsid w:val="00E65CB6"/>
    <w:rsid w:val="00E65DBE"/>
    <w:rsid w:val="00E66168"/>
    <w:rsid w:val="00E663B9"/>
    <w:rsid w:val="00E666A6"/>
    <w:rsid w:val="00E66975"/>
    <w:rsid w:val="00E66AB3"/>
    <w:rsid w:val="00E66BCB"/>
    <w:rsid w:val="00E66FD4"/>
    <w:rsid w:val="00E67537"/>
    <w:rsid w:val="00E67C51"/>
    <w:rsid w:val="00E67EE7"/>
    <w:rsid w:val="00E7038D"/>
    <w:rsid w:val="00E705F4"/>
    <w:rsid w:val="00E70945"/>
    <w:rsid w:val="00E70961"/>
    <w:rsid w:val="00E70B66"/>
    <w:rsid w:val="00E70E34"/>
    <w:rsid w:val="00E70F73"/>
    <w:rsid w:val="00E7111C"/>
    <w:rsid w:val="00E7141C"/>
    <w:rsid w:val="00E715A5"/>
    <w:rsid w:val="00E715DE"/>
    <w:rsid w:val="00E7176B"/>
    <w:rsid w:val="00E7177D"/>
    <w:rsid w:val="00E717C0"/>
    <w:rsid w:val="00E717EF"/>
    <w:rsid w:val="00E71A41"/>
    <w:rsid w:val="00E71B31"/>
    <w:rsid w:val="00E71D48"/>
    <w:rsid w:val="00E71E74"/>
    <w:rsid w:val="00E72360"/>
    <w:rsid w:val="00E72368"/>
    <w:rsid w:val="00E72597"/>
    <w:rsid w:val="00E72B3D"/>
    <w:rsid w:val="00E72C61"/>
    <w:rsid w:val="00E72EFC"/>
    <w:rsid w:val="00E7303B"/>
    <w:rsid w:val="00E73203"/>
    <w:rsid w:val="00E7333E"/>
    <w:rsid w:val="00E734D8"/>
    <w:rsid w:val="00E73BFC"/>
    <w:rsid w:val="00E73CEA"/>
    <w:rsid w:val="00E740C7"/>
    <w:rsid w:val="00E741A7"/>
    <w:rsid w:val="00E7437A"/>
    <w:rsid w:val="00E74554"/>
    <w:rsid w:val="00E7529D"/>
    <w:rsid w:val="00E752F1"/>
    <w:rsid w:val="00E754EA"/>
    <w:rsid w:val="00E757F9"/>
    <w:rsid w:val="00E75862"/>
    <w:rsid w:val="00E758EC"/>
    <w:rsid w:val="00E75B28"/>
    <w:rsid w:val="00E75FB8"/>
    <w:rsid w:val="00E7609A"/>
    <w:rsid w:val="00E76258"/>
    <w:rsid w:val="00E769BF"/>
    <w:rsid w:val="00E76B77"/>
    <w:rsid w:val="00E76E13"/>
    <w:rsid w:val="00E76F26"/>
    <w:rsid w:val="00E774C4"/>
    <w:rsid w:val="00E77BA7"/>
    <w:rsid w:val="00E77CA0"/>
    <w:rsid w:val="00E800AD"/>
    <w:rsid w:val="00E800B6"/>
    <w:rsid w:val="00E80277"/>
    <w:rsid w:val="00E8040F"/>
    <w:rsid w:val="00E8078C"/>
    <w:rsid w:val="00E80EDF"/>
    <w:rsid w:val="00E81003"/>
    <w:rsid w:val="00E81525"/>
    <w:rsid w:val="00E81831"/>
    <w:rsid w:val="00E81ED3"/>
    <w:rsid w:val="00E8212B"/>
    <w:rsid w:val="00E8234C"/>
    <w:rsid w:val="00E8236D"/>
    <w:rsid w:val="00E8236F"/>
    <w:rsid w:val="00E823D6"/>
    <w:rsid w:val="00E8278D"/>
    <w:rsid w:val="00E82B07"/>
    <w:rsid w:val="00E82CA0"/>
    <w:rsid w:val="00E82E5F"/>
    <w:rsid w:val="00E82FBC"/>
    <w:rsid w:val="00E83430"/>
    <w:rsid w:val="00E8379D"/>
    <w:rsid w:val="00E839BF"/>
    <w:rsid w:val="00E83A50"/>
    <w:rsid w:val="00E83AA9"/>
    <w:rsid w:val="00E83BF0"/>
    <w:rsid w:val="00E83C60"/>
    <w:rsid w:val="00E841F6"/>
    <w:rsid w:val="00E842E0"/>
    <w:rsid w:val="00E845AC"/>
    <w:rsid w:val="00E84D40"/>
    <w:rsid w:val="00E857C2"/>
    <w:rsid w:val="00E85928"/>
    <w:rsid w:val="00E85FA2"/>
    <w:rsid w:val="00E8605D"/>
    <w:rsid w:val="00E86088"/>
    <w:rsid w:val="00E86338"/>
    <w:rsid w:val="00E865A7"/>
    <w:rsid w:val="00E868BA"/>
    <w:rsid w:val="00E86E66"/>
    <w:rsid w:val="00E86F82"/>
    <w:rsid w:val="00E87822"/>
    <w:rsid w:val="00E87A87"/>
    <w:rsid w:val="00E87B27"/>
    <w:rsid w:val="00E87FA4"/>
    <w:rsid w:val="00E900C1"/>
    <w:rsid w:val="00E90395"/>
    <w:rsid w:val="00E905C2"/>
    <w:rsid w:val="00E9072F"/>
    <w:rsid w:val="00E9080D"/>
    <w:rsid w:val="00E90A1F"/>
    <w:rsid w:val="00E90BD1"/>
    <w:rsid w:val="00E90DE3"/>
    <w:rsid w:val="00E90E49"/>
    <w:rsid w:val="00E90E7C"/>
    <w:rsid w:val="00E9106E"/>
    <w:rsid w:val="00E91525"/>
    <w:rsid w:val="00E9164C"/>
    <w:rsid w:val="00E917F9"/>
    <w:rsid w:val="00E9193F"/>
    <w:rsid w:val="00E91A56"/>
    <w:rsid w:val="00E91EDB"/>
    <w:rsid w:val="00E92535"/>
    <w:rsid w:val="00E9291C"/>
    <w:rsid w:val="00E92AC6"/>
    <w:rsid w:val="00E92E78"/>
    <w:rsid w:val="00E9305E"/>
    <w:rsid w:val="00E930B5"/>
    <w:rsid w:val="00E9311E"/>
    <w:rsid w:val="00E9331A"/>
    <w:rsid w:val="00E93480"/>
    <w:rsid w:val="00E93AAC"/>
    <w:rsid w:val="00E93DE7"/>
    <w:rsid w:val="00E93FFE"/>
    <w:rsid w:val="00E941F8"/>
    <w:rsid w:val="00E942CC"/>
    <w:rsid w:val="00E94339"/>
    <w:rsid w:val="00E94506"/>
    <w:rsid w:val="00E94602"/>
    <w:rsid w:val="00E9460F"/>
    <w:rsid w:val="00E946F3"/>
    <w:rsid w:val="00E94B06"/>
    <w:rsid w:val="00E94D87"/>
    <w:rsid w:val="00E94F8A"/>
    <w:rsid w:val="00E9502E"/>
    <w:rsid w:val="00E954BC"/>
    <w:rsid w:val="00E95838"/>
    <w:rsid w:val="00E95AA8"/>
    <w:rsid w:val="00E95DDD"/>
    <w:rsid w:val="00E95F66"/>
    <w:rsid w:val="00E9659C"/>
    <w:rsid w:val="00E96C69"/>
    <w:rsid w:val="00E96DA4"/>
    <w:rsid w:val="00E9710B"/>
    <w:rsid w:val="00E97181"/>
    <w:rsid w:val="00E9718B"/>
    <w:rsid w:val="00E97253"/>
    <w:rsid w:val="00E974CF"/>
    <w:rsid w:val="00E97B54"/>
    <w:rsid w:val="00EA01CF"/>
    <w:rsid w:val="00EA0391"/>
    <w:rsid w:val="00EA03CC"/>
    <w:rsid w:val="00EA048A"/>
    <w:rsid w:val="00EA0B60"/>
    <w:rsid w:val="00EA103C"/>
    <w:rsid w:val="00EA18DD"/>
    <w:rsid w:val="00EA1A79"/>
    <w:rsid w:val="00EA1CB0"/>
    <w:rsid w:val="00EA1CF3"/>
    <w:rsid w:val="00EA204F"/>
    <w:rsid w:val="00EA313C"/>
    <w:rsid w:val="00EA3441"/>
    <w:rsid w:val="00EA3739"/>
    <w:rsid w:val="00EA3DEA"/>
    <w:rsid w:val="00EA412E"/>
    <w:rsid w:val="00EA4A16"/>
    <w:rsid w:val="00EA4BFB"/>
    <w:rsid w:val="00EA4E6C"/>
    <w:rsid w:val="00EA4EA2"/>
    <w:rsid w:val="00EA5062"/>
    <w:rsid w:val="00EA5751"/>
    <w:rsid w:val="00EA5B99"/>
    <w:rsid w:val="00EA5DA7"/>
    <w:rsid w:val="00EA642F"/>
    <w:rsid w:val="00EA6ADB"/>
    <w:rsid w:val="00EA6E96"/>
    <w:rsid w:val="00EA6F96"/>
    <w:rsid w:val="00EA7363"/>
    <w:rsid w:val="00EA76F1"/>
    <w:rsid w:val="00EA78A1"/>
    <w:rsid w:val="00EA7A41"/>
    <w:rsid w:val="00EA7BF6"/>
    <w:rsid w:val="00EA7E0F"/>
    <w:rsid w:val="00EB021A"/>
    <w:rsid w:val="00EB077B"/>
    <w:rsid w:val="00EB0D41"/>
    <w:rsid w:val="00EB0F0B"/>
    <w:rsid w:val="00EB145C"/>
    <w:rsid w:val="00EB15B4"/>
    <w:rsid w:val="00EB22F5"/>
    <w:rsid w:val="00EB27A1"/>
    <w:rsid w:val="00EB2D7E"/>
    <w:rsid w:val="00EB30B8"/>
    <w:rsid w:val="00EB3BA4"/>
    <w:rsid w:val="00EB3BE2"/>
    <w:rsid w:val="00EB44F1"/>
    <w:rsid w:val="00EB455B"/>
    <w:rsid w:val="00EB49F3"/>
    <w:rsid w:val="00EB4C90"/>
    <w:rsid w:val="00EB4CD6"/>
    <w:rsid w:val="00EB4CD9"/>
    <w:rsid w:val="00EB4EA2"/>
    <w:rsid w:val="00EB4FDC"/>
    <w:rsid w:val="00EB5435"/>
    <w:rsid w:val="00EB605B"/>
    <w:rsid w:val="00EB6136"/>
    <w:rsid w:val="00EB61F8"/>
    <w:rsid w:val="00EB6259"/>
    <w:rsid w:val="00EB65E5"/>
    <w:rsid w:val="00EB66C7"/>
    <w:rsid w:val="00EB6EDC"/>
    <w:rsid w:val="00EB6F9E"/>
    <w:rsid w:val="00EB6FBA"/>
    <w:rsid w:val="00EB7019"/>
    <w:rsid w:val="00EB72D6"/>
    <w:rsid w:val="00EB731D"/>
    <w:rsid w:val="00EB7386"/>
    <w:rsid w:val="00EB7452"/>
    <w:rsid w:val="00EB77D5"/>
    <w:rsid w:val="00EB79DA"/>
    <w:rsid w:val="00EB7B95"/>
    <w:rsid w:val="00EB7BE3"/>
    <w:rsid w:val="00EB7D36"/>
    <w:rsid w:val="00EB7E99"/>
    <w:rsid w:val="00EC010D"/>
    <w:rsid w:val="00EC051A"/>
    <w:rsid w:val="00EC1132"/>
    <w:rsid w:val="00EC17CB"/>
    <w:rsid w:val="00EC1CED"/>
    <w:rsid w:val="00EC21BB"/>
    <w:rsid w:val="00EC23C8"/>
    <w:rsid w:val="00EC2442"/>
    <w:rsid w:val="00EC24D5"/>
    <w:rsid w:val="00EC2690"/>
    <w:rsid w:val="00EC27C6"/>
    <w:rsid w:val="00EC2A8D"/>
    <w:rsid w:val="00EC2CB7"/>
    <w:rsid w:val="00EC3F00"/>
    <w:rsid w:val="00EC3F1B"/>
    <w:rsid w:val="00EC3FF0"/>
    <w:rsid w:val="00EC4207"/>
    <w:rsid w:val="00EC4374"/>
    <w:rsid w:val="00EC4604"/>
    <w:rsid w:val="00EC5430"/>
    <w:rsid w:val="00EC5466"/>
    <w:rsid w:val="00EC5495"/>
    <w:rsid w:val="00EC5653"/>
    <w:rsid w:val="00EC5687"/>
    <w:rsid w:val="00EC56D8"/>
    <w:rsid w:val="00EC5FA4"/>
    <w:rsid w:val="00EC60CF"/>
    <w:rsid w:val="00EC65CB"/>
    <w:rsid w:val="00EC65D1"/>
    <w:rsid w:val="00EC66FA"/>
    <w:rsid w:val="00EC67AD"/>
    <w:rsid w:val="00EC6845"/>
    <w:rsid w:val="00EC6862"/>
    <w:rsid w:val="00EC68F6"/>
    <w:rsid w:val="00EC6A07"/>
    <w:rsid w:val="00EC6F05"/>
    <w:rsid w:val="00EC71CE"/>
    <w:rsid w:val="00EC7300"/>
    <w:rsid w:val="00EC77AF"/>
    <w:rsid w:val="00ED0078"/>
    <w:rsid w:val="00ED069E"/>
    <w:rsid w:val="00ED0C9C"/>
    <w:rsid w:val="00ED0EE0"/>
    <w:rsid w:val="00ED1006"/>
    <w:rsid w:val="00ED10AE"/>
    <w:rsid w:val="00ED10C2"/>
    <w:rsid w:val="00ED1259"/>
    <w:rsid w:val="00ED127E"/>
    <w:rsid w:val="00ED20DC"/>
    <w:rsid w:val="00ED20E8"/>
    <w:rsid w:val="00ED2299"/>
    <w:rsid w:val="00ED233B"/>
    <w:rsid w:val="00ED23A3"/>
    <w:rsid w:val="00ED24D0"/>
    <w:rsid w:val="00ED2F29"/>
    <w:rsid w:val="00ED31D5"/>
    <w:rsid w:val="00ED332C"/>
    <w:rsid w:val="00ED340E"/>
    <w:rsid w:val="00ED36B2"/>
    <w:rsid w:val="00ED3F64"/>
    <w:rsid w:val="00ED4D46"/>
    <w:rsid w:val="00ED4F53"/>
    <w:rsid w:val="00ED543A"/>
    <w:rsid w:val="00ED58D6"/>
    <w:rsid w:val="00ED5A98"/>
    <w:rsid w:val="00ED5D9F"/>
    <w:rsid w:val="00ED5ED8"/>
    <w:rsid w:val="00ED689B"/>
    <w:rsid w:val="00ED68D2"/>
    <w:rsid w:val="00ED695A"/>
    <w:rsid w:val="00ED6A77"/>
    <w:rsid w:val="00ED7695"/>
    <w:rsid w:val="00ED7DDD"/>
    <w:rsid w:val="00ED7F31"/>
    <w:rsid w:val="00ED7F83"/>
    <w:rsid w:val="00ED7FD2"/>
    <w:rsid w:val="00EE0043"/>
    <w:rsid w:val="00EE03E1"/>
    <w:rsid w:val="00EE05B6"/>
    <w:rsid w:val="00EE083F"/>
    <w:rsid w:val="00EE0F16"/>
    <w:rsid w:val="00EE1527"/>
    <w:rsid w:val="00EE15B2"/>
    <w:rsid w:val="00EE16FF"/>
    <w:rsid w:val="00EE19B1"/>
    <w:rsid w:val="00EE1AF9"/>
    <w:rsid w:val="00EE1F73"/>
    <w:rsid w:val="00EE21FA"/>
    <w:rsid w:val="00EE23BC"/>
    <w:rsid w:val="00EE2A45"/>
    <w:rsid w:val="00EE2D07"/>
    <w:rsid w:val="00EE2E79"/>
    <w:rsid w:val="00EE2FD6"/>
    <w:rsid w:val="00EE30F3"/>
    <w:rsid w:val="00EE3BA8"/>
    <w:rsid w:val="00EE3C12"/>
    <w:rsid w:val="00EE3D0A"/>
    <w:rsid w:val="00EE4656"/>
    <w:rsid w:val="00EE4676"/>
    <w:rsid w:val="00EE47EE"/>
    <w:rsid w:val="00EE4C7D"/>
    <w:rsid w:val="00EE4EE0"/>
    <w:rsid w:val="00EE50AF"/>
    <w:rsid w:val="00EE5581"/>
    <w:rsid w:val="00EE5589"/>
    <w:rsid w:val="00EE565B"/>
    <w:rsid w:val="00EE5B58"/>
    <w:rsid w:val="00EE5E89"/>
    <w:rsid w:val="00EE62F6"/>
    <w:rsid w:val="00EE639E"/>
    <w:rsid w:val="00EE659E"/>
    <w:rsid w:val="00EE6751"/>
    <w:rsid w:val="00EE6752"/>
    <w:rsid w:val="00EE6C3C"/>
    <w:rsid w:val="00EE6D73"/>
    <w:rsid w:val="00EE6DA6"/>
    <w:rsid w:val="00EE6E34"/>
    <w:rsid w:val="00EE6FC6"/>
    <w:rsid w:val="00EE776D"/>
    <w:rsid w:val="00EE77C1"/>
    <w:rsid w:val="00EE79BA"/>
    <w:rsid w:val="00EE7C31"/>
    <w:rsid w:val="00EE7E4D"/>
    <w:rsid w:val="00EE7F1B"/>
    <w:rsid w:val="00EE7FF6"/>
    <w:rsid w:val="00EF04B0"/>
    <w:rsid w:val="00EF060F"/>
    <w:rsid w:val="00EF0FAB"/>
    <w:rsid w:val="00EF113F"/>
    <w:rsid w:val="00EF1226"/>
    <w:rsid w:val="00EF1845"/>
    <w:rsid w:val="00EF18FE"/>
    <w:rsid w:val="00EF1A07"/>
    <w:rsid w:val="00EF1B28"/>
    <w:rsid w:val="00EF1C1B"/>
    <w:rsid w:val="00EF1CFB"/>
    <w:rsid w:val="00EF1FD0"/>
    <w:rsid w:val="00EF22A2"/>
    <w:rsid w:val="00EF2772"/>
    <w:rsid w:val="00EF287A"/>
    <w:rsid w:val="00EF34F5"/>
    <w:rsid w:val="00EF3630"/>
    <w:rsid w:val="00EF3903"/>
    <w:rsid w:val="00EF4829"/>
    <w:rsid w:val="00EF4957"/>
    <w:rsid w:val="00EF49EE"/>
    <w:rsid w:val="00EF4B12"/>
    <w:rsid w:val="00EF5342"/>
    <w:rsid w:val="00EF5352"/>
    <w:rsid w:val="00EF54F7"/>
    <w:rsid w:val="00EF5787"/>
    <w:rsid w:val="00EF5A0E"/>
    <w:rsid w:val="00EF5C5D"/>
    <w:rsid w:val="00EF60D0"/>
    <w:rsid w:val="00EF6247"/>
    <w:rsid w:val="00EF64EC"/>
    <w:rsid w:val="00EF6706"/>
    <w:rsid w:val="00EF6881"/>
    <w:rsid w:val="00EF6BD3"/>
    <w:rsid w:val="00EF6F9C"/>
    <w:rsid w:val="00EF7153"/>
    <w:rsid w:val="00EF7499"/>
    <w:rsid w:val="00EF74F8"/>
    <w:rsid w:val="00EF767F"/>
    <w:rsid w:val="00EF7771"/>
    <w:rsid w:val="00EF79EC"/>
    <w:rsid w:val="00EF7B00"/>
    <w:rsid w:val="00EF7D0B"/>
    <w:rsid w:val="00F001CB"/>
    <w:rsid w:val="00F005D0"/>
    <w:rsid w:val="00F0063E"/>
    <w:rsid w:val="00F00C0E"/>
    <w:rsid w:val="00F00DDB"/>
    <w:rsid w:val="00F01080"/>
    <w:rsid w:val="00F016AF"/>
    <w:rsid w:val="00F017E8"/>
    <w:rsid w:val="00F02405"/>
    <w:rsid w:val="00F024CF"/>
    <w:rsid w:val="00F02505"/>
    <w:rsid w:val="00F02863"/>
    <w:rsid w:val="00F02C9A"/>
    <w:rsid w:val="00F03066"/>
    <w:rsid w:val="00F030F6"/>
    <w:rsid w:val="00F03251"/>
    <w:rsid w:val="00F032E4"/>
    <w:rsid w:val="00F035C5"/>
    <w:rsid w:val="00F03950"/>
    <w:rsid w:val="00F04145"/>
    <w:rsid w:val="00F04447"/>
    <w:rsid w:val="00F048F2"/>
    <w:rsid w:val="00F04FBE"/>
    <w:rsid w:val="00F04FF3"/>
    <w:rsid w:val="00F05241"/>
    <w:rsid w:val="00F0528D"/>
    <w:rsid w:val="00F05310"/>
    <w:rsid w:val="00F054BE"/>
    <w:rsid w:val="00F05769"/>
    <w:rsid w:val="00F05868"/>
    <w:rsid w:val="00F061CC"/>
    <w:rsid w:val="00F064BF"/>
    <w:rsid w:val="00F065F1"/>
    <w:rsid w:val="00F06701"/>
    <w:rsid w:val="00F0675B"/>
    <w:rsid w:val="00F06784"/>
    <w:rsid w:val="00F06AD3"/>
    <w:rsid w:val="00F06C67"/>
    <w:rsid w:val="00F06CCC"/>
    <w:rsid w:val="00F06DA7"/>
    <w:rsid w:val="00F06DFD"/>
    <w:rsid w:val="00F071B1"/>
    <w:rsid w:val="00F071D1"/>
    <w:rsid w:val="00F0735E"/>
    <w:rsid w:val="00F07533"/>
    <w:rsid w:val="00F075CC"/>
    <w:rsid w:val="00F07776"/>
    <w:rsid w:val="00F0781E"/>
    <w:rsid w:val="00F079F9"/>
    <w:rsid w:val="00F07A16"/>
    <w:rsid w:val="00F07B94"/>
    <w:rsid w:val="00F07D26"/>
    <w:rsid w:val="00F07F39"/>
    <w:rsid w:val="00F10629"/>
    <w:rsid w:val="00F10DA6"/>
    <w:rsid w:val="00F10ED4"/>
    <w:rsid w:val="00F117CC"/>
    <w:rsid w:val="00F11C8E"/>
    <w:rsid w:val="00F1234B"/>
    <w:rsid w:val="00F12607"/>
    <w:rsid w:val="00F12854"/>
    <w:rsid w:val="00F12B14"/>
    <w:rsid w:val="00F1310C"/>
    <w:rsid w:val="00F13180"/>
    <w:rsid w:val="00F131C8"/>
    <w:rsid w:val="00F137A0"/>
    <w:rsid w:val="00F13B37"/>
    <w:rsid w:val="00F13B90"/>
    <w:rsid w:val="00F13D3D"/>
    <w:rsid w:val="00F13D45"/>
    <w:rsid w:val="00F13E46"/>
    <w:rsid w:val="00F13EA8"/>
    <w:rsid w:val="00F1445F"/>
    <w:rsid w:val="00F145AE"/>
    <w:rsid w:val="00F146E3"/>
    <w:rsid w:val="00F148C7"/>
    <w:rsid w:val="00F148EF"/>
    <w:rsid w:val="00F14A38"/>
    <w:rsid w:val="00F14E26"/>
    <w:rsid w:val="00F15355"/>
    <w:rsid w:val="00F15659"/>
    <w:rsid w:val="00F15FA5"/>
    <w:rsid w:val="00F16470"/>
    <w:rsid w:val="00F164AD"/>
    <w:rsid w:val="00F16503"/>
    <w:rsid w:val="00F16D13"/>
    <w:rsid w:val="00F17063"/>
    <w:rsid w:val="00F173B6"/>
    <w:rsid w:val="00F17CAD"/>
    <w:rsid w:val="00F204AD"/>
    <w:rsid w:val="00F206BE"/>
    <w:rsid w:val="00F206C5"/>
    <w:rsid w:val="00F207A3"/>
    <w:rsid w:val="00F209B7"/>
    <w:rsid w:val="00F211A5"/>
    <w:rsid w:val="00F21582"/>
    <w:rsid w:val="00F21C8A"/>
    <w:rsid w:val="00F22C38"/>
    <w:rsid w:val="00F22E99"/>
    <w:rsid w:val="00F232F5"/>
    <w:rsid w:val="00F2376F"/>
    <w:rsid w:val="00F238C5"/>
    <w:rsid w:val="00F23D40"/>
    <w:rsid w:val="00F24179"/>
    <w:rsid w:val="00F243D8"/>
    <w:rsid w:val="00F2443C"/>
    <w:rsid w:val="00F244DE"/>
    <w:rsid w:val="00F245C0"/>
    <w:rsid w:val="00F245C4"/>
    <w:rsid w:val="00F2510A"/>
    <w:rsid w:val="00F259F7"/>
    <w:rsid w:val="00F26066"/>
    <w:rsid w:val="00F2612F"/>
    <w:rsid w:val="00F2622E"/>
    <w:rsid w:val="00F26734"/>
    <w:rsid w:val="00F26862"/>
    <w:rsid w:val="00F26A31"/>
    <w:rsid w:val="00F26B22"/>
    <w:rsid w:val="00F26B94"/>
    <w:rsid w:val="00F2728A"/>
    <w:rsid w:val="00F272DE"/>
    <w:rsid w:val="00F27604"/>
    <w:rsid w:val="00F27FB2"/>
    <w:rsid w:val="00F30443"/>
    <w:rsid w:val="00F305CD"/>
    <w:rsid w:val="00F307AF"/>
    <w:rsid w:val="00F30828"/>
    <w:rsid w:val="00F308F6"/>
    <w:rsid w:val="00F30902"/>
    <w:rsid w:val="00F3096B"/>
    <w:rsid w:val="00F309A8"/>
    <w:rsid w:val="00F30F71"/>
    <w:rsid w:val="00F31029"/>
    <w:rsid w:val="00F3103C"/>
    <w:rsid w:val="00F31087"/>
    <w:rsid w:val="00F310A6"/>
    <w:rsid w:val="00F313D6"/>
    <w:rsid w:val="00F31955"/>
    <w:rsid w:val="00F31A3A"/>
    <w:rsid w:val="00F31BF5"/>
    <w:rsid w:val="00F31F43"/>
    <w:rsid w:val="00F3210A"/>
    <w:rsid w:val="00F32280"/>
    <w:rsid w:val="00F32760"/>
    <w:rsid w:val="00F32978"/>
    <w:rsid w:val="00F32B67"/>
    <w:rsid w:val="00F32E0A"/>
    <w:rsid w:val="00F33073"/>
    <w:rsid w:val="00F330D6"/>
    <w:rsid w:val="00F333C5"/>
    <w:rsid w:val="00F334F7"/>
    <w:rsid w:val="00F33635"/>
    <w:rsid w:val="00F3373C"/>
    <w:rsid w:val="00F340D8"/>
    <w:rsid w:val="00F3424B"/>
    <w:rsid w:val="00F343FD"/>
    <w:rsid w:val="00F34458"/>
    <w:rsid w:val="00F344AE"/>
    <w:rsid w:val="00F346EC"/>
    <w:rsid w:val="00F347A5"/>
    <w:rsid w:val="00F34814"/>
    <w:rsid w:val="00F34F90"/>
    <w:rsid w:val="00F34F9A"/>
    <w:rsid w:val="00F3504C"/>
    <w:rsid w:val="00F357A8"/>
    <w:rsid w:val="00F35921"/>
    <w:rsid w:val="00F35A90"/>
    <w:rsid w:val="00F35F5D"/>
    <w:rsid w:val="00F36052"/>
    <w:rsid w:val="00F36746"/>
    <w:rsid w:val="00F368A5"/>
    <w:rsid w:val="00F36E20"/>
    <w:rsid w:val="00F36EDF"/>
    <w:rsid w:val="00F373C1"/>
    <w:rsid w:val="00F37638"/>
    <w:rsid w:val="00F3775E"/>
    <w:rsid w:val="00F37B1C"/>
    <w:rsid w:val="00F40019"/>
    <w:rsid w:val="00F404C4"/>
    <w:rsid w:val="00F406E9"/>
    <w:rsid w:val="00F409D9"/>
    <w:rsid w:val="00F40E68"/>
    <w:rsid w:val="00F40F0C"/>
    <w:rsid w:val="00F40F0F"/>
    <w:rsid w:val="00F41019"/>
    <w:rsid w:val="00F41766"/>
    <w:rsid w:val="00F41981"/>
    <w:rsid w:val="00F41A73"/>
    <w:rsid w:val="00F41F79"/>
    <w:rsid w:val="00F42262"/>
    <w:rsid w:val="00F422B3"/>
    <w:rsid w:val="00F425AB"/>
    <w:rsid w:val="00F43053"/>
    <w:rsid w:val="00F4355A"/>
    <w:rsid w:val="00F437AF"/>
    <w:rsid w:val="00F4381F"/>
    <w:rsid w:val="00F438F9"/>
    <w:rsid w:val="00F43A2A"/>
    <w:rsid w:val="00F43C4A"/>
    <w:rsid w:val="00F43F70"/>
    <w:rsid w:val="00F440C5"/>
    <w:rsid w:val="00F442F8"/>
    <w:rsid w:val="00F445B5"/>
    <w:rsid w:val="00F44691"/>
    <w:rsid w:val="00F4493B"/>
    <w:rsid w:val="00F44D31"/>
    <w:rsid w:val="00F44F23"/>
    <w:rsid w:val="00F45157"/>
    <w:rsid w:val="00F4524A"/>
    <w:rsid w:val="00F453B3"/>
    <w:rsid w:val="00F4558D"/>
    <w:rsid w:val="00F45847"/>
    <w:rsid w:val="00F459D4"/>
    <w:rsid w:val="00F45ECE"/>
    <w:rsid w:val="00F45EEA"/>
    <w:rsid w:val="00F4609C"/>
    <w:rsid w:val="00F463CE"/>
    <w:rsid w:val="00F4672C"/>
    <w:rsid w:val="00F46C08"/>
    <w:rsid w:val="00F46F67"/>
    <w:rsid w:val="00F471C0"/>
    <w:rsid w:val="00F47436"/>
    <w:rsid w:val="00F47477"/>
    <w:rsid w:val="00F4766C"/>
    <w:rsid w:val="00F47955"/>
    <w:rsid w:val="00F47D8D"/>
    <w:rsid w:val="00F47FE4"/>
    <w:rsid w:val="00F5060E"/>
    <w:rsid w:val="00F507D1"/>
    <w:rsid w:val="00F50B0F"/>
    <w:rsid w:val="00F50BC3"/>
    <w:rsid w:val="00F50FF0"/>
    <w:rsid w:val="00F51024"/>
    <w:rsid w:val="00F5122F"/>
    <w:rsid w:val="00F51754"/>
    <w:rsid w:val="00F519CE"/>
    <w:rsid w:val="00F51ADA"/>
    <w:rsid w:val="00F5202A"/>
    <w:rsid w:val="00F525A3"/>
    <w:rsid w:val="00F52683"/>
    <w:rsid w:val="00F52A43"/>
    <w:rsid w:val="00F53272"/>
    <w:rsid w:val="00F5328A"/>
    <w:rsid w:val="00F53344"/>
    <w:rsid w:val="00F53490"/>
    <w:rsid w:val="00F534AE"/>
    <w:rsid w:val="00F53774"/>
    <w:rsid w:val="00F537C9"/>
    <w:rsid w:val="00F53F17"/>
    <w:rsid w:val="00F54848"/>
    <w:rsid w:val="00F54A2A"/>
    <w:rsid w:val="00F54AA8"/>
    <w:rsid w:val="00F54AF1"/>
    <w:rsid w:val="00F54F1B"/>
    <w:rsid w:val="00F55034"/>
    <w:rsid w:val="00F551B6"/>
    <w:rsid w:val="00F55301"/>
    <w:rsid w:val="00F5530E"/>
    <w:rsid w:val="00F5536F"/>
    <w:rsid w:val="00F553D6"/>
    <w:rsid w:val="00F55471"/>
    <w:rsid w:val="00F554A9"/>
    <w:rsid w:val="00F55551"/>
    <w:rsid w:val="00F55BDD"/>
    <w:rsid w:val="00F55C58"/>
    <w:rsid w:val="00F55C5B"/>
    <w:rsid w:val="00F55FCA"/>
    <w:rsid w:val="00F561B1"/>
    <w:rsid w:val="00F5621D"/>
    <w:rsid w:val="00F56576"/>
    <w:rsid w:val="00F5671B"/>
    <w:rsid w:val="00F57106"/>
    <w:rsid w:val="00F571C1"/>
    <w:rsid w:val="00F5778A"/>
    <w:rsid w:val="00F57965"/>
    <w:rsid w:val="00F57BD9"/>
    <w:rsid w:val="00F57C89"/>
    <w:rsid w:val="00F57F0C"/>
    <w:rsid w:val="00F60203"/>
    <w:rsid w:val="00F60414"/>
    <w:rsid w:val="00F607C5"/>
    <w:rsid w:val="00F6088B"/>
    <w:rsid w:val="00F60968"/>
    <w:rsid w:val="00F609A0"/>
    <w:rsid w:val="00F60B5D"/>
    <w:rsid w:val="00F60DEA"/>
    <w:rsid w:val="00F61337"/>
    <w:rsid w:val="00F61758"/>
    <w:rsid w:val="00F617BE"/>
    <w:rsid w:val="00F617E1"/>
    <w:rsid w:val="00F618CD"/>
    <w:rsid w:val="00F618EC"/>
    <w:rsid w:val="00F619F8"/>
    <w:rsid w:val="00F61B44"/>
    <w:rsid w:val="00F61F66"/>
    <w:rsid w:val="00F625A0"/>
    <w:rsid w:val="00F62649"/>
    <w:rsid w:val="00F62AE0"/>
    <w:rsid w:val="00F62F19"/>
    <w:rsid w:val="00F62F53"/>
    <w:rsid w:val="00F6302A"/>
    <w:rsid w:val="00F63250"/>
    <w:rsid w:val="00F633D5"/>
    <w:rsid w:val="00F63950"/>
    <w:rsid w:val="00F64387"/>
    <w:rsid w:val="00F64539"/>
    <w:rsid w:val="00F645AC"/>
    <w:rsid w:val="00F646B8"/>
    <w:rsid w:val="00F648C6"/>
    <w:rsid w:val="00F64C2B"/>
    <w:rsid w:val="00F64EBB"/>
    <w:rsid w:val="00F65126"/>
    <w:rsid w:val="00F651BE"/>
    <w:rsid w:val="00F6545A"/>
    <w:rsid w:val="00F6561F"/>
    <w:rsid w:val="00F658F1"/>
    <w:rsid w:val="00F65CF5"/>
    <w:rsid w:val="00F65F20"/>
    <w:rsid w:val="00F6602D"/>
    <w:rsid w:val="00F6637B"/>
    <w:rsid w:val="00F6669A"/>
    <w:rsid w:val="00F666D7"/>
    <w:rsid w:val="00F66B5B"/>
    <w:rsid w:val="00F66E1A"/>
    <w:rsid w:val="00F66ECF"/>
    <w:rsid w:val="00F672FF"/>
    <w:rsid w:val="00F67531"/>
    <w:rsid w:val="00F6758B"/>
    <w:rsid w:val="00F676D2"/>
    <w:rsid w:val="00F6791C"/>
    <w:rsid w:val="00F67B46"/>
    <w:rsid w:val="00F67E2F"/>
    <w:rsid w:val="00F67F53"/>
    <w:rsid w:val="00F67FEA"/>
    <w:rsid w:val="00F70022"/>
    <w:rsid w:val="00F700FE"/>
    <w:rsid w:val="00F7037E"/>
    <w:rsid w:val="00F703BE"/>
    <w:rsid w:val="00F707EE"/>
    <w:rsid w:val="00F70B00"/>
    <w:rsid w:val="00F711A4"/>
    <w:rsid w:val="00F713F8"/>
    <w:rsid w:val="00F716E1"/>
    <w:rsid w:val="00F717FA"/>
    <w:rsid w:val="00F718E2"/>
    <w:rsid w:val="00F71F69"/>
    <w:rsid w:val="00F7247F"/>
    <w:rsid w:val="00F7248F"/>
    <w:rsid w:val="00F72829"/>
    <w:rsid w:val="00F72B72"/>
    <w:rsid w:val="00F72D0A"/>
    <w:rsid w:val="00F72D4A"/>
    <w:rsid w:val="00F72E31"/>
    <w:rsid w:val="00F72FAF"/>
    <w:rsid w:val="00F7326C"/>
    <w:rsid w:val="00F732BA"/>
    <w:rsid w:val="00F73871"/>
    <w:rsid w:val="00F73E82"/>
    <w:rsid w:val="00F73F31"/>
    <w:rsid w:val="00F74122"/>
    <w:rsid w:val="00F7451D"/>
    <w:rsid w:val="00F748B3"/>
    <w:rsid w:val="00F74BB9"/>
    <w:rsid w:val="00F74D3A"/>
    <w:rsid w:val="00F75582"/>
    <w:rsid w:val="00F75B8A"/>
    <w:rsid w:val="00F75EEE"/>
    <w:rsid w:val="00F75F70"/>
    <w:rsid w:val="00F761C5"/>
    <w:rsid w:val="00F766D7"/>
    <w:rsid w:val="00F76703"/>
    <w:rsid w:val="00F767CA"/>
    <w:rsid w:val="00F769D3"/>
    <w:rsid w:val="00F76D52"/>
    <w:rsid w:val="00F76E7A"/>
    <w:rsid w:val="00F76EFA"/>
    <w:rsid w:val="00F77753"/>
    <w:rsid w:val="00F8010B"/>
    <w:rsid w:val="00F80285"/>
    <w:rsid w:val="00F8037C"/>
    <w:rsid w:val="00F804BE"/>
    <w:rsid w:val="00F805BF"/>
    <w:rsid w:val="00F80962"/>
    <w:rsid w:val="00F8098F"/>
    <w:rsid w:val="00F809A7"/>
    <w:rsid w:val="00F80B16"/>
    <w:rsid w:val="00F80B93"/>
    <w:rsid w:val="00F80C7D"/>
    <w:rsid w:val="00F80E48"/>
    <w:rsid w:val="00F80F3D"/>
    <w:rsid w:val="00F80F4C"/>
    <w:rsid w:val="00F8117F"/>
    <w:rsid w:val="00F812C2"/>
    <w:rsid w:val="00F81378"/>
    <w:rsid w:val="00F817CE"/>
    <w:rsid w:val="00F820F8"/>
    <w:rsid w:val="00F8232C"/>
    <w:rsid w:val="00F826CB"/>
    <w:rsid w:val="00F82759"/>
    <w:rsid w:val="00F827B5"/>
    <w:rsid w:val="00F8292C"/>
    <w:rsid w:val="00F82FBC"/>
    <w:rsid w:val="00F83431"/>
    <w:rsid w:val="00F8353F"/>
    <w:rsid w:val="00F835F4"/>
    <w:rsid w:val="00F83C68"/>
    <w:rsid w:val="00F83DA5"/>
    <w:rsid w:val="00F83FE3"/>
    <w:rsid w:val="00F84020"/>
    <w:rsid w:val="00F84107"/>
    <w:rsid w:val="00F8426E"/>
    <w:rsid w:val="00F8456C"/>
    <w:rsid w:val="00F848A6"/>
    <w:rsid w:val="00F84C74"/>
    <w:rsid w:val="00F84DFC"/>
    <w:rsid w:val="00F852AF"/>
    <w:rsid w:val="00F8570D"/>
    <w:rsid w:val="00F85743"/>
    <w:rsid w:val="00F858BF"/>
    <w:rsid w:val="00F859D8"/>
    <w:rsid w:val="00F85C6C"/>
    <w:rsid w:val="00F85D78"/>
    <w:rsid w:val="00F85EFA"/>
    <w:rsid w:val="00F85FF9"/>
    <w:rsid w:val="00F860AD"/>
    <w:rsid w:val="00F860C3"/>
    <w:rsid w:val="00F86179"/>
    <w:rsid w:val="00F86376"/>
    <w:rsid w:val="00F863B9"/>
    <w:rsid w:val="00F866D4"/>
    <w:rsid w:val="00F86756"/>
    <w:rsid w:val="00F86759"/>
    <w:rsid w:val="00F8681F"/>
    <w:rsid w:val="00F868F5"/>
    <w:rsid w:val="00F86C50"/>
    <w:rsid w:val="00F86D08"/>
    <w:rsid w:val="00F87037"/>
    <w:rsid w:val="00F8757F"/>
    <w:rsid w:val="00F87A45"/>
    <w:rsid w:val="00F87F14"/>
    <w:rsid w:val="00F87F88"/>
    <w:rsid w:val="00F903A8"/>
    <w:rsid w:val="00F90492"/>
    <w:rsid w:val="00F9056A"/>
    <w:rsid w:val="00F90DB4"/>
    <w:rsid w:val="00F90F8D"/>
    <w:rsid w:val="00F90FA0"/>
    <w:rsid w:val="00F90FA7"/>
    <w:rsid w:val="00F910A7"/>
    <w:rsid w:val="00F916BD"/>
    <w:rsid w:val="00F916F7"/>
    <w:rsid w:val="00F9173B"/>
    <w:rsid w:val="00F923F5"/>
    <w:rsid w:val="00F926C5"/>
    <w:rsid w:val="00F9270B"/>
    <w:rsid w:val="00F92710"/>
    <w:rsid w:val="00F9273E"/>
    <w:rsid w:val="00F92782"/>
    <w:rsid w:val="00F92C07"/>
    <w:rsid w:val="00F93251"/>
    <w:rsid w:val="00F93332"/>
    <w:rsid w:val="00F934D0"/>
    <w:rsid w:val="00F935B9"/>
    <w:rsid w:val="00F935FE"/>
    <w:rsid w:val="00F9397B"/>
    <w:rsid w:val="00F939D7"/>
    <w:rsid w:val="00F93AA9"/>
    <w:rsid w:val="00F93B03"/>
    <w:rsid w:val="00F93F83"/>
    <w:rsid w:val="00F940BF"/>
    <w:rsid w:val="00F941B2"/>
    <w:rsid w:val="00F9457E"/>
    <w:rsid w:val="00F947B7"/>
    <w:rsid w:val="00F94936"/>
    <w:rsid w:val="00F94C41"/>
    <w:rsid w:val="00F94DF2"/>
    <w:rsid w:val="00F94DF6"/>
    <w:rsid w:val="00F95049"/>
    <w:rsid w:val="00F95325"/>
    <w:rsid w:val="00F95B16"/>
    <w:rsid w:val="00F96645"/>
    <w:rsid w:val="00F968D0"/>
    <w:rsid w:val="00F96985"/>
    <w:rsid w:val="00F96BA0"/>
    <w:rsid w:val="00F96D2C"/>
    <w:rsid w:val="00F96F93"/>
    <w:rsid w:val="00F97838"/>
    <w:rsid w:val="00F97E87"/>
    <w:rsid w:val="00FA07FD"/>
    <w:rsid w:val="00FA0A36"/>
    <w:rsid w:val="00FA0E5D"/>
    <w:rsid w:val="00FA1054"/>
    <w:rsid w:val="00FA1400"/>
    <w:rsid w:val="00FA14EB"/>
    <w:rsid w:val="00FA15FC"/>
    <w:rsid w:val="00FA1825"/>
    <w:rsid w:val="00FA1A3C"/>
    <w:rsid w:val="00FA1BEF"/>
    <w:rsid w:val="00FA1CDD"/>
    <w:rsid w:val="00FA24EC"/>
    <w:rsid w:val="00FA2BB3"/>
    <w:rsid w:val="00FA2C57"/>
    <w:rsid w:val="00FA312D"/>
    <w:rsid w:val="00FA3EE1"/>
    <w:rsid w:val="00FA437D"/>
    <w:rsid w:val="00FA4EFF"/>
    <w:rsid w:val="00FA4F4D"/>
    <w:rsid w:val="00FA54E6"/>
    <w:rsid w:val="00FA56EF"/>
    <w:rsid w:val="00FA5AD0"/>
    <w:rsid w:val="00FA5DB4"/>
    <w:rsid w:val="00FA5EAF"/>
    <w:rsid w:val="00FA628D"/>
    <w:rsid w:val="00FA62E0"/>
    <w:rsid w:val="00FA6774"/>
    <w:rsid w:val="00FA69FE"/>
    <w:rsid w:val="00FA69FF"/>
    <w:rsid w:val="00FA6AA1"/>
    <w:rsid w:val="00FA6E69"/>
    <w:rsid w:val="00FA7335"/>
    <w:rsid w:val="00FA74D1"/>
    <w:rsid w:val="00FA7E6F"/>
    <w:rsid w:val="00FA7F74"/>
    <w:rsid w:val="00FA7FDB"/>
    <w:rsid w:val="00FB0408"/>
    <w:rsid w:val="00FB0836"/>
    <w:rsid w:val="00FB0E6C"/>
    <w:rsid w:val="00FB16D6"/>
    <w:rsid w:val="00FB19A4"/>
    <w:rsid w:val="00FB1B4D"/>
    <w:rsid w:val="00FB1C94"/>
    <w:rsid w:val="00FB1E88"/>
    <w:rsid w:val="00FB2183"/>
    <w:rsid w:val="00FB26FD"/>
    <w:rsid w:val="00FB27A6"/>
    <w:rsid w:val="00FB2982"/>
    <w:rsid w:val="00FB331B"/>
    <w:rsid w:val="00FB3665"/>
    <w:rsid w:val="00FB3747"/>
    <w:rsid w:val="00FB37A4"/>
    <w:rsid w:val="00FB383A"/>
    <w:rsid w:val="00FB386B"/>
    <w:rsid w:val="00FB3993"/>
    <w:rsid w:val="00FB489C"/>
    <w:rsid w:val="00FB48A9"/>
    <w:rsid w:val="00FB4BC8"/>
    <w:rsid w:val="00FB4C6C"/>
    <w:rsid w:val="00FB4C80"/>
    <w:rsid w:val="00FB5106"/>
    <w:rsid w:val="00FB5C4E"/>
    <w:rsid w:val="00FB5FF8"/>
    <w:rsid w:val="00FB6182"/>
    <w:rsid w:val="00FB62C8"/>
    <w:rsid w:val="00FB6588"/>
    <w:rsid w:val="00FB6729"/>
    <w:rsid w:val="00FB6743"/>
    <w:rsid w:val="00FB684B"/>
    <w:rsid w:val="00FB68EE"/>
    <w:rsid w:val="00FB6A6A"/>
    <w:rsid w:val="00FB71E5"/>
    <w:rsid w:val="00FB7822"/>
    <w:rsid w:val="00FB78FB"/>
    <w:rsid w:val="00FC034F"/>
    <w:rsid w:val="00FC05EF"/>
    <w:rsid w:val="00FC07DB"/>
    <w:rsid w:val="00FC0985"/>
    <w:rsid w:val="00FC169B"/>
    <w:rsid w:val="00FC1DA0"/>
    <w:rsid w:val="00FC1FF3"/>
    <w:rsid w:val="00FC244B"/>
    <w:rsid w:val="00FC2627"/>
    <w:rsid w:val="00FC27BE"/>
    <w:rsid w:val="00FC2884"/>
    <w:rsid w:val="00FC2D71"/>
    <w:rsid w:val="00FC2F7D"/>
    <w:rsid w:val="00FC31E8"/>
    <w:rsid w:val="00FC327D"/>
    <w:rsid w:val="00FC32F0"/>
    <w:rsid w:val="00FC3B6C"/>
    <w:rsid w:val="00FC3BE1"/>
    <w:rsid w:val="00FC3D04"/>
    <w:rsid w:val="00FC3DB5"/>
    <w:rsid w:val="00FC3DE9"/>
    <w:rsid w:val="00FC3EC1"/>
    <w:rsid w:val="00FC457B"/>
    <w:rsid w:val="00FC46A4"/>
    <w:rsid w:val="00FC4B96"/>
    <w:rsid w:val="00FC512B"/>
    <w:rsid w:val="00FC54D6"/>
    <w:rsid w:val="00FC5F14"/>
    <w:rsid w:val="00FC660B"/>
    <w:rsid w:val="00FC6B03"/>
    <w:rsid w:val="00FC6B96"/>
    <w:rsid w:val="00FC6BE5"/>
    <w:rsid w:val="00FC6F10"/>
    <w:rsid w:val="00FC72D7"/>
    <w:rsid w:val="00FC7429"/>
    <w:rsid w:val="00FC7855"/>
    <w:rsid w:val="00FC7859"/>
    <w:rsid w:val="00FC79F6"/>
    <w:rsid w:val="00FC79FE"/>
    <w:rsid w:val="00FC7A4F"/>
    <w:rsid w:val="00FD03D4"/>
    <w:rsid w:val="00FD05C9"/>
    <w:rsid w:val="00FD07F6"/>
    <w:rsid w:val="00FD0B41"/>
    <w:rsid w:val="00FD0EEF"/>
    <w:rsid w:val="00FD10F1"/>
    <w:rsid w:val="00FD1CB0"/>
    <w:rsid w:val="00FD1EC8"/>
    <w:rsid w:val="00FD21FA"/>
    <w:rsid w:val="00FD2221"/>
    <w:rsid w:val="00FD226D"/>
    <w:rsid w:val="00FD23A2"/>
    <w:rsid w:val="00FD26E4"/>
    <w:rsid w:val="00FD299E"/>
    <w:rsid w:val="00FD2D01"/>
    <w:rsid w:val="00FD2E2F"/>
    <w:rsid w:val="00FD3314"/>
    <w:rsid w:val="00FD3732"/>
    <w:rsid w:val="00FD38C6"/>
    <w:rsid w:val="00FD3924"/>
    <w:rsid w:val="00FD39E3"/>
    <w:rsid w:val="00FD3A4D"/>
    <w:rsid w:val="00FD3BD2"/>
    <w:rsid w:val="00FD3DA4"/>
    <w:rsid w:val="00FD465A"/>
    <w:rsid w:val="00FD46C8"/>
    <w:rsid w:val="00FD4767"/>
    <w:rsid w:val="00FD47ED"/>
    <w:rsid w:val="00FD4A0C"/>
    <w:rsid w:val="00FD4B88"/>
    <w:rsid w:val="00FD4D89"/>
    <w:rsid w:val="00FD5003"/>
    <w:rsid w:val="00FD5047"/>
    <w:rsid w:val="00FD51AB"/>
    <w:rsid w:val="00FD52AA"/>
    <w:rsid w:val="00FD56A4"/>
    <w:rsid w:val="00FD6235"/>
    <w:rsid w:val="00FD6527"/>
    <w:rsid w:val="00FD65C5"/>
    <w:rsid w:val="00FD678F"/>
    <w:rsid w:val="00FD6879"/>
    <w:rsid w:val="00FD69FB"/>
    <w:rsid w:val="00FD7009"/>
    <w:rsid w:val="00FD74DB"/>
    <w:rsid w:val="00FD7658"/>
    <w:rsid w:val="00FD7660"/>
    <w:rsid w:val="00FD785F"/>
    <w:rsid w:val="00FD7A3C"/>
    <w:rsid w:val="00FD7D69"/>
    <w:rsid w:val="00FD7FA0"/>
    <w:rsid w:val="00FE02D5"/>
    <w:rsid w:val="00FE0526"/>
    <w:rsid w:val="00FE0655"/>
    <w:rsid w:val="00FE0E32"/>
    <w:rsid w:val="00FE111B"/>
    <w:rsid w:val="00FE1257"/>
    <w:rsid w:val="00FE1286"/>
    <w:rsid w:val="00FE1907"/>
    <w:rsid w:val="00FE1BAF"/>
    <w:rsid w:val="00FE1FA8"/>
    <w:rsid w:val="00FE2286"/>
    <w:rsid w:val="00FE2365"/>
    <w:rsid w:val="00FE27DF"/>
    <w:rsid w:val="00FE2DE6"/>
    <w:rsid w:val="00FE3231"/>
    <w:rsid w:val="00FE32E3"/>
    <w:rsid w:val="00FE349B"/>
    <w:rsid w:val="00FE36C7"/>
    <w:rsid w:val="00FE37D7"/>
    <w:rsid w:val="00FE3AF2"/>
    <w:rsid w:val="00FE42C6"/>
    <w:rsid w:val="00FE43B4"/>
    <w:rsid w:val="00FE4515"/>
    <w:rsid w:val="00FE47A1"/>
    <w:rsid w:val="00FE4882"/>
    <w:rsid w:val="00FE4C7B"/>
    <w:rsid w:val="00FE4DC6"/>
    <w:rsid w:val="00FE4DE1"/>
    <w:rsid w:val="00FE57FA"/>
    <w:rsid w:val="00FE5BE4"/>
    <w:rsid w:val="00FE5CB3"/>
    <w:rsid w:val="00FE5E6D"/>
    <w:rsid w:val="00FE60A2"/>
    <w:rsid w:val="00FE627B"/>
    <w:rsid w:val="00FE6346"/>
    <w:rsid w:val="00FE6511"/>
    <w:rsid w:val="00FE6677"/>
    <w:rsid w:val="00FE6A86"/>
    <w:rsid w:val="00FE6EAE"/>
    <w:rsid w:val="00FE7336"/>
    <w:rsid w:val="00FE738E"/>
    <w:rsid w:val="00FE787C"/>
    <w:rsid w:val="00FE7A15"/>
    <w:rsid w:val="00FE7C80"/>
    <w:rsid w:val="00FF05F4"/>
    <w:rsid w:val="00FF0EFA"/>
    <w:rsid w:val="00FF1307"/>
    <w:rsid w:val="00FF14A5"/>
    <w:rsid w:val="00FF14D5"/>
    <w:rsid w:val="00FF1883"/>
    <w:rsid w:val="00FF18CB"/>
    <w:rsid w:val="00FF18ED"/>
    <w:rsid w:val="00FF1D56"/>
    <w:rsid w:val="00FF1E69"/>
    <w:rsid w:val="00FF2005"/>
    <w:rsid w:val="00FF20C2"/>
    <w:rsid w:val="00FF234C"/>
    <w:rsid w:val="00FF264E"/>
    <w:rsid w:val="00FF2E44"/>
    <w:rsid w:val="00FF308E"/>
    <w:rsid w:val="00FF318D"/>
    <w:rsid w:val="00FF3284"/>
    <w:rsid w:val="00FF3300"/>
    <w:rsid w:val="00FF35D2"/>
    <w:rsid w:val="00FF3809"/>
    <w:rsid w:val="00FF3C75"/>
    <w:rsid w:val="00FF3D76"/>
    <w:rsid w:val="00FF3DA2"/>
    <w:rsid w:val="00FF4009"/>
    <w:rsid w:val="00FF4127"/>
    <w:rsid w:val="00FF417B"/>
    <w:rsid w:val="00FF4443"/>
    <w:rsid w:val="00FF4454"/>
    <w:rsid w:val="00FF45A5"/>
    <w:rsid w:val="00FF45B6"/>
    <w:rsid w:val="00FF4694"/>
    <w:rsid w:val="00FF4E5B"/>
    <w:rsid w:val="00FF5116"/>
    <w:rsid w:val="00FF5C91"/>
    <w:rsid w:val="00FF5DB4"/>
    <w:rsid w:val="00FF61D3"/>
    <w:rsid w:val="00FF627B"/>
    <w:rsid w:val="00FF692C"/>
    <w:rsid w:val="00FF6C5C"/>
    <w:rsid w:val="00FF6DBB"/>
    <w:rsid w:val="00FF6F71"/>
    <w:rsid w:val="00FF701D"/>
    <w:rsid w:val="00FF7316"/>
    <w:rsid w:val="00FF76FD"/>
    <w:rsid w:val="00FF7B51"/>
    <w:rsid w:val="013D28EE"/>
    <w:rsid w:val="014AA69B"/>
    <w:rsid w:val="01D9A2A9"/>
    <w:rsid w:val="022CABE4"/>
    <w:rsid w:val="02ACD391"/>
    <w:rsid w:val="02C8466B"/>
    <w:rsid w:val="0358AC71"/>
    <w:rsid w:val="03899DBD"/>
    <w:rsid w:val="044ADEB4"/>
    <w:rsid w:val="05114249"/>
    <w:rsid w:val="0523A18B"/>
    <w:rsid w:val="0550AB7A"/>
    <w:rsid w:val="05C43FB0"/>
    <w:rsid w:val="062B5358"/>
    <w:rsid w:val="063E4AE7"/>
    <w:rsid w:val="067230C0"/>
    <w:rsid w:val="06903553"/>
    <w:rsid w:val="0704A2AB"/>
    <w:rsid w:val="078ABDB9"/>
    <w:rsid w:val="07A215AD"/>
    <w:rsid w:val="08360291"/>
    <w:rsid w:val="08512FB7"/>
    <w:rsid w:val="08CE35EE"/>
    <w:rsid w:val="0952A4A1"/>
    <w:rsid w:val="09B77BA5"/>
    <w:rsid w:val="0A641B84"/>
    <w:rsid w:val="0ACF71CA"/>
    <w:rsid w:val="0B267FE2"/>
    <w:rsid w:val="0B3B4CE5"/>
    <w:rsid w:val="0B3CC61E"/>
    <w:rsid w:val="0B8FDDC9"/>
    <w:rsid w:val="0C4E09F0"/>
    <w:rsid w:val="0CF0AC3C"/>
    <w:rsid w:val="0E111F3C"/>
    <w:rsid w:val="0EDB111A"/>
    <w:rsid w:val="0F90D771"/>
    <w:rsid w:val="0FBE49D5"/>
    <w:rsid w:val="10B8BBB2"/>
    <w:rsid w:val="110B1A40"/>
    <w:rsid w:val="111ACF37"/>
    <w:rsid w:val="11BA39CC"/>
    <w:rsid w:val="11CE58F1"/>
    <w:rsid w:val="127BF636"/>
    <w:rsid w:val="135C22A5"/>
    <w:rsid w:val="144EB590"/>
    <w:rsid w:val="171F1A6D"/>
    <w:rsid w:val="17C71EF5"/>
    <w:rsid w:val="17EF01AC"/>
    <w:rsid w:val="17EF032E"/>
    <w:rsid w:val="17FF32A5"/>
    <w:rsid w:val="18558309"/>
    <w:rsid w:val="189169AB"/>
    <w:rsid w:val="18DF8039"/>
    <w:rsid w:val="18E3E30B"/>
    <w:rsid w:val="18EEB13F"/>
    <w:rsid w:val="18FDD978"/>
    <w:rsid w:val="196B2068"/>
    <w:rsid w:val="19767F6E"/>
    <w:rsid w:val="1ABA658B"/>
    <w:rsid w:val="1BD4BB92"/>
    <w:rsid w:val="1CA1E525"/>
    <w:rsid w:val="1D2A9B87"/>
    <w:rsid w:val="1DF9852C"/>
    <w:rsid w:val="1E6829AD"/>
    <w:rsid w:val="1F468A20"/>
    <w:rsid w:val="1F8D1556"/>
    <w:rsid w:val="20B96A8B"/>
    <w:rsid w:val="20E00AAA"/>
    <w:rsid w:val="20FFBDAF"/>
    <w:rsid w:val="21692F5E"/>
    <w:rsid w:val="21C7C831"/>
    <w:rsid w:val="21DF2E15"/>
    <w:rsid w:val="222052D1"/>
    <w:rsid w:val="2289078C"/>
    <w:rsid w:val="23029793"/>
    <w:rsid w:val="234ACD9D"/>
    <w:rsid w:val="238F930F"/>
    <w:rsid w:val="23D0D8DE"/>
    <w:rsid w:val="23D633A9"/>
    <w:rsid w:val="2451BDF8"/>
    <w:rsid w:val="2479E72D"/>
    <w:rsid w:val="25E9617C"/>
    <w:rsid w:val="26A6F51C"/>
    <w:rsid w:val="27274289"/>
    <w:rsid w:val="27A9985D"/>
    <w:rsid w:val="27E87A66"/>
    <w:rsid w:val="280F3415"/>
    <w:rsid w:val="2821D180"/>
    <w:rsid w:val="28937EA3"/>
    <w:rsid w:val="2A495BE7"/>
    <w:rsid w:val="2AF7CD36"/>
    <w:rsid w:val="2AFB6299"/>
    <w:rsid w:val="2B2B22F7"/>
    <w:rsid w:val="2B6B542A"/>
    <w:rsid w:val="2BC7DBD6"/>
    <w:rsid w:val="2C1B23B7"/>
    <w:rsid w:val="2C328FFB"/>
    <w:rsid w:val="2D44A10D"/>
    <w:rsid w:val="2DA1FBAA"/>
    <w:rsid w:val="2E81E73F"/>
    <w:rsid w:val="2E97D050"/>
    <w:rsid w:val="2EB36DE9"/>
    <w:rsid w:val="2F156B12"/>
    <w:rsid w:val="2F32AAC0"/>
    <w:rsid w:val="2F6E3BF4"/>
    <w:rsid w:val="2FD93BDF"/>
    <w:rsid w:val="2FF7AB89"/>
    <w:rsid w:val="3045218B"/>
    <w:rsid w:val="309E559B"/>
    <w:rsid w:val="30E47A7F"/>
    <w:rsid w:val="3107C50E"/>
    <w:rsid w:val="31196587"/>
    <w:rsid w:val="325A6C82"/>
    <w:rsid w:val="32819C65"/>
    <w:rsid w:val="3300E32B"/>
    <w:rsid w:val="330B6A0E"/>
    <w:rsid w:val="3353B943"/>
    <w:rsid w:val="3405B899"/>
    <w:rsid w:val="344CE8F8"/>
    <w:rsid w:val="34BBCB3B"/>
    <w:rsid w:val="353D732E"/>
    <w:rsid w:val="3560C51A"/>
    <w:rsid w:val="35FEE0EA"/>
    <w:rsid w:val="365659ED"/>
    <w:rsid w:val="36D2AEB5"/>
    <w:rsid w:val="37130CA7"/>
    <w:rsid w:val="37BE4D72"/>
    <w:rsid w:val="37EF3933"/>
    <w:rsid w:val="38251A6E"/>
    <w:rsid w:val="38C5537E"/>
    <w:rsid w:val="39157459"/>
    <w:rsid w:val="391CF1E2"/>
    <w:rsid w:val="39E6F581"/>
    <w:rsid w:val="3ACD0478"/>
    <w:rsid w:val="3B4C72A9"/>
    <w:rsid w:val="3C89CD51"/>
    <w:rsid w:val="3D18AF7E"/>
    <w:rsid w:val="3DDFB977"/>
    <w:rsid w:val="3EC83D03"/>
    <w:rsid w:val="3EE60E0A"/>
    <w:rsid w:val="3FBA268B"/>
    <w:rsid w:val="3FBAA75D"/>
    <w:rsid w:val="406F03C1"/>
    <w:rsid w:val="40962921"/>
    <w:rsid w:val="40C25CF2"/>
    <w:rsid w:val="40E9F343"/>
    <w:rsid w:val="41D3D07D"/>
    <w:rsid w:val="424E835E"/>
    <w:rsid w:val="42B2EC56"/>
    <w:rsid w:val="4324EACA"/>
    <w:rsid w:val="43611B45"/>
    <w:rsid w:val="43A6553C"/>
    <w:rsid w:val="44277618"/>
    <w:rsid w:val="4429C50C"/>
    <w:rsid w:val="4479E47A"/>
    <w:rsid w:val="44DBE46A"/>
    <w:rsid w:val="45EA36BE"/>
    <w:rsid w:val="46016EFD"/>
    <w:rsid w:val="4620EAE7"/>
    <w:rsid w:val="46496F94"/>
    <w:rsid w:val="47445F3B"/>
    <w:rsid w:val="47458E2B"/>
    <w:rsid w:val="475C0EF5"/>
    <w:rsid w:val="4774D403"/>
    <w:rsid w:val="48CBD88B"/>
    <w:rsid w:val="4958A4EF"/>
    <w:rsid w:val="49B9464F"/>
    <w:rsid w:val="49E6F3CE"/>
    <w:rsid w:val="4A6EAAE9"/>
    <w:rsid w:val="4AD1195A"/>
    <w:rsid w:val="4B5AF089"/>
    <w:rsid w:val="4B7220D0"/>
    <w:rsid w:val="4B7A484A"/>
    <w:rsid w:val="4B80683A"/>
    <w:rsid w:val="4B9334D5"/>
    <w:rsid w:val="4BDBABA1"/>
    <w:rsid w:val="4CAD5EBE"/>
    <w:rsid w:val="4CD2EA40"/>
    <w:rsid w:val="4D7B5D5F"/>
    <w:rsid w:val="4E7E67EE"/>
    <w:rsid w:val="4EFED9F4"/>
    <w:rsid w:val="4F0B2831"/>
    <w:rsid w:val="4F10479C"/>
    <w:rsid w:val="4FBAAD21"/>
    <w:rsid w:val="50300FF6"/>
    <w:rsid w:val="5053D810"/>
    <w:rsid w:val="507D95DA"/>
    <w:rsid w:val="5117E3D8"/>
    <w:rsid w:val="5196022D"/>
    <w:rsid w:val="51B4478D"/>
    <w:rsid w:val="51D1E167"/>
    <w:rsid w:val="51E9079E"/>
    <w:rsid w:val="52632709"/>
    <w:rsid w:val="53A44BFE"/>
    <w:rsid w:val="55BCBDBA"/>
    <w:rsid w:val="5627B292"/>
    <w:rsid w:val="5757B4E7"/>
    <w:rsid w:val="57AE4587"/>
    <w:rsid w:val="58288BF6"/>
    <w:rsid w:val="58BC2210"/>
    <w:rsid w:val="59041242"/>
    <w:rsid w:val="5995A864"/>
    <w:rsid w:val="59B31087"/>
    <w:rsid w:val="59C874ED"/>
    <w:rsid w:val="5A41741F"/>
    <w:rsid w:val="5A7423EC"/>
    <w:rsid w:val="5ADE7CDE"/>
    <w:rsid w:val="5AE92EAC"/>
    <w:rsid w:val="5C21630B"/>
    <w:rsid w:val="5C4D8E53"/>
    <w:rsid w:val="5CF72D05"/>
    <w:rsid w:val="5D81F259"/>
    <w:rsid w:val="5E283C83"/>
    <w:rsid w:val="5E7A1B47"/>
    <w:rsid w:val="5EA569B8"/>
    <w:rsid w:val="5EB946BB"/>
    <w:rsid w:val="5EC08D1B"/>
    <w:rsid w:val="5F03F00F"/>
    <w:rsid w:val="5FA9546F"/>
    <w:rsid w:val="609AB23D"/>
    <w:rsid w:val="60D63C58"/>
    <w:rsid w:val="611D6C0F"/>
    <w:rsid w:val="612A6D09"/>
    <w:rsid w:val="613CB481"/>
    <w:rsid w:val="61682CAF"/>
    <w:rsid w:val="61AA761E"/>
    <w:rsid w:val="61E5BA0D"/>
    <w:rsid w:val="622A2D88"/>
    <w:rsid w:val="62A6F890"/>
    <w:rsid w:val="62AA96CA"/>
    <w:rsid w:val="62B1106F"/>
    <w:rsid w:val="62E9FCDC"/>
    <w:rsid w:val="63427D96"/>
    <w:rsid w:val="635F04FE"/>
    <w:rsid w:val="638A6A9A"/>
    <w:rsid w:val="63939DE1"/>
    <w:rsid w:val="63D0A300"/>
    <w:rsid w:val="63DA44ED"/>
    <w:rsid w:val="63E14987"/>
    <w:rsid w:val="63E583F5"/>
    <w:rsid w:val="63FDE406"/>
    <w:rsid w:val="649D9F2F"/>
    <w:rsid w:val="64CBC662"/>
    <w:rsid w:val="64ED14F6"/>
    <w:rsid w:val="654E2645"/>
    <w:rsid w:val="661E584E"/>
    <w:rsid w:val="66983D93"/>
    <w:rsid w:val="66F95963"/>
    <w:rsid w:val="6839FC02"/>
    <w:rsid w:val="6840F3E9"/>
    <w:rsid w:val="69021198"/>
    <w:rsid w:val="6926B66F"/>
    <w:rsid w:val="6B07FC3C"/>
    <w:rsid w:val="6B19A48A"/>
    <w:rsid w:val="6B3BF718"/>
    <w:rsid w:val="6B7EC9D1"/>
    <w:rsid w:val="6B87B373"/>
    <w:rsid w:val="6C9CF633"/>
    <w:rsid w:val="6CBADC7B"/>
    <w:rsid w:val="6D5C7EB0"/>
    <w:rsid w:val="6D81D16C"/>
    <w:rsid w:val="6D8AC14D"/>
    <w:rsid w:val="6DF1E2B0"/>
    <w:rsid w:val="6E1D0843"/>
    <w:rsid w:val="6E798C53"/>
    <w:rsid w:val="6E92DAC6"/>
    <w:rsid w:val="6EF8168F"/>
    <w:rsid w:val="6EFDFE00"/>
    <w:rsid w:val="7060BCAF"/>
    <w:rsid w:val="70C96D33"/>
    <w:rsid w:val="70D099E8"/>
    <w:rsid w:val="70E9BCB9"/>
    <w:rsid w:val="71755401"/>
    <w:rsid w:val="719C7755"/>
    <w:rsid w:val="71ADE431"/>
    <w:rsid w:val="72C97E76"/>
    <w:rsid w:val="736B5D05"/>
    <w:rsid w:val="73708180"/>
    <w:rsid w:val="73A7ABD0"/>
    <w:rsid w:val="744B3F98"/>
    <w:rsid w:val="74A2CDC4"/>
    <w:rsid w:val="74BC024C"/>
    <w:rsid w:val="74FDA6C0"/>
    <w:rsid w:val="75E2BE92"/>
    <w:rsid w:val="75F35183"/>
    <w:rsid w:val="764F562E"/>
    <w:rsid w:val="7679B4C4"/>
    <w:rsid w:val="76D394F1"/>
    <w:rsid w:val="76EFEC7B"/>
    <w:rsid w:val="7706EFDE"/>
    <w:rsid w:val="7716FA8E"/>
    <w:rsid w:val="77241776"/>
    <w:rsid w:val="778C6C99"/>
    <w:rsid w:val="78FF164B"/>
    <w:rsid w:val="79144DB3"/>
    <w:rsid w:val="791EAF44"/>
    <w:rsid w:val="7968DA7C"/>
    <w:rsid w:val="7A0A59D4"/>
    <w:rsid w:val="7A3F6CA4"/>
    <w:rsid w:val="7A496EED"/>
    <w:rsid w:val="7A7FB701"/>
    <w:rsid w:val="7A9245A1"/>
    <w:rsid w:val="7AB69CE6"/>
    <w:rsid w:val="7AFAA092"/>
    <w:rsid w:val="7B938C24"/>
    <w:rsid w:val="7BB17F7E"/>
    <w:rsid w:val="7C51CD45"/>
    <w:rsid w:val="7C97F324"/>
    <w:rsid w:val="7D1528FE"/>
    <w:rsid w:val="7D6658B8"/>
    <w:rsid w:val="7D7A7542"/>
    <w:rsid w:val="7DBC754C"/>
    <w:rsid w:val="7E28282C"/>
    <w:rsid w:val="7F1F81D9"/>
    <w:rsid w:val="7F5FEC4B"/>
    <w:rsid w:val="7F6094FC"/>
    <w:rsid w:val="7FA36A6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445434EB"/>
  <w15:chartTrackingRefBased/>
  <w15:docId w15:val="{90034833-86C8-4DF2-B36D-5370F7AB83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ahoma" w:eastAsia="Tahoma" w:hAnsi="Tahoma" w:cs="Tahoma"/>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qFormat="1"/>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9A6DAC"/>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F5484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lang w:eastAsia="ja-JP"/>
    </w:rPr>
  </w:style>
  <w:style w:type="paragraph" w:styleId="Heading2">
    <w:name w:val="heading 2"/>
    <w:basedOn w:val="Heading1"/>
    <w:next w:val="Normal"/>
    <w:link w:val="Heading2Char"/>
    <w:qFormat/>
    <w:rsid w:val="00F54848"/>
    <w:pPr>
      <w:pBdr>
        <w:top w:val="none" w:sz="0" w:space="0" w:color="auto"/>
      </w:pBdr>
      <w:spacing w:before="180"/>
      <w:outlineLvl w:val="1"/>
    </w:pPr>
    <w:rPr>
      <w:sz w:val="32"/>
    </w:rPr>
  </w:style>
  <w:style w:type="paragraph" w:styleId="Heading3">
    <w:name w:val="heading 3"/>
    <w:basedOn w:val="Heading2"/>
    <w:next w:val="Normal"/>
    <w:link w:val="Heading3Char"/>
    <w:qFormat/>
    <w:rsid w:val="00F54848"/>
    <w:pPr>
      <w:spacing w:before="120"/>
      <w:outlineLvl w:val="2"/>
    </w:pPr>
    <w:rPr>
      <w:sz w:val="28"/>
    </w:rPr>
  </w:style>
  <w:style w:type="paragraph" w:styleId="Heading4">
    <w:name w:val="heading 4"/>
    <w:basedOn w:val="Heading3"/>
    <w:next w:val="Normal"/>
    <w:link w:val="Heading4Char"/>
    <w:qFormat/>
    <w:rsid w:val="00F54848"/>
    <w:pPr>
      <w:ind w:left="1418" w:hanging="1418"/>
      <w:outlineLvl w:val="3"/>
    </w:pPr>
    <w:rPr>
      <w:sz w:val="24"/>
    </w:rPr>
  </w:style>
  <w:style w:type="paragraph" w:styleId="Heading5">
    <w:name w:val="heading 5"/>
    <w:basedOn w:val="Heading4"/>
    <w:next w:val="Normal"/>
    <w:link w:val="Heading5Char"/>
    <w:qFormat/>
    <w:rsid w:val="00F54848"/>
    <w:pPr>
      <w:ind w:left="1701" w:hanging="1701"/>
      <w:outlineLvl w:val="4"/>
    </w:pPr>
    <w:rPr>
      <w:sz w:val="22"/>
    </w:rPr>
  </w:style>
  <w:style w:type="paragraph" w:styleId="Heading6">
    <w:name w:val="heading 6"/>
    <w:basedOn w:val="H6"/>
    <w:next w:val="Normal"/>
    <w:link w:val="Heading6Char"/>
    <w:qFormat/>
    <w:rsid w:val="00F54848"/>
    <w:pPr>
      <w:outlineLvl w:val="5"/>
    </w:pPr>
  </w:style>
  <w:style w:type="paragraph" w:styleId="Heading7">
    <w:name w:val="heading 7"/>
    <w:basedOn w:val="H6"/>
    <w:next w:val="Normal"/>
    <w:link w:val="Heading7Char"/>
    <w:qFormat/>
    <w:rsid w:val="00F54848"/>
    <w:pPr>
      <w:outlineLvl w:val="6"/>
    </w:pPr>
  </w:style>
  <w:style w:type="paragraph" w:styleId="Heading8">
    <w:name w:val="heading 8"/>
    <w:basedOn w:val="Heading1"/>
    <w:next w:val="Normal"/>
    <w:link w:val="Heading8Char"/>
    <w:qFormat/>
    <w:rsid w:val="00F54848"/>
    <w:pPr>
      <w:ind w:left="0" w:firstLine="0"/>
      <w:outlineLvl w:val="7"/>
    </w:pPr>
  </w:style>
  <w:style w:type="paragraph" w:styleId="Heading9">
    <w:name w:val="heading 9"/>
    <w:basedOn w:val="Heading8"/>
    <w:next w:val="Normal"/>
    <w:link w:val="Heading9Char"/>
    <w:qFormat/>
    <w:rsid w:val="00F548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F54848"/>
    <w:pPr>
      <w:spacing w:before="180"/>
      <w:ind w:left="2693" w:hanging="2693"/>
    </w:pPr>
    <w:rPr>
      <w:b/>
    </w:rPr>
  </w:style>
  <w:style w:type="paragraph" w:styleId="TOC1">
    <w:name w:val="toc 1"/>
    <w:uiPriority w:val="39"/>
    <w:rsid w:val="00F5484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lang w:eastAsia="ja-JP"/>
    </w:rPr>
  </w:style>
  <w:style w:type="paragraph" w:customStyle="1" w:styleId="Figure">
    <w:name w:val="Figure"/>
    <w:basedOn w:val="Normal"/>
    <w:next w:val="Caption"/>
    <w:locked/>
    <w:rsid w:val="00F54848"/>
    <w:pPr>
      <w:keepNext/>
      <w:keepLines/>
      <w:spacing w:before="180"/>
      <w:jc w:val="center"/>
    </w:pPr>
  </w:style>
  <w:style w:type="paragraph" w:styleId="Caption">
    <w:name w:val="caption"/>
    <w:basedOn w:val="Normal"/>
    <w:next w:val="Normal"/>
    <w:link w:val="CaptionChar"/>
    <w:qFormat/>
    <w:rsid w:val="00F54848"/>
    <w:pPr>
      <w:spacing w:before="120" w:after="120"/>
    </w:pPr>
    <w:rPr>
      <w:b/>
      <w:lang w:eastAsia="en-GB"/>
    </w:rPr>
  </w:style>
  <w:style w:type="paragraph" w:styleId="TOC5">
    <w:name w:val="toc 5"/>
    <w:basedOn w:val="TOC4"/>
    <w:uiPriority w:val="39"/>
    <w:rsid w:val="00F54848"/>
    <w:pPr>
      <w:ind w:left="1701" w:hanging="1701"/>
    </w:pPr>
  </w:style>
  <w:style w:type="paragraph" w:styleId="TOC4">
    <w:name w:val="toc 4"/>
    <w:basedOn w:val="TOC3"/>
    <w:uiPriority w:val="39"/>
    <w:rsid w:val="00F54848"/>
    <w:pPr>
      <w:ind w:left="1418" w:hanging="1418"/>
    </w:pPr>
  </w:style>
  <w:style w:type="paragraph" w:styleId="TOC3">
    <w:name w:val="toc 3"/>
    <w:basedOn w:val="TOC2"/>
    <w:uiPriority w:val="39"/>
    <w:rsid w:val="00F54848"/>
    <w:pPr>
      <w:ind w:left="1134" w:hanging="1134"/>
    </w:pPr>
  </w:style>
  <w:style w:type="paragraph" w:styleId="TOC2">
    <w:name w:val="toc 2"/>
    <w:basedOn w:val="TOC1"/>
    <w:uiPriority w:val="39"/>
    <w:rsid w:val="00F54848"/>
    <w:pPr>
      <w:keepNext w:val="0"/>
      <w:spacing w:before="0"/>
      <w:ind w:left="851" w:hanging="851"/>
    </w:pPr>
    <w:rPr>
      <w:sz w:val="20"/>
    </w:rPr>
  </w:style>
  <w:style w:type="paragraph" w:styleId="Index2">
    <w:name w:val="index 2"/>
    <w:basedOn w:val="Index1"/>
    <w:rsid w:val="00F54848"/>
    <w:pPr>
      <w:ind w:left="284"/>
    </w:pPr>
  </w:style>
  <w:style w:type="paragraph" w:styleId="Index1">
    <w:name w:val="index 1"/>
    <w:basedOn w:val="Normal"/>
    <w:rsid w:val="00F54848"/>
    <w:pPr>
      <w:keepLines/>
      <w:spacing w:after="0"/>
    </w:pPr>
  </w:style>
  <w:style w:type="paragraph" w:styleId="DocumentMap">
    <w:name w:val="Document Map"/>
    <w:basedOn w:val="Normal"/>
    <w:link w:val="DocumentMapChar"/>
    <w:rsid w:val="00F54848"/>
    <w:pPr>
      <w:shd w:val="clear" w:color="auto" w:fill="000080"/>
    </w:pPr>
    <w:rPr>
      <w:rFonts w:ascii="Tahoma" w:hAnsi="Tahoma" w:cs="Tahoma"/>
    </w:rPr>
  </w:style>
  <w:style w:type="paragraph" w:styleId="ListNumber2">
    <w:name w:val="List Number 2"/>
    <w:basedOn w:val="ListNumber"/>
    <w:rsid w:val="00F54848"/>
    <w:pPr>
      <w:numPr>
        <w:numId w:val="12"/>
      </w:numPr>
    </w:pPr>
  </w:style>
  <w:style w:type="paragraph" w:styleId="ListNumber">
    <w:name w:val="List Number"/>
    <w:basedOn w:val="List"/>
    <w:rsid w:val="00F54848"/>
    <w:pPr>
      <w:numPr>
        <w:numId w:val="11"/>
      </w:numPr>
    </w:pPr>
    <w:rPr>
      <w:lang w:eastAsia="ja-JP"/>
    </w:rPr>
  </w:style>
  <w:style w:type="paragraph" w:styleId="List">
    <w:name w:val="List"/>
    <w:basedOn w:val="BodyText"/>
    <w:rsid w:val="00F54848"/>
    <w:pPr>
      <w:ind w:left="568" w:hanging="284"/>
    </w:pPr>
  </w:style>
  <w:style w:type="paragraph" w:styleId="Header">
    <w:name w:val="header"/>
    <w:link w:val="HeaderChar"/>
    <w:rsid w:val="00F54848"/>
    <w:pPr>
      <w:widowControl w:val="0"/>
      <w:overflowPunct w:val="0"/>
      <w:autoSpaceDE w:val="0"/>
      <w:autoSpaceDN w:val="0"/>
      <w:adjustRightInd w:val="0"/>
      <w:textAlignment w:val="baseline"/>
    </w:pPr>
    <w:rPr>
      <w:rFonts w:ascii="Arial" w:eastAsia="Times New Roman" w:hAnsi="Arial" w:cs="Times New Roman"/>
      <w:b/>
      <w:noProof/>
      <w:sz w:val="18"/>
      <w:lang w:eastAsia="ja-JP"/>
    </w:rPr>
  </w:style>
  <w:style w:type="character" w:styleId="FootnoteReference">
    <w:name w:val="footnote reference"/>
    <w:rsid w:val="00F54848"/>
    <w:rPr>
      <w:b/>
      <w:position w:val="6"/>
      <w:sz w:val="16"/>
    </w:rPr>
  </w:style>
  <w:style w:type="paragraph" w:styleId="FootnoteText">
    <w:name w:val="footnote text"/>
    <w:basedOn w:val="Normal"/>
    <w:link w:val="FootnoteTextChar"/>
    <w:rsid w:val="00F54848"/>
    <w:pPr>
      <w:keepLines/>
      <w:spacing w:after="0"/>
      <w:ind w:left="454" w:hanging="454"/>
    </w:pPr>
    <w:rPr>
      <w:sz w:val="16"/>
    </w:rPr>
  </w:style>
  <w:style w:type="paragraph" w:customStyle="1" w:styleId="3GPPHeader">
    <w:name w:val="3GPP_Header"/>
    <w:basedOn w:val="BodyText"/>
    <w:locked/>
    <w:rsid w:val="00F54848"/>
    <w:pPr>
      <w:tabs>
        <w:tab w:val="left" w:pos="1701"/>
        <w:tab w:val="right" w:pos="9639"/>
      </w:tabs>
      <w:spacing w:after="240"/>
    </w:pPr>
    <w:rPr>
      <w:b/>
      <w:sz w:val="24"/>
    </w:rPr>
  </w:style>
  <w:style w:type="paragraph" w:styleId="TOC9">
    <w:name w:val="toc 9"/>
    <w:basedOn w:val="TOC8"/>
    <w:uiPriority w:val="39"/>
    <w:rsid w:val="00F54848"/>
    <w:pPr>
      <w:ind w:left="1418" w:hanging="1418"/>
    </w:pPr>
  </w:style>
  <w:style w:type="paragraph" w:styleId="TOC6">
    <w:name w:val="toc 6"/>
    <w:basedOn w:val="TOC5"/>
    <w:next w:val="Normal"/>
    <w:uiPriority w:val="39"/>
    <w:rsid w:val="00F54848"/>
    <w:pPr>
      <w:ind w:left="1985" w:hanging="1985"/>
    </w:pPr>
  </w:style>
  <w:style w:type="paragraph" w:styleId="TOC7">
    <w:name w:val="toc 7"/>
    <w:basedOn w:val="TOC6"/>
    <w:next w:val="Normal"/>
    <w:uiPriority w:val="39"/>
    <w:rsid w:val="00F54848"/>
    <w:pPr>
      <w:ind w:left="2268" w:hanging="2268"/>
    </w:pPr>
  </w:style>
  <w:style w:type="paragraph" w:styleId="ListBullet2">
    <w:name w:val="List Bullet 2"/>
    <w:basedOn w:val="ListBullet"/>
    <w:rsid w:val="00F54848"/>
    <w:pPr>
      <w:numPr>
        <w:numId w:val="7"/>
      </w:numPr>
    </w:pPr>
  </w:style>
  <w:style w:type="paragraph" w:styleId="ListBullet">
    <w:name w:val="List Bullet"/>
    <w:basedOn w:val="List"/>
    <w:rsid w:val="00F54848"/>
    <w:pPr>
      <w:numPr>
        <w:numId w:val="6"/>
      </w:numPr>
    </w:pPr>
    <w:rPr>
      <w:lang w:eastAsia="ja-JP"/>
    </w:rPr>
  </w:style>
  <w:style w:type="paragraph" w:styleId="ListBullet3">
    <w:name w:val="List Bullet 3"/>
    <w:basedOn w:val="ListBullet2"/>
    <w:rsid w:val="00F54848"/>
    <w:pPr>
      <w:numPr>
        <w:numId w:val="8"/>
      </w:numPr>
    </w:pPr>
  </w:style>
  <w:style w:type="paragraph" w:customStyle="1" w:styleId="EQ">
    <w:name w:val="EQ"/>
    <w:basedOn w:val="Normal"/>
    <w:next w:val="Normal"/>
    <w:locked/>
    <w:rsid w:val="00F54848"/>
    <w:pPr>
      <w:keepLines/>
      <w:tabs>
        <w:tab w:val="center" w:pos="4536"/>
        <w:tab w:val="right" w:pos="9072"/>
      </w:tabs>
    </w:pPr>
    <w:rPr>
      <w:noProof/>
    </w:rPr>
  </w:style>
  <w:style w:type="paragraph" w:styleId="List2">
    <w:name w:val="List 2"/>
    <w:basedOn w:val="List"/>
    <w:rsid w:val="00F54848"/>
    <w:pPr>
      <w:ind w:left="851"/>
    </w:pPr>
    <w:rPr>
      <w:lang w:eastAsia="ja-JP"/>
    </w:rPr>
  </w:style>
  <w:style w:type="paragraph" w:styleId="List3">
    <w:name w:val="List 3"/>
    <w:basedOn w:val="List2"/>
    <w:rsid w:val="00F54848"/>
    <w:pPr>
      <w:ind w:left="1135"/>
    </w:pPr>
  </w:style>
  <w:style w:type="paragraph" w:styleId="List4">
    <w:name w:val="List 4"/>
    <w:basedOn w:val="List3"/>
    <w:rsid w:val="00F54848"/>
    <w:pPr>
      <w:ind w:left="1418"/>
    </w:pPr>
  </w:style>
  <w:style w:type="paragraph" w:styleId="List5">
    <w:name w:val="List 5"/>
    <w:basedOn w:val="List4"/>
    <w:rsid w:val="00F54848"/>
    <w:pPr>
      <w:ind w:left="1702"/>
    </w:pPr>
  </w:style>
  <w:style w:type="paragraph" w:customStyle="1" w:styleId="EditorsNote">
    <w:name w:val="Editor's Note"/>
    <w:basedOn w:val="NO"/>
    <w:link w:val="EditorsNoteChar"/>
    <w:locked/>
    <w:rsid w:val="00F54848"/>
    <w:rPr>
      <w:color w:val="FF0000"/>
      <w:lang w:val="x-none" w:eastAsia="x-none"/>
    </w:rPr>
  </w:style>
  <w:style w:type="paragraph" w:styleId="ListBullet4">
    <w:name w:val="List Bullet 4"/>
    <w:basedOn w:val="ListBullet3"/>
    <w:rsid w:val="00F54848"/>
    <w:pPr>
      <w:numPr>
        <w:numId w:val="9"/>
      </w:numPr>
    </w:pPr>
  </w:style>
  <w:style w:type="paragraph" w:styleId="ListBullet5">
    <w:name w:val="List Bullet 5"/>
    <w:basedOn w:val="ListBullet4"/>
    <w:rsid w:val="00F54848"/>
    <w:pPr>
      <w:numPr>
        <w:numId w:val="10"/>
      </w:numPr>
    </w:pPr>
  </w:style>
  <w:style w:type="paragraph" w:styleId="Footer">
    <w:name w:val="footer"/>
    <w:basedOn w:val="Header"/>
    <w:link w:val="FooterChar"/>
    <w:rsid w:val="00F54848"/>
    <w:pPr>
      <w:jc w:val="center"/>
    </w:pPr>
    <w:rPr>
      <w:i/>
    </w:rPr>
  </w:style>
  <w:style w:type="paragraph" w:customStyle="1" w:styleId="Reference">
    <w:name w:val="Reference"/>
    <w:basedOn w:val="BodyText"/>
    <w:locked/>
    <w:rsid w:val="00F54848"/>
    <w:pPr>
      <w:numPr>
        <w:numId w:val="1"/>
      </w:numPr>
    </w:pPr>
  </w:style>
  <w:style w:type="paragraph" w:styleId="BalloonText">
    <w:name w:val="Balloon Text"/>
    <w:basedOn w:val="Normal"/>
    <w:link w:val="BalloonTextChar"/>
    <w:rsid w:val="00F54848"/>
    <w:pPr>
      <w:spacing w:after="0"/>
    </w:pPr>
    <w:rPr>
      <w:rFonts w:ascii="Segoe UI" w:hAnsi="Segoe UI" w:cs="Segoe UI"/>
      <w:sz w:val="18"/>
      <w:szCs w:val="18"/>
    </w:rPr>
  </w:style>
  <w:style w:type="character" w:styleId="PageNumber">
    <w:name w:val="page number"/>
    <w:basedOn w:val="DefaultParagraphFont"/>
    <w:rsid w:val="00F54848"/>
  </w:style>
  <w:style w:type="paragraph" w:styleId="BodyText">
    <w:name w:val="Body Text"/>
    <w:basedOn w:val="Normal"/>
    <w:link w:val="BodyTextChar"/>
    <w:rsid w:val="00F54848"/>
    <w:pPr>
      <w:spacing w:after="120"/>
      <w:jc w:val="both"/>
    </w:pPr>
    <w:rPr>
      <w:lang w:eastAsia="zh-CN"/>
    </w:rPr>
  </w:style>
  <w:style w:type="character" w:styleId="Hyperlink">
    <w:name w:val="Hyperlink"/>
    <w:uiPriority w:val="99"/>
    <w:rsid w:val="00F54848"/>
    <w:rPr>
      <w:color w:val="0000FF"/>
      <w:u w:val="single"/>
    </w:rPr>
  </w:style>
  <w:style w:type="character" w:styleId="FollowedHyperlink">
    <w:name w:val="FollowedHyperlink"/>
    <w:unhideWhenUsed/>
    <w:rsid w:val="00F54848"/>
    <w:rPr>
      <w:color w:val="800080"/>
      <w:u w:val="single"/>
    </w:rPr>
  </w:style>
  <w:style w:type="character" w:styleId="CommentReference">
    <w:name w:val="annotation reference"/>
    <w:uiPriority w:val="99"/>
    <w:qFormat/>
    <w:rsid w:val="00F54848"/>
    <w:rPr>
      <w:sz w:val="16"/>
      <w:szCs w:val="16"/>
    </w:rPr>
  </w:style>
  <w:style w:type="paragraph" w:styleId="CommentText">
    <w:name w:val="annotation text"/>
    <w:basedOn w:val="Normal"/>
    <w:link w:val="CommentTextChar"/>
    <w:uiPriority w:val="99"/>
    <w:qFormat/>
    <w:rsid w:val="00F54848"/>
  </w:style>
  <w:style w:type="paragraph" w:styleId="CommentSubject">
    <w:name w:val="annotation subject"/>
    <w:basedOn w:val="CommentText"/>
    <w:next w:val="CommentText"/>
    <w:link w:val="CommentSubjectChar"/>
    <w:rsid w:val="00F54848"/>
    <w:rPr>
      <w:b/>
      <w:bCs/>
    </w:rPr>
  </w:style>
  <w:style w:type="character" w:customStyle="1" w:styleId="Heading1Char">
    <w:name w:val="Heading 1 Char"/>
    <w:link w:val="Heading1"/>
    <w:rsid w:val="00F54848"/>
    <w:rPr>
      <w:rFonts w:ascii="Arial" w:eastAsia="Times New Roman" w:hAnsi="Arial" w:cs="Times New Roman"/>
      <w:sz w:val="36"/>
      <w:lang w:eastAsia="ja-JP"/>
    </w:rPr>
  </w:style>
  <w:style w:type="paragraph" w:customStyle="1" w:styleId="B1">
    <w:name w:val="B1"/>
    <w:basedOn w:val="List"/>
    <w:link w:val="B1Char1"/>
    <w:locked/>
    <w:rsid w:val="00F54848"/>
    <w:rPr>
      <w:rFonts w:ascii="Times New Roman" w:hAnsi="Times New Roman"/>
    </w:rPr>
  </w:style>
  <w:style w:type="paragraph" w:customStyle="1" w:styleId="B2">
    <w:name w:val="B2"/>
    <w:basedOn w:val="List2"/>
    <w:link w:val="B2Char"/>
    <w:locked/>
    <w:rsid w:val="00F54848"/>
    <w:rPr>
      <w:rFonts w:ascii="Times New Roman" w:hAnsi="Times New Roman"/>
    </w:rPr>
  </w:style>
  <w:style w:type="paragraph" w:customStyle="1" w:styleId="B3">
    <w:name w:val="B3"/>
    <w:basedOn w:val="List3"/>
    <w:link w:val="B3Char2"/>
    <w:locked/>
    <w:rsid w:val="00F54848"/>
    <w:rPr>
      <w:rFonts w:ascii="Times New Roman" w:hAnsi="Times New Roman"/>
    </w:rPr>
  </w:style>
  <w:style w:type="paragraph" w:customStyle="1" w:styleId="B4">
    <w:name w:val="B4"/>
    <w:basedOn w:val="List4"/>
    <w:link w:val="B4Char"/>
    <w:locked/>
    <w:rsid w:val="00F54848"/>
    <w:rPr>
      <w:rFonts w:ascii="Times New Roman" w:hAnsi="Times New Roman"/>
    </w:rPr>
  </w:style>
  <w:style w:type="paragraph" w:customStyle="1" w:styleId="Proposal">
    <w:name w:val="Proposal"/>
    <w:basedOn w:val="BodyText"/>
    <w:qFormat/>
    <w:rsid w:val="00F54848"/>
    <w:pPr>
      <w:numPr>
        <w:numId w:val="2"/>
      </w:numPr>
      <w:tabs>
        <w:tab w:val="clear" w:pos="1304"/>
        <w:tab w:val="left" w:pos="1701"/>
      </w:tabs>
    </w:pPr>
    <w:rPr>
      <w:b/>
      <w:bCs/>
    </w:rPr>
  </w:style>
  <w:style w:type="character" w:customStyle="1" w:styleId="BodyTextChar">
    <w:name w:val="Body Text Char"/>
    <w:link w:val="BodyText"/>
    <w:rsid w:val="00F54848"/>
    <w:rPr>
      <w:rFonts w:ascii="Arial" w:eastAsiaTheme="minorHAnsi" w:hAnsi="Arial" w:cstheme="minorBidi"/>
      <w:szCs w:val="22"/>
      <w:lang w:val="en-US" w:eastAsia="zh-CN"/>
    </w:rPr>
  </w:style>
  <w:style w:type="paragraph" w:customStyle="1" w:styleId="B5">
    <w:name w:val="B5"/>
    <w:basedOn w:val="List5"/>
    <w:link w:val="B5Char"/>
    <w:locked/>
    <w:rsid w:val="00F54848"/>
    <w:rPr>
      <w:rFonts w:ascii="Times New Roman" w:hAnsi="Times New Roman"/>
    </w:rPr>
  </w:style>
  <w:style w:type="paragraph" w:customStyle="1" w:styleId="EX">
    <w:name w:val="EX"/>
    <w:basedOn w:val="Normal"/>
    <w:locked/>
    <w:rsid w:val="00F54848"/>
    <w:pPr>
      <w:keepLines/>
      <w:ind w:left="1702" w:hanging="1418"/>
    </w:pPr>
  </w:style>
  <w:style w:type="paragraph" w:customStyle="1" w:styleId="EW">
    <w:name w:val="EW"/>
    <w:basedOn w:val="EX"/>
    <w:locked/>
    <w:rsid w:val="00F54848"/>
    <w:pPr>
      <w:spacing w:after="0"/>
    </w:pPr>
  </w:style>
  <w:style w:type="paragraph" w:customStyle="1" w:styleId="TAL">
    <w:name w:val="TAL"/>
    <w:basedOn w:val="Normal"/>
    <w:link w:val="TALCar"/>
    <w:locked/>
    <w:rsid w:val="00F54848"/>
    <w:pPr>
      <w:keepNext/>
      <w:keepLines/>
      <w:spacing w:after="0"/>
    </w:pPr>
    <w:rPr>
      <w:sz w:val="18"/>
      <w:lang w:val="x-none" w:eastAsia="x-none"/>
    </w:rPr>
  </w:style>
  <w:style w:type="paragraph" w:customStyle="1" w:styleId="TAC">
    <w:name w:val="TAC"/>
    <w:basedOn w:val="TAL"/>
    <w:link w:val="TACChar"/>
    <w:locked/>
    <w:rsid w:val="00F54848"/>
    <w:pPr>
      <w:jc w:val="center"/>
    </w:pPr>
  </w:style>
  <w:style w:type="paragraph" w:customStyle="1" w:styleId="TAH">
    <w:name w:val="TAH"/>
    <w:basedOn w:val="TAC"/>
    <w:link w:val="TAHCar"/>
    <w:locked/>
    <w:rsid w:val="00F54848"/>
    <w:rPr>
      <w:b/>
    </w:rPr>
  </w:style>
  <w:style w:type="paragraph" w:customStyle="1" w:styleId="TAN">
    <w:name w:val="TAN"/>
    <w:basedOn w:val="TAL"/>
    <w:link w:val="TANChar"/>
    <w:locked/>
    <w:rsid w:val="00F54848"/>
    <w:pPr>
      <w:ind w:left="851" w:hanging="851"/>
    </w:pPr>
  </w:style>
  <w:style w:type="paragraph" w:customStyle="1" w:styleId="TAR">
    <w:name w:val="TAR"/>
    <w:basedOn w:val="TAL"/>
    <w:locked/>
    <w:rsid w:val="00F54848"/>
    <w:pPr>
      <w:jc w:val="right"/>
    </w:pPr>
  </w:style>
  <w:style w:type="paragraph" w:customStyle="1" w:styleId="TH">
    <w:name w:val="TH"/>
    <w:basedOn w:val="Normal"/>
    <w:link w:val="THChar"/>
    <w:locked/>
    <w:rsid w:val="00F54848"/>
    <w:pPr>
      <w:keepNext/>
      <w:keepLines/>
      <w:spacing w:before="60"/>
      <w:jc w:val="center"/>
    </w:pPr>
    <w:rPr>
      <w:b/>
      <w:lang w:val="x-none" w:eastAsia="x-none"/>
    </w:rPr>
  </w:style>
  <w:style w:type="paragraph" w:customStyle="1" w:styleId="TF">
    <w:name w:val="TF"/>
    <w:basedOn w:val="TH"/>
    <w:link w:val="TFChar"/>
    <w:locked/>
    <w:rsid w:val="00F54848"/>
    <w:pPr>
      <w:keepNext w:val="0"/>
      <w:spacing w:before="0" w:after="240"/>
    </w:pPr>
  </w:style>
  <w:style w:type="paragraph" w:customStyle="1" w:styleId="TT">
    <w:name w:val="TT"/>
    <w:basedOn w:val="Heading1"/>
    <w:next w:val="Normal"/>
    <w:locked/>
    <w:rsid w:val="00F54848"/>
    <w:pPr>
      <w:outlineLvl w:val="9"/>
    </w:pPr>
  </w:style>
  <w:style w:type="paragraph" w:customStyle="1" w:styleId="ZA">
    <w:name w:val="ZA"/>
    <w:locked/>
    <w:rsid w:val="00F5484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lang w:eastAsia="ja-JP"/>
    </w:rPr>
  </w:style>
  <w:style w:type="paragraph" w:customStyle="1" w:styleId="ZB">
    <w:name w:val="ZB"/>
    <w:locked/>
    <w:rsid w:val="00F5484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lang w:eastAsia="ja-JP"/>
    </w:rPr>
  </w:style>
  <w:style w:type="paragraph" w:customStyle="1" w:styleId="ZD">
    <w:name w:val="ZD"/>
    <w:locked/>
    <w:rsid w:val="00F54848"/>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lang w:eastAsia="ja-JP"/>
    </w:rPr>
  </w:style>
  <w:style w:type="paragraph" w:customStyle="1" w:styleId="ZG">
    <w:name w:val="ZG"/>
    <w:locked/>
    <w:rsid w:val="00F5484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lang w:eastAsia="ja-JP"/>
    </w:rPr>
  </w:style>
  <w:style w:type="character" w:customStyle="1" w:styleId="ZGSM">
    <w:name w:val="ZGSM"/>
    <w:locked/>
    <w:rsid w:val="00F54848"/>
  </w:style>
  <w:style w:type="paragraph" w:customStyle="1" w:styleId="ZH">
    <w:name w:val="ZH"/>
    <w:locked/>
    <w:rsid w:val="00F54848"/>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lang w:eastAsia="ja-JP"/>
    </w:rPr>
  </w:style>
  <w:style w:type="paragraph" w:customStyle="1" w:styleId="ZT">
    <w:name w:val="ZT"/>
    <w:locked/>
    <w:rsid w:val="00F5484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lang w:eastAsia="ja-JP"/>
    </w:rPr>
  </w:style>
  <w:style w:type="paragraph" w:customStyle="1" w:styleId="ZTD">
    <w:name w:val="ZTD"/>
    <w:basedOn w:val="ZB"/>
    <w:locked/>
    <w:rsid w:val="00F54848"/>
    <w:pPr>
      <w:framePr w:hRule="auto" w:wrap="notBeside" w:y="852"/>
    </w:pPr>
    <w:rPr>
      <w:i w:val="0"/>
      <w:sz w:val="40"/>
    </w:rPr>
  </w:style>
  <w:style w:type="paragraph" w:customStyle="1" w:styleId="ZU">
    <w:name w:val="ZU"/>
    <w:locked/>
    <w:rsid w:val="00F5484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lang w:eastAsia="ja-JP"/>
    </w:rPr>
  </w:style>
  <w:style w:type="paragraph" w:customStyle="1" w:styleId="ZV">
    <w:name w:val="ZV"/>
    <w:basedOn w:val="ZU"/>
    <w:locked/>
    <w:rsid w:val="00F54848"/>
    <w:pPr>
      <w:framePr w:wrap="notBeside" w:y="16161"/>
    </w:pPr>
  </w:style>
  <w:style w:type="paragraph" w:customStyle="1" w:styleId="FP">
    <w:name w:val="FP"/>
    <w:basedOn w:val="Normal"/>
    <w:locked/>
    <w:rsid w:val="00F54848"/>
    <w:pPr>
      <w:spacing w:after="0"/>
    </w:pPr>
  </w:style>
  <w:style w:type="paragraph" w:customStyle="1" w:styleId="Observation">
    <w:name w:val="Observation"/>
    <w:basedOn w:val="Proposal"/>
    <w:qFormat/>
    <w:rsid w:val="00F54848"/>
    <w:pPr>
      <w:numPr>
        <w:numId w:val="4"/>
      </w:numPr>
    </w:pPr>
    <w:rPr>
      <w:lang w:eastAsia="ja-JP"/>
    </w:rPr>
  </w:style>
  <w:style w:type="paragraph" w:styleId="TableofFigures">
    <w:name w:val="table of figures"/>
    <w:basedOn w:val="BodyText"/>
    <w:next w:val="Normal"/>
    <w:uiPriority w:val="99"/>
    <w:rsid w:val="00F54848"/>
    <w:pPr>
      <w:ind w:left="1701" w:hanging="1701"/>
      <w:jc w:val="left"/>
    </w:pPr>
    <w:rPr>
      <w:b/>
    </w:rPr>
  </w:style>
  <w:style w:type="character" w:customStyle="1" w:styleId="B1Char1">
    <w:name w:val="B1 Char1"/>
    <w:link w:val="B1"/>
    <w:qFormat/>
    <w:rsid w:val="00F54848"/>
    <w:rPr>
      <w:rFonts w:ascii="Times New Roman" w:eastAsiaTheme="minorHAnsi" w:hAnsi="Times New Roman" w:cstheme="minorBidi"/>
      <w:szCs w:val="22"/>
      <w:lang w:val="en-US" w:eastAsia="zh-CN"/>
    </w:rPr>
  </w:style>
  <w:style w:type="character" w:customStyle="1" w:styleId="B2Char">
    <w:name w:val="B2 Char"/>
    <w:link w:val="B2"/>
    <w:qFormat/>
    <w:rsid w:val="00F54848"/>
    <w:rPr>
      <w:rFonts w:ascii="Times New Roman" w:eastAsiaTheme="minorHAnsi" w:hAnsi="Times New Roman" w:cstheme="minorBidi"/>
      <w:szCs w:val="22"/>
      <w:lang w:val="en-US" w:eastAsia="ja-JP"/>
    </w:rPr>
  </w:style>
  <w:style w:type="character" w:customStyle="1" w:styleId="B3Char2">
    <w:name w:val="B3 Char2"/>
    <w:link w:val="B3"/>
    <w:qFormat/>
    <w:rsid w:val="00F54848"/>
    <w:rPr>
      <w:rFonts w:ascii="Times New Roman" w:eastAsiaTheme="minorHAnsi" w:hAnsi="Times New Roman" w:cstheme="minorBidi"/>
      <w:szCs w:val="22"/>
      <w:lang w:val="en-US" w:eastAsia="ja-JP"/>
    </w:rPr>
  </w:style>
  <w:style w:type="character" w:customStyle="1" w:styleId="B4Char">
    <w:name w:val="B4 Char"/>
    <w:link w:val="B4"/>
    <w:rsid w:val="00F54848"/>
    <w:rPr>
      <w:rFonts w:ascii="Times New Roman" w:eastAsiaTheme="minorHAnsi" w:hAnsi="Times New Roman" w:cstheme="minorBidi"/>
      <w:szCs w:val="22"/>
      <w:lang w:val="en-US" w:eastAsia="ja-JP"/>
    </w:rPr>
  </w:style>
  <w:style w:type="character" w:customStyle="1" w:styleId="B5Char">
    <w:name w:val="B5 Char"/>
    <w:link w:val="B5"/>
    <w:rsid w:val="00F54848"/>
    <w:rPr>
      <w:rFonts w:ascii="Times New Roman" w:eastAsiaTheme="minorHAnsi" w:hAnsi="Times New Roman" w:cstheme="minorBidi"/>
      <w:szCs w:val="22"/>
      <w:lang w:val="en-US" w:eastAsia="ja-JP"/>
    </w:rPr>
  </w:style>
  <w:style w:type="paragraph" w:customStyle="1" w:styleId="B6">
    <w:name w:val="B6"/>
    <w:basedOn w:val="B5"/>
    <w:link w:val="B6Char"/>
    <w:locked/>
    <w:rsid w:val="00F54848"/>
    <w:pPr>
      <w:ind w:left="1985"/>
    </w:pPr>
  </w:style>
  <w:style w:type="character" w:customStyle="1" w:styleId="B6Char">
    <w:name w:val="B6 Char"/>
    <w:link w:val="B6"/>
    <w:rsid w:val="00F54848"/>
    <w:rPr>
      <w:rFonts w:ascii="Times New Roman" w:eastAsiaTheme="minorHAnsi" w:hAnsi="Times New Roman" w:cstheme="minorBidi"/>
      <w:szCs w:val="22"/>
      <w:lang w:val="en-US" w:eastAsia="ja-JP"/>
    </w:rPr>
  </w:style>
  <w:style w:type="paragraph" w:customStyle="1" w:styleId="B7">
    <w:name w:val="B7"/>
    <w:basedOn w:val="B6"/>
    <w:link w:val="B7Char"/>
    <w:locked/>
    <w:rsid w:val="00F54848"/>
    <w:pPr>
      <w:ind w:left="2269"/>
    </w:pPr>
  </w:style>
  <w:style w:type="character" w:customStyle="1" w:styleId="B7Char">
    <w:name w:val="B7 Char"/>
    <w:basedOn w:val="B6Char"/>
    <w:link w:val="B7"/>
    <w:rsid w:val="00F54848"/>
    <w:rPr>
      <w:rFonts w:ascii="Times New Roman" w:eastAsiaTheme="minorHAnsi" w:hAnsi="Times New Roman" w:cstheme="minorBidi"/>
      <w:szCs w:val="22"/>
      <w:lang w:val="en-US" w:eastAsia="ja-JP"/>
    </w:rPr>
  </w:style>
  <w:style w:type="paragraph" w:customStyle="1" w:styleId="B8">
    <w:name w:val="B8"/>
    <w:basedOn w:val="B7"/>
    <w:qFormat/>
    <w:locked/>
    <w:rsid w:val="00F54848"/>
    <w:pPr>
      <w:ind w:left="2552"/>
    </w:pPr>
  </w:style>
  <w:style w:type="character" w:customStyle="1" w:styleId="BalloonTextChar">
    <w:name w:val="Balloon Text Char"/>
    <w:link w:val="BalloonText"/>
    <w:rsid w:val="00F54848"/>
    <w:rPr>
      <w:rFonts w:ascii="Segoe UI" w:eastAsiaTheme="minorHAnsi" w:hAnsi="Segoe UI" w:cs="Segoe UI"/>
      <w:sz w:val="18"/>
      <w:szCs w:val="18"/>
      <w:lang w:val="en-US" w:eastAsia="en-US"/>
    </w:rPr>
  </w:style>
  <w:style w:type="character" w:customStyle="1" w:styleId="CommentTextChar">
    <w:name w:val="Comment Text Char"/>
    <w:link w:val="CommentText"/>
    <w:uiPriority w:val="99"/>
    <w:qFormat/>
    <w:rsid w:val="00F54848"/>
    <w:rPr>
      <w:rFonts w:ascii="Arial" w:eastAsiaTheme="minorHAnsi" w:hAnsi="Arial" w:cstheme="minorBidi"/>
      <w:szCs w:val="22"/>
      <w:lang w:val="en-US" w:eastAsia="en-US"/>
    </w:rPr>
  </w:style>
  <w:style w:type="character" w:customStyle="1" w:styleId="CommentSubjectChar">
    <w:name w:val="Comment Subject Char"/>
    <w:link w:val="CommentSubject"/>
    <w:rsid w:val="00F54848"/>
    <w:rPr>
      <w:rFonts w:ascii="Arial" w:eastAsiaTheme="minorHAnsi" w:hAnsi="Arial" w:cstheme="minorBidi"/>
      <w:b/>
      <w:bCs/>
      <w:szCs w:val="22"/>
      <w:lang w:val="en-US" w:eastAsia="en-US"/>
    </w:rPr>
  </w:style>
  <w:style w:type="paragraph" w:customStyle="1" w:styleId="CRCoverPage">
    <w:name w:val="CR Cover Page"/>
    <w:link w:val="CRCoverPageZchn"/>
    <w:locked/>
    <w:rsid w:val="00F54848"/>
    <w:pPr>
      <w:spacing w:after="120"/>
    </w:pPr>
    <w:rPr>
      <w:rFonts w:ascii="Arial" w:eastAsia="Times New Roman" w:hAnsi="Arial" w:cs="Times New Roman"/>
      <w:lang w:eastAsia="ko-KR"/>
    </w:rPr>
  </w:style>
  <w:style w:type="character" w:customStyle="1" w:styleId="CRCoverPageZchn">
    <w:name w:val="CR Cover Page Zchn"/>
    <w:link w:val="CRCoverPage"/>
    <w:rsid w:val="00F54848"/>
    <w:rPr>
      <w:rFonts w:ascii="Arial" w:eastAsia="Times New Roman" w:hAnsi="Arial" w:cs="Times New Roman"/>
      <w:lang w:eastAsia="ko-KR"/>
    </w:rPr>
  </w:style>
  <w:style w:type="paragraph" w:customStyle="1" w:styleId="Doc-text2">
    <w:name w:val="Doc-text2"/>
    <w:basedOn w:val="Normal"/>
    <w:link w:val="Doc-text2Char"/>
    <w:qFormat/>
    <w:locked/>
    <w:rsid w:val="00F54848"/>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F54848"/>
    <w:rPr>
      <w:rFonts w:ascii="Arial" w:eastAsia="MS Mincho" w:hAnsi="Arial" w:cstheme="minorBidi"/>
      <w:szCs w:val="24"/>
      <w:lang w:val="x-none" w:eastAsia="x-none"/>
    </w:rPr>
  </w:style>
  <w:style w:type="character" w:customStyle="1" w:styleId="DocumentMapChar">
    <w:name w:val="Document Map Char"/>
    <w:link w:val="DocumentMap"/>
    <w:rsid w:val="00F54848"/>
    <w:rPr>
      <w:rFonts w:eastAsiaTheme="minorHAnsi"/>
      <w:szCs w:val="22"/>
      <w:shd w:val="clear" w:color="auto" w:fill="000080"/>
      <w:lang w:val="en-US" w:eastAsia="en-US"/>
    </w:rPr>
  </w:style>
  <w:style w:type="paragraph" w:customStyle="1" w:styleId="NO">
    <w:name w:val="NO"/>
    <w:basedOn w:val="Normal"/>
    <w:link w:val="NOChar"/>
    <w:locked/>
    <w:rsid w:val="00F54848"/>
    <w:pPr>
      <w:keepLines/>
      <w:ind w:left="1135" w:hanging="851"/>
    </w:pPr>
  </w:style>
  <w:style w:type="character" w:customStyle="1" w:styleId="NOChar">
    <w:name w:val="NO Char"/>
    <w:link w:val="NO"/>
    <w:qFormat/>
    <w:rsid w:val="00F54848"/>
    <w:rPr>
      <w:rFonts w:ascii="Arial" w:eastAsiaTheme="minorHAnsi" w:hAnsi="Arial" w:cstheme="minorBidi"/>
      <w:szCs w:val="22"/>
      <w:lang w:val="en-US" w:eastAsia="en-US"/>
    </w:rPr>
  </w:style>
  <w:style w:type="character" w:customStyle="1" w:styleId="EditorsNoteChar">
    <w:name w:val="Editor's Note Char"/>
    <w:link w:val="EditorsNote"/>
    <w:rsid w:val="00F54848"/>
    <w:rPr>
      <w:rFonts w:ascii="Arial" w:eastAsiaTheme="minorHAnsi" w:hAnsi="Arial" w:cstheme="minorBidi"/>
      <w:color w:val="FF0000"/>
      <w:szCs w:val="22"/>
      <w:lang w:val="x-none" w:eastAsia="x-none"/>
    </w:rPr>
  </w:style>
  <w:style w:type="paragraph" w:customStyle="1" w:styleId="EmailDiscussion">
    <w:name w:val="EmailDiscussion"/>
    <w:basedOn w:val="Normal"/>
    <w:next w:val="Normal"/>
    <w:locked/>
    <w:rsid w:val="00F54848"/>
    <w:pPr>
      <w:numPr>
        <w:numId w:val="5"/>
      </w:numPr>
      <w:spacing w:before="40" w:after="0"/>
    </w:pPr>
    <w:rPr>
      <w:rFonts w:eastAsia="MS Mincho"/>
      <w:b/>
      <w:szCs w:val="24"/>
      <w:lang w:eastAsia="en-GB"/>
    </w:rPr>
  </w:style>
  <w:style w:type="character" w:styleId="Emphasis">
    <w:name w:val="Emphasis"/>
    <w:qFormat/>
    <w:rsid w:val="00F54848"/>
    <w:rPr>
      <w:i/>
      <w:iCs/>
    </w:rPr>
  </w:style>
  <w:style w:type="paragraph" w:customStyle="1" w:styleId="FigureTitle">
    <w:name w:val="Figure_Title"/>
    <w:basedOn w:val="Normal"/>
    <w:next w:val="Normal"/>
    <w:locked/>
    <w:rsid w:val="00F54848"/>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F54848"/>
    <w:rPr>
      <w:rFonts w:ascii="Arial" w:eastAsia="Times New Roman" w:hAnsi="Arial" w:cs="Times New Roman"/>
      <w:b/>
      <w:noProof/>
      <w:sz w:val="18"/>
      <w:lang w:eastAsia="ja-JP"/>
    </w:rPr>
  </w:style>
  <w:style w:type="character" w:customStyle="1" w:styleId="FooterChar">
    <w:name w:val="Footer Char"/>
    <w:link w:val="Footer"/>
    <w:rsid w:val="00F54848"/>
    <w:rPr>
      <w:rFonts w:ascii="Arial" w:eastAsia="Times New Roman" w:hAnsi="Arial" w:cs="Times New Roman"/>
      <w:b/>
      <w:i/>
      <w:noProof/>
      <w:sz w:val="18"/>
      <w:lang w:eastAsia="ja-JP"/>
    </w:rPr>
  </w:style>
  <w:style w:type="character" w:customStyle="1" w:styleId="FootnoteTextChar">
    <w:name w:val="Footnote Text Char"/>
    <w:link w:val="FootnoteText"/>
    <w:rsid w:val="00F54848"/>
    <w:rPr>
      <w:rFonts w:ascii="Arial" w:eastAsiaTheme="minorHAnsi" w:hAnsi="Arial" w:cstheme="minorBidi"/>
      <w:sz w:val="16"/>
      <w:szCs w:val="22"/>
      <w:lang w:val="en-US" w:eastAsia="en-US"/>
    </w:rPr>
  </w:style>
  <w:style w:type="paragraph" w:customStyle="1" w:styleId="Guidance">
    <w:name w:val="Guidance"/>
    <w:basedOn w:val="Normal"/>
    <w:locked/>
    <w:rsid w:val="00F54848"/>
    <w:rPr>
      <w:i/>
      <w:color w:val="0000FF"/>
    </w:rPr>
  </w:style>
  <w:style w:type="character" w:customStyle="1" w:styleId="Heading2Char">
    <w:name w:val="Heading 2 Char"/>
    <w:link w:val="Heading2"/>
    <w:rsid w:val="00F54848"/>
    <w:rPr>
      <w:rFonts w:ascii="Arial" w:eastAsia="Times New Roman" w:hAnsi="Arial" w:cs="Times New Roman"/>
      <w:sz w:val="32"/>
      <w:lang w:eastAsia="ja-JP"/>
    </w:rPr>
  </w:style>
  <w:style w:type="character" w:customStyle="1" w:styleId="Heading3Char">
    <w:name w:val="Heading 3 Char"/>
    <w:link w:val="Heading3"/>
    <w:rsid w:val="00F54848"/>
    <w:rPr>
      <w:rFonts w:ascii="Arial" w:eastAsia="Times New Roman" w:hAnsi="Arial" w:cs="Times New Roman"/>
      <w:sz w:val="28"/>
      <w:lang w:eastAsia="ja-JP"/>
    </w:rPr>
  </w:style>
  <w:style w:type="character" w:customStyle="1" w:styleId="Heading4Char">
    <w:name w:val="Heading 4 Char"/>
    <w:link w:val="Heading4"/>
    <w:rsid w:val="00F54848"/>
    <w:rPr>
      <w:rFonts w:ascii="Arial" w:eastAsia="Times New Roman" w:hAnsi="Arial" w:cs="Times New Roman"/>
      <w:sz w:val="24"/>
      <w:lang w:eastAsia="ja-JP"/>
    </w:rPr>
  </w:style>
  <w:style w:type="character" w:customStyle="1" w:styleId="Heading5Char">
    <w:name w:val="Heading 5 Char"/>
    <w:link w:val="Heading5"/>
    <w:rsid w:val="00F54848"/>
    <w:rPr>
      <w:rFonts w:ascii="Arial" w:eastAsia="Times New Roman" w:hAnsi="Arial" w:cs="Times New Roman"/>
      <w:sz w:val="22"/>
      <w:lang w:eastAsia="ja-JP"/>
    </w:rPr>
  </w:style>
  <w:style w:type="paragraph" w:customStyle="1" w:styleId="H6">
    <w:name w:val="H6"/>
    <w:basedOn w:val="Heading5"/>
    <w:next w:val="Normal"/>
    <w:locked/>
    <w:rsid w:val="00F54848"/>
    <w:pPr>
      <w:ind w:left="1985" w:hanging="1985"/>
      <w:outlineLvl w:val="9"/>
    </w:pPr>
    <w:rPr>
      <w:sz w:val="20"/>
    </w:rPr>
  </w:style>
  <w:style w:type="character" w:customStyle="1" w:styleId="Heading6Char">
    <w:name w:val="Heading 6 Char"/>
    <w:link w:val="Heading6"/>
    <w:rsid w:val="00F54848"/>
    <w:rPr>
      <w:rFonts w:ascii="Arial" w:eastAsia="Times New Roman" w:hAnsi="Arial" w:cs="Times New Roman"/>
      <w:lang w:eastAsia="ja-JP"/>
    </w:rPr>
  </w:style>
  <w:style w:type="character" w:customStyle="1" w:styleId="Heading7Char">
    <w:name w:val="Heading 7 Char"/>
    <w:link w:val="Heading7"/>
    <w:rsid w:val="00F54848"/>
    <w:rPr>
      <w:rFonts w:ascii="Arial" w:eastAsia="Times New Roman" w:hAnsi="Arial" w:cs="Times New Roman"/>
      <w:lang w:eastAsia="ja-JP"/>
    </w:rPr>
  </w:style>
  <w:style w:type="character" w:customStyle="1" w:styleId="Heading8Char">
    <w:name w:val="Heading 8 Char"/>
    <w:link w:val="Heading8"/>
    <w:rsid w:val="00F54848"/>
    <w:rPr>
      <w:rFonts w:ascii="Arial" w:eastAsia="Times New Roman" w:hAnsi="Arial" w:cs="Times New Roman"/>
      <w:sz w:val="36"/>
      <w:lang w:eastAsia="ja-JP"/>
    </w:rPr>
  </w:style>
  <w:style w:type="character" w:customStyle="1" w:styleId="Heading9Char">
    <w:name w:val="Heading 9 Char"/>
    <w:link w:val="Heading9"/>
    <w:rsid w:val="00F54848"/>
    <w:rPr>
      <w:rFonts w:ascii="Arial" w:eastAsia="Times New Roman" w:hAnsi="Arial" w:cs="Times New Roman"/>
      <w:sz w:val="36"/>
      <w:lang w:eastAsia="ja-JP"/>
    </w:rPr>
  </w:style>
  <w:style w:type="character" w:styleId="HTMLCode">
    <w:name w:val="HTML Code"/>
    <w:uiPriority w:val="99"/>
    <w:unhideWhenUsed/>
    <w:rsid w:val="00F54848"/>
    <w:rPr>
      <w:rFonts w:ascii="Courier New" w:eastAsia="Times New Roman" w:hAnsi="Courier New" w:cs="Courier New"/>
      <w:sz w:val="20"/>
      <w:szCs w:val="20"/>
    </w:rPr>
  </w:style>
  <w:style w:type="paragraph" w:styleId="IndexHeading">
    <w:name w:val="index heading"/>
    <w:basedOn w:val="Normal"/>
    <w:next w:val="Normal"/>
    <w:rsid w:val="00F54848"/>
    <w:pPr>
      <w:pBdr>
        <w:top w:val="single" w:sz="12" w:space="0" w:color="auto"/>
      </w:pBdr>
      <w:spacing w:before="360" w:after="240"/>
    </w:pPr>
    <w:rPr>
      <w:b/>
      <w:i/>
      <w:sz w:val="26"/>
      <w:lang w:eastAsia="en-GB"/>
    </w:rPr>
  </w:style>
  <w:style w:type="paragraph" w:customStyle="1" w:styleId="LD">
    <w:name w:val="LD"/>
    <w:locked/>
    <w:rsid w:val="00F54848"/>
    <w:pPr>
      <w:keepNext/>
      <w:keepLines/>
      <w:overflowPunct w:val="0"/>
      <w:autoSpaceDE w:val="0"/>
      <w:autoSpaceDN w:val="0"/>
      <w:adjustRightInd w:val="0"/>
      <w:spacing w:line="180" w:lineRule="exact"/>
      <w:textAlignment w:val="baseline"/>
    </w:pPr>
    <w:rPr>
      <w:rFonts w:ascii="Courier New" w:eastAsia="Times New Roman" w:hAnsi="Courier New" w:cs="Times New Roman"/>
      <w:noProof/>
      <w:lang w:eastAsia="ja-JP"/>
    </w:rPr>
  </w:style>
  <w:style w:type="paragraph" w:styleId="ListParagraph">
    <w:name w:val="List Paragraph"/>
    <w:basedOn w:val="Normal"/>
    <w:link w:val="ListParagraphChar"/>
    <w:uiPriority w:val="34"/>
    <w:qFormat/>
    <w:rsid w:val="00F54848"/>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F54848"/>
    <w:rPr>
      <w:rFonts w:ascii="Calibri" w:eastAsia="Calibri" w:hAnsi="Calibri" w:cstheme="minorBidi"/>
      <w:sz w:val="22"/>
      <w:szCs w:val="22"/>
      <w:lang w:val="x-none" w:eastAsia="en-US"/>
    </w:rPr>
  </w:style>
  <w:style w:type="paragraph" w:customStyle="1" w:styleId="NF">
    <w:name w:val="NF"/>
    <w:basedOn w:val="NO"/>
    <w:locked/>
    <w:rsid w:val="00F54848"/>
    <w:pPr>
      <w:keepNext/>
      <w:spacing w:after="0"/>
    </w:pPr>
    <w:rPr>
      <w:sz w:val="18"/>
    </w:rPr>
  </w:style>
  <w:style w:type="paragraph" w:customStyle="1" w:styleId="NW">
    <w:name w:val="NW"/>
    <w:basedOn w:val="NO"/>
    <w:locked/>
    <w:rsid w:val="00F54848"/>
    <w:pPr>
      <w:spacing w:after="0"/>
    </w:pPr>
  </w:style>
  <w:style w:type="paragraph" w:customStyle="1" w:styleId="PL">
    <w:name w:val="PL"/>
    <w:link w:val="PLChar"/>
    <w:qFormat/>
    <w:locked/>
    <w:rsid w:val="00F5484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cs="Times New Roman"/>
      <w:noProof/>
      <w:sz w:val="16"/>
      <w:lang w:eastAsia="sv-SE"/>
    </w:rPr>
  </w:style>
  <w:style w:type="character" w:customStyle="1" w:styleId="PLChar">
    <w:name w:val="PL Char"/>
    <w:link w:val="PL"/>
    <w:qFormat/>
    <w:rsid w:val="00F54848"/>
    <w:rPr>
      <w:rFonts w:ascii="Courier New" w:eastAsia="Batang" w:hAnsi="Courier New" w:cs="Times New Roman"/>
      <w:noProof/>
      <w:sz w:val="16"/>
      <w:shd w:val="clear" w:color="auto" w:fill="E6E6E6"/>
      <w:lang w:eastAsia="sv-SE"/>
    </w:rPr>
  </w:style>
  <w:style w:type="paragraph" w:styleId="PlainText">
    <w:name w:val="Plain Text"/>
    <w:basedOn w:val="Normal"/>
    <w:link w:val="PlainTextChar"/>
    <w:rsid w:val="00F54848"/>
    <w:rPr>
      <w:rFonts w:ascii="Courier New" w:hAnsi="Courier New"/>
      <w:lang w:val="nb-NO"/>
    </w:rPr>
  </w:style>
  <w:style w:type="character" w:customStyle="1" w:styleId="PlainTextChar">
    <w:name w:val="Plain Text Char"/>
    <w:link w:val="PlainText"/>
    <w:rsid w:val="00F54848"/>
    <w:rPr>
      <w:rFonts w:ascii="Courier New" w:eastAsiaTheme="minorHAnsi" w:hAnsi="Courier New" w:cstheme="minorBidi"/>
      <w:szCs w:val="22"/>
      <w:lang w:val="nb-NO" w:eastAsia="en-US"/>
    </w:rPr>
  </w:style>
  <w:style w:type="character" w:styleId="Strong">
    <w:name w:val="Strong"/>
    <w:uiPriority w:val="22"/>
    <w:qFormat/>
    <w:rsid w:val="00F54848"/>
    <w:rPr>
      <w:b/>
      <w:bCs/>
    </w:rPr>
  </w:style>
  <w:style w:type="table" w:styleId="TableGrid">
    <w:name w:val="Table Grid"/>
    <w:basedOn w:val="TableNormal"/>
    <w:uiPriority w:val="39"/>
    <w:locked/>
    <w:rsid w:val="00F54848"/>
    <w:rPr>
      <w:rFonts w:ascii="Calibri" w:eastAsia="Calibri" w:hAnsi="Calibri" w:cs="Times New Roman"/>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F54848"/>
    <w:rPr>
      <w:rFonts w:ascii="Arial" w:eastAsiaTheme="minorHAnsi" w:hAnsi="Arial" w:cstheme="minorBidi"/>
      <w:sz w:val="18"/>
      <w:szCs w:val="22"/>
      <w:lang w:val="x-none" w:eastAsia="x-none"/>
    </w:rPr>
  </w:style>
  <w:style w:type="character" w:customStyle="1" w:styleId="TAHCar">
    <w:name w:val="TAH Car"/>
    <w:link w:val="TAH"/>
    <w:locked/>
    <w:rsid w:val="00F54848"/>
    <w:rPr>
      <w:rFonts w:ascii="Arial" w:eastAsiaTheme="minorHAnsi" w:hAnsi="Arial" w:cstheme="minorBidi"/>
      <w:b/>
      <w:sz w:val="18"/>
      <w:szCs w:val="22"/>
      <w:lang w:val="x-none" w:eastAsia="x-none"/>
    </w:rPr>
  </w:style>
  <w:style w:type="character" w:customStyle="1" w:styleId="THChar">
    <w:name w:val="TH Char"/>
    <w:link w:val="TH"/>
    <w:rsid w:val="00F54848"/>
    <w:rPr>
      <w:rFonts w:ascii="Arial" w:eastAsiaTheme="minorHAnsi" w:hAnsi="Arial" w:cstheme="minorBidi"/>
      <w:b/>
      <w:szCs w:val="22"/>
      <w:lang w:val="x-none" w:eastAsia="x-none"/>
    </w:rPr>
  </w:style>
  <w:style w:type="paragraph" w:customStyle="1" w:styleId="TAJ">
    <w:name w:val="TAJ"/>
    <w:basedOn w:val="TH"/>
    <w:locked/>
    <w:rsid w:val="00F54848"/>
  </w:style>
  <w:style w:type="paragraph" w:customStyle="1" w:styleId="TALCharChar">
    <w:name w:val="TAL Char Char"/>
    <w:basedOn w:val="Normal"/>
    <w:link w:val="TALCharCharChar"/>
    <w:locked/>
    <w:rsid w:val="00F54848"/>
    <w:pPr>
      <w:keepNext/>
      <w:keepLines/>
      <w:spacing w:after="0"/>
    </w:pPr>
    <w:rPr>
      <w:rFonts w:eastAsia="Malgun Gothic"/>
      <w:sz w:val="18"/>
      <w:lang w:val="x-none" w:eastAsia="x-none"/>
    </w:rPr>
  </w:style>
  <w:style w:type="character" w:customStyle="1" w:styleId="TALCharCharChar">
    <w:name w:val="TAL Char Char Char"/>
    <w:link w:val="TALCharChar"/>
    <w:rsid w:val="00F54848"/>
    <w:rPr>
      <w:rFonts w:ascii="Arial" w:eastAsia="Malgun Gothic" w:hAnsi="Arial" w:cstheme="minorBidi"/>
      <w:sz w:val="18"/>
      <w:szCs w:val="22"/>
      <w:lang w:val="x-none" w:eastAsia="x-none"/>
    </w:rPr>
  </w:style>
  <w:style w:type="character" w:customStyle="1" w:styleId="TFChar">
    <w:name w:val="TF Char"/>
    <w:link w:val="TF"/>
    <w:rsid w:val="00F54848"/>
    <w:rPr>
      <w:rFonts w:ascii="Arial" w:eastAsiaTheme="minorHAnsi" w:hAnsi="Arial" w:cstheme="minorBidi"/>
      <w:b/>
      <w:szCs w:val="22"/>
      <w:lang w:val="x-none" w:eastAsia="x-none"/>
    </w:rPr>
  </w:style>
  <w:style w:type="paragraph" w:styleId="ListContinue">
    <w:name w:val="List Continue"/>
    <w:basedOn w:val="Normal"/>
    <w:rsid w:val="00F54848"/>
    <w:pPr>
      <w:spacing w:after="120"/>
      <w:ind w:left="283"/>
      <w:contextualSpacing/>
    </w:pPr>
  </w:style>
  <w:style w:type="paragraph" w:styleId="ListContinue2">
    <w:name w:val="List Continue 2"/>
    <w:basedOn w:val="Normal"/>
    <w:rsid w:val="00F54848"/>
    <w:pPr>
      <w:spacing w:after="120"/>
      <w:ind w:left="566"/>
      <w:contextualSpacing/>
    </w:pPr>
  </w:style>
  <w:style w:type="paragraph" w:styleId="ListNumber3">
    <w:name w:val="List Number 3"/>
    <w:basedOn w:val="ListNumber2"/>
    <w:rsid w:val="00F54848"/>
    <w:pPr>
      <w:numPr>
        <w:numId w:val="3"/>
      </w:numPr>
      <w:contextualSpacing/>
    </w:pPr>
  </w:style>
  <w:style w:type="character" w:styleId="IntenseEmphasis">
    <w:name w:val="Intense Emphasis"/>
    <w:basedOn w:val="DefaultParagraphFont"/>
    <w:uiPriority w:val="21"/>
    <w:qFormat/>
    <w:rsid w:val="00F54848"/>
    <w:rPr>
      <w:i/>
      <w:iCs/>
      <w:color w:val="4472C4" w:themeColor="accent1"/>
    </w:rPr>
  </w:style>
  <w:style w:type="paragraph" w:styleId="TOCHeading">
    <w:name w:val="TOC Heading"/>
    <w:basedOn w:val="Heading1"/>
    <w:next w:val="Normal"/>
    <w:uiPriority w:val="39"/>
    <w:unhideWhenUsed/>
    <w:qFormat/>
    <w:rsid w:val="00F62649"/>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character" w:customStyle="1" w:styleId="CaptionChar">
    <w:name w:val="Caption Char"/>
    <w:basedOn w:val="DefaultParagraphFont"/>
    <w:link w:val="Caption"/>
    <w:rsid w:val="00245418"/>
    <w:rPr>
      <w:rFonts w:ascii="Arial" w:eastAsiaTheme="minorHAnsi" w:hAnsi="Arial" w:cstheme="minorBidi"/>
      <w:b/>
      <w:szCs w:val="22"/>
      <w:lang w:val="en-US"/>
    </w:rPr>
  </w:style>
  <w:style w:type="paragraph" w:customStyle="1" w:styleId="Figures">
    <w:name w:val="Figures"/>
    <w:basedOn w:val="Caption"/>
    <w:link w:val="FiguresChar"/>
    <w:qFormat/>
    <w:rsid w:val="00F80C7D"/>
    <w:pPr>
      <w:spacing w:before="0"/>
      <w:jc w:val="center"/>
    </w:pPr>
    <w:rPr>
      <w:rFonts w:cs="Yu Gothic Light"/>
      <w:bCs/>
    </w:rPr>
  </w:style>
  <w:style w:type="character" w:customStyle="1" w:styleId="FiguresChar">
    <w:name w:val="Figures Char"/>
    <w:basedOn w:val="CaptionChar"/>
    <w:link w:val="Figures"/>
    <w:rsid w:val="00F80C7D"/>
    <w:rPr>
      <w:rFonts w:ascii="Arial" w:eastAsiaTheme="minorHAnsi" w:hAnsi="Arial" w:cs="Yu Gothic Light"/>
      <w:b/>
      <w:bCs/>
      <w:szCs w:val="22"/>
      <w:lang w:val="en-US"/>
    </w:rPr>
  </w:style>
  <w:style w:type="table" w:customStyle="1" w:styleId="TableGrid7">
    <w:name w:val="Table Grid7"/>
    <w:basedOn w:val="TableNormal"/>
    <w:uiPriority w:val="39"/>
    <w:qFormat/>
    <w:rsid w:val="008B05CE"/>
    <w:pPr>
      <w:spacing w:after="160" w:line="256" w:lineRule="auto"/>
    </w:pPr>
    <w:rPr>
      <w:sz w:val="22"/>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locked/>
    <w:rsid w:val="00354C35"/>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354C35"/>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354C35"/>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locked/>
    <w:rsid w:val="00354C35"/>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locked/>
    <w:rsid w:val="00354C3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locked/>
    <w:rsid w:val="00354C3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locked/>
    <w:rsid w:val="00354C3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locked/>
    <w:rsid w:val="00354C35"/>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locked/>
    <w:rsid w:val="00354C3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qFormat/>
    <w:locked/>
    <w:rsid w:val="00354C35"/>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354C35"/>
    <w:rPr>
      <w:color w:val="808080"/>
    </w:rPr>
  </w:style>
  <w:style w:type="paragraph" w:styleId="Revision">
    <w:name w:val="Revision"/>
    <w:hidden/>
    <w:uiPriority w:val="99"/>
    <w:semiHidden/>
    <w:rsid w:val="00354C35"/>
    <w:rPr>
      <w:rFonts w:eastAsiaTheme="minorHAnsi" w:cstheme="minorBidi"/>
      <w:szCs w:val="22"/>
      <w:lang w:val="en-US" w:eastAsia="en-US"/>
    </w:rPr>
  </w:style>
  <w:style w:type="paragraph" w:styleId="NormalWeb">
    <w:name w:val="Normal (Web)"/>
    <w:basedOn w:val="Normal"/>
    <w:uiPriority w:val="99"/>
    <w:rsid w:val="00354C35"/>
    <w:pPr>
      <w:jc w:val="both"/>
    </w:pPr>
    <w:rPr>
      <w:rFonts w:cs="Calibri"/>
      <w:sz w:val="24"/>
      <w:szCs w:val="24"/>
      <w:lang w:eastAsia="ja-JP"/>
    </w:rPr>
  </w:style>
  <w:style w:type="character" w:customStyle="1" w:styleId="B1Zchn">
    <w:name w:val="B1 Zchn"/>
    <w:rsid w:val="00354C35"/>
    <w:rPr>
      <w:lang w:eastAsia="en-US"/>
    </w:rPr>
  </w:style>
  <w:style w:type="character" w:styleId="UnresolvedMention">
    <w:name w:val="Unresolved Mention"/>
    <w:basedOn w:val="DefaultParagraphFont"/>
    <w:uiPriority w:val="99"/>
    <w:unhideWhenUsed/>
    <w:rsid w:val="00354C35"/>
    <w:rPr>
      <w:color w:val="605E5C"/>
      <w:shd w:val="clear" w:color="auto" w:fill="E1DFDD"/>
    </w:rPr>
  </w:style>
  <w:style w:type="character" w:styleId="Mention">
    <w:name w:val="Mention"/>
    <w:basedOn w:val="DefaultParagraphFont"/>
    <w:uiPriority w:val="99"/>
    <w:unhideWhenUsed/>
    <w:rsid w:val="00354C35"/>
    <w:rPr>
      <w:color w:val="2B579A"/>
      <w:shd w:val="clear" w:color="auto" w:fill="E1DFDD"/>
    </w:rPr>
  </w:style>
  <w:style w:type="table" w:customStyle="1" w:styleId="TableGrid1">
    <w:name w:val="Table Grid1"/>
    <w:basedOn w:val="TableNormal"/>
    <w:next w:val="TableGrid"/>
    <w:uiPriority w:val="39"/>
    <w:rsid w:val="00354C35"/>
    <w:rPr>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354C35"/>
    <w:rPr>
      <w:lang w:val="en-GB" w:eastAsia="en-US"/>
    </w:rPr>
  </w:style>
  <w:style w:type="character" w:customStyle="1" w:styleId="TANChar">
    <w:name w:val="TAN Char"/>
    <w:link w:val="TAN"/>
    <w:qFormat/>
    <w:rsid w:val="00354C35"/>
    <w:rPr>
      <w:rFonts w:ascii="Arial" w:eastAsiaTheme="minorHAnsi" w:hAnsi="Arial" w:cstheme="minorBidi"/>
      <w:sz w:val="18"/>
      <w:szCs w:val="22"/>
      <w:lang w:val="x-none" w:eastAsia="x-none"/>
    </w:rPr>
  </w:style>
  <w:style w:type="character" w:customStyle="1" w:styleId="CaptionChar1">
    <w:name w:val="Caption Char1"/>
    <w:aliases w:val="cap Char1,cap Char Char,Caption Char Char,Caption Char1 Char Char,cap Char Char1 Char,Caption Char Char1 Char Char,cap Char2 Char,cap Char2 Char Char Char Char,cap1 Char,cap2 Char,cap11 Char,cap Char Char Char Char Char Char1,cap Char3"/>
    <w:qFormat/>
    <w:rsid w:val="00EF6F9C"/>
    <w:rPr>
      <w:b/>
      <w:bCs/>
    </w:rPr>
  </w:style>
  <w:style w:type="paragraph" w:styleId="ListNumber4">
    <w:name w:val="List Number 4"/>
    <w:basedOn w:val="Normal"/>
    <w:rsid w:val="001E13E6"/>
    <w:pPr>
      <w:numPr>
        <w:numId w:val="34"/>
      </w:numPr>
      <w:contextualSpacing/>
    </w:pPr>
  </w:style>
  <w:style w:type="character" w:styleId="BookTitle">
    <w:name w:val="Book Title"/>
    <w:basedOn w:val="DefaultParagraphFont"/>
    <w:uiPriority w:val="33"/>
    <w:qFormat/>
    <w:rsid w:val="008D6DB5"/>
    <w:rPr>
      <w:b/>
      <w:bCs/>
      <w:i/>
      <w:iCs/>
      <w:spacing w:val="5"/>
    </w:rPr>
  </w:style>
  <w:style w:type="paragraph" w:customStyle="1" w:styleId="paragraph">
    <w:name w:val="paragraph"/>
    <w:basedOn w:val="Normal"/>
    <w:rsid w:val="00684DDB"/>
    <w:pPr>
      <w:spacing w:before="100" w:beforeAutospacing="1" w:after="100" w:afterAutospacing="1" w:line="240" w:lineRule="auto"/>
    </w:pPr>
    <w:rPr>
      <w:rFonts w:eastAsia="CG Times (WN)" w:cs="CG Times (WN)"/>
      <w:sz w:val="24"/>
      <w:szCs w:val="24"/>
      <w:lang w:eastAsia="ja-JP"/>
    </w:rPr>
  </w:style>
  <w:style w:type="character" w:customStyle="1" w:styleId="eop">
    <w:name w:val="eop"/>
    <w:basedOn w:val="DefaultParagraphFont"/>
    <w:rsid w:val="00684DDB"/>
  </w:style>
  <w:style w:type="character" w:customStyle="1" w:styleId="normaltextrun">
    <w:name w:val="normaltextrun"/>
    <w:basedOn w:val="DefaultParagraphFont"/>
    <w:rsid w:val="00684DDB"/>
  </w:style>
  <w:style w:type="paragraph" w:customStyle="1" w:styleId="outlineelement">
    <w:name w:val="outlineelement"/>
    <w:basedOn w:val="Normal"/>
    <w:rsid w:val="00684DDB"/>
    <w:pPr>
      <w:spacing w:before="100" w:beforeAutospacing="1" w:after="100" w:afterAutospacing="1" w:line="240" w:lineRule="auto"/>
    </w:pPr>
    <w:rPr>
      <w:rFonts w:eastAsia="CG Times (WN)" w:cs="CG Times (WN)"/>
      <w:sz w:val="24"/>
      <w:szCs w:val="24"/>
      <w:lang w:eastAsia="ja-JP"/>
    </w:rPr>
  </w:style>
  <w:style w:type="character" w:customStyle="1" w:styleId="mathspan">
    <w:name w:val="mathspan"/>
    <w:basedOn w:val="DefaultParagraphFont"/>
    <w:rsid w:val="00684DDB"/>
  </w:style>
  <w:style w:type="character" w:customStyle="1" w:styleId="scxw81134963">
    <w:name w:val="scxw81134963"/>
    <w:basedOn w:val="DefaultParagraphFont"/>
    <w:rsid w:val="00684DDB"/>
  </w:style>
  <w:style w:type="character" w:customStyle="1" w:styleId="mn">
    <w:name w:val="mn"/>
    <w:basedOn w:val="DefaultParagraphFont"/>
    <w:rsid w:val="00684DDB"/>
  </w:style>
  <w:style w:type="character" w:customStyle="1" w:styleId="mo">
    <w:name w:val="mo"/>
    <w:basedOn w:val="DefaultParagraphFont"/>
    <w:rsid w:val="00684DDB"/>
  </w:style>
  <w:style w:type="character" w:customStyle="1" w:styleId="mi">
    <w:name w:val="mi"/>
    <w:basedOn w:val="DefaultParagraphFont"/>
    <w:rsid w:val="00684DDB"/>
  </w:style>
  <w:style w:type="character" w:customStyle="1" w:styleId="mjxassistivemathml">
    <w:name w:val="mjx_assistive_mathml"/>
    <w:basedOn w:val="DefaultParagraphFont"/>
    <w:rsid w:val="00684DDB"/>
  </w:style>
  <w:style w:type="character" w:customStyle="1" w:styleId="ui-provider">
    <w:name w:val="ui-provider"/>
    <w:basedOn w:val="DefaultParagraphFont"/>
    <w:rsid w:val="007400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82598">
      <w:bodyDiv w:val="1"/>
      <w:marLeft w:val="0"/>
      <w:marRight w:val="0"/>
      <w:marTop w:val="0"/>
      <w:marBottom w:val="0"/>
      <w:divBdr>
        <w:top w:val="none" w:sz="0" w:space="0" w:color="auto"/>
        <w:left w:val="none" w:sz="0" w:space="0" w:color="auto"/>
        <w:bottom w:val="none" w:sz="0" w:space="0" w:color="auto"/>
        <w:right w:val="none" w:sz="0" w:space="0" w:color="auto"/>
      </w:divBdr>
    </w:div>
    <w:div w:id="245498386">
      <w:bodyDiv w:val="1"/>
      <w:marLeft w:val="0"/>
      <w:marRight w:val="0"/>
      <w:marTop w:val="0"/>
      <w:marBottom w:val="0"/>
      <w:divBdr>
        <w:top w:val="none" w:sz="0" w:space="0" w:color="auto"/>
        <w:left w:val="none" w:sz="0" w:space="0" w:color="auto"/>
        <w:bottom w:val="none" w:sz="0" w:space="0" w:color="auto"/>
        <w:right w:val="none" w:sz="0" w:space="0" w:color="auto"/>
      </w:divBdr>
    </w:div>
    <w:div w:id="388071187">
      <w:bodyDiv w:val="1"/>
      <w:marLeft w:val="0"/>
      <w:marRight w:val="0"/>
      <w:marTop w:val="0"/>
      <w:marBottom w:val="0"/>
      <w:divBdr>
        <w:top w:val="none" w:sz="0" w:space="0" w:color="auto"/>
        <w:left w:val="none" w:sz="0" w:space="0" w:color="auto"/>
        <w:bottom w:val="none" w:sz="0" w:space="0" w:color="auto"/>
        <w:right w:val="none" w:sz="0" w:space="0" w:color="auto"/>
      </w:divBdr>
    </w:div>
    <w:div w:id="397703093">
      <w:bodyDiv w:val="1"/>
      <w:marLeft w:val="0"/>
      <w:marRight w:val="0"/>
      <w:marTop w:val="0"/>
      <w:marBottom w:val="0"/>
      <w:divBdr>
        <w:top w:val="none" w:sz="0" w:space="0" w:color="auto"/>
        <w:left w:val="none" w:sz="0" w:space="0" w:color="auto"/>
        <w:bottom w:val="none" w:sz="0" w:space="0" w:color="auto"/>
        <w:right w:val="none" w:sz="0" w:space="0" w:color="auto"/>
      </w:divBdr>
    </w:div>
    <w:div w:id="406344223">
      <w:bodyDiv w:val="1"/>
      <w:marLeft w:val="0"/>
      <w:marRight w:val="0"/>
      <w:marTop w:val="0"/>
      <w:marBottom w:val="0"/>
      <w:divBdr>
        <w:top w:val="none" w:sz="0" w:space="0" w:color="auto"/>
        <w:left w:val="none" w:sz="0" w:space="0" w:color="auto"/>
        <w:bottom w:val="none" w:sz="0" w:space="0" w:color="auto"/>
        <w:right w:val="none" w:sz="0" w:space="0" w:color="auto"/>
      </w:divBdr>
      <w:divsChild>
        <w:div w:id="146559576">
          <w:marLeft w:val="0"/>
          <w:marRight w:val="0"/>
          <w:marTop w:val="0"/>
          <w:marBottom w:val="0"/>
          <w:divBdr>
            <w:top w:val="none" w:sz="0" w:space="0" w:color="auto"/>
            <w:left w:val="none" w:sz="0" w:space="0" w:color="auto"/>
            <w:bottom w:val="none" w:sz="0" w:space="0" w:color="auto"/>
            <w:right w:val="none" w:sz="0" w:space="0" w:color="auto"/>
          </w:divBdr>
        </w:div>
        <w:div w:id="1435594447">
          <w:marLeft w:val="0"/>
          <w:marRight w:val="0"/>
          <w:marTop w:val="0"/>
          <w:marBottom w:val="0"/>
          <w:divBdr>
            <w:top w:val="single" w:sz="2" w:space="0" w:color="D9D9E3"/>
            <w:left w:val="single" w:sz="2" w:space="0" w:color="D9D9E3"/>
            <w:bottom w:val="single" w:sz="2" w:space="0" w:color="D9D9E3"/>
            <w:right w:val="single" w:sz="2" w:space="0" w:color="D9D9E3"/>
          </w:divBdr>
          <w:divsChild>
            <w:div w:id="1898317923">
              <w:marLeft w:val="0"/>
              <w:marRight w:val="0"/>
              <w:marTop w:val="0"/>
              <w:marBottom w:val="0"/>
              <w:divBdr>
                <w:top w:val="single" w:sz="2" w:space="0" w:color="D9D9E3"/>
                <w:left w:val="single" w:sz="2" w:space="0" w:color="D9D9E3"/>
                <w:bottom w:val="single" w:sz="2" w:space="0" w:color="D9D9E3"/>
                <w:right w:val="single" w:sz="2" w:space="0" w:color="D9D9E3"/>
              </w:divBdr>
              <w:divsChild>
                <w:div w:id="783186498">
                  <w:marLeft w:val="0"/>
                  <w:marRight w:val="0"/>
                  <w:marTop w:val="0"/>
                  <w:marBottom w:val="0"/>
                  <w:divBdr>
                    <w:top w:val="single" w:sz="2" w:space="0" w:color="D9D9E3"/>
                    <w:left w:val="single" w:sz="2" w:space="0" w:color="D9D9E3"/>
                    <w:bottom w:val="single" w:sz="2" w:space="0" w:color="D9D9E3"/>
                    <w:right w:val="single" w:sz="2" w:space="0" w:color="D9D9E3"/>
                  </w:divBdr>
                  <w:divsChild>
                    <w:div w:id="1799103869">
                      <w:marLeft w:val="0"/>
                      <w:marRight w:val="0"/>
                      <w:marTop w:val="0"/>
                      <w:marBottom w:val="0"/>
                      <w:divBdr>
                        <w:top w:val="single" w:sz="2" w:space="0" w:color="D9D9E3"/>
                        <w:left w:val="single" w:sz="2" w:space="0" w:color="D9D9E3"/>
                        <w:bottom w:val="single" w:sz="2" w:space="0" w:color="D9D9E3"/>
                        <w:right w:val="single" w:sz="2" w:space="0" w:color="D9D9E3"/>
                      </w:divBdr>
                      <w:divsChild>
                        <w:div w:id="1943803151">
                          <w:marLeft w:val="0"/>
                          <w:marRight w:val="0"/>
                          <w:marTop w:val="0"/>
                          <w:marBottom w:val="0"/>
                          <w:divBdr>
                            <w:top w:val="single" w:sz="2" w:space="0" w:color="auto"/>
                            <w:left w:val="single" w:sz="2" w:space="0" w:color="auto"/>
                            <w:bottom w:val="single" w:sz="6" w:space="0" w:color="auto"/>
                            <w:right w:val="single" w:sz="2" w:space="0" w:color="auto"/>
                          </w:divBdr>
                          <w:divsChild>
                            <w:div w:id="513229515">
                              <w:marLeft w:val="0"/>
                              <w:marRight w:val="0"/>
                              <w:marTop w:val="100"/>
                              <w:marBottom w:val="100"/>
                              <w:divBdr>
                                <w:top w:val="single" w:sz="2" w:space="0" w:color="D9D9E3"/>
                                <w:left w:val="single" w:sz="2" w:space="0" w:color="D9D9E3"/>
                                <w:bottom w:val="single" w:sz="2" w:space="0" w:color="D9D9E3"/>
                                <w:right w:val="single" w:sz="2" w:space="0" w:color="D9D9E3"/>
                              </w:divBdr>
                              <w:divsChild>
                                <w:div w:id="1050569780">
                                  <w:marLeft w:val="0"/>
                                  <w:marRight w:val="0"/>
                                  <w:marTop w:val="0"/>
                                  <w:marBottom w:val="0"/>
                                  <w:divBdr>
                                    <w:top w:val="single" w:sz="2" w:space="0" w:color="D9D9E3"/>
                                    <w:left w:val="single" w:sz="2" w:space="0" w:color="D9D9E3"/>
                                    <w:bottom w:val="single" w:sz="2" w:space="0" w:color="D9D9E3"/>
                                    <w:right w:val="single" w:sz="2" w:space="0" w:color="D9D9E3"/>
                                  </w:divBdr>
                                  <w:divsChild>
                                    <w:div w:id="1387602978">
                                      <w:marLeft w:val="0"/>
                                      <w:marRight w:val="0"/>
                                      <w:marTop w:val="0"/>
                                      <w:marBottom w:val="0"/>
                                      <w:divBdr>
                                        <w:top w:val="single" w:sz="2" w:space="0" w:color="D9D9E3"/>
                                        <w:left w:val="single" w:sz="2" w:space="0" w:color="D9D9E3"/>
                                        <w:bottom w:val="single" w:sz="2" w:space="0" w:color="D9D9E3"/>
                                        <w:right w:val="single" w:sz="2" w:space="0" w:color="D9D9E3"/>
                                      </w:divBdr>
                                      <w:divsChild>
                                        <w:div w:id="1379431464">
                                          <w:marLeft w:val="0"/>
                                          <w:marRight w:val="0"/>
                                          <w:marTop w:val="0"/>
                                          <w:marBottom w:val="0"/>
                                          <w:divBdr>
                                            <w:top w:val="single" w:sz="2" w:space="0" w:color="D9D9E3"/>
                                            <w:left w:val="single" w:sz="2" w:space="0" w:color="D9D9E3"/>
                                            <w:bottom w:val="single" w:sz="2" w:space="0" w:color="D9D9E3"/>
                                            <w:right w:val="single" w:sz="2" w:space="0" w:color="D9D9E3"/>
                                          </w:divBdr>
                                          <w:divsChild>
                                            <w:div w:id="140314416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576869164">
      <w:bodyDiv w:val="1"/>
      <w:marLeft w:val="0"/>
      <w:marRight w:val="0"/>
      <w:marTop w:val="0"/>
      <w:marBottom w:val="0"/>
      <w:divBdr>
        <w:top w:val="none" w:sz="0" w:space="0" w:color="auto"/>
        <w:left w:val="none" w:sz="0" w:space="0" w:color="auto"/>
        <w:bottom w:val="none" w:sz="0" w:space="0" w:color="auto"/>
        <w:right w:val="none" w:sz="0" w:space="0" w:color="auto"/>
      </w:divBdr>
    </w:div>
    <w:div w:id="599220192">
      <w:bodyDiv w:val="1"/>
      <w:marLeft w:val="0"/>
      <w:marRight w:val="0"/>
      <w:marTop w:val="0"/>
      <w:marBottom w:val="0"/>
      <w:divBdr>
        <w:top w:val="none" w:sz="0" w:space="0" w:color="auto"/>
        <w:left w:val="none" w:sz="0" w:space="0" w:color="auto"/>
        <w:bottom w:val="none" w:sz="0" w:space="0" w:color="auto"/>
        <w:right w:val="none" w:sz="0" w:space="0" w:color="auto"/>
      </w:divBdr>
      <w:divsChild>
        <w:div w:id="354427265">
          <w:marLeft w:val="0"/>
          <w:marRight w:val="0"/>
          <w:marTop w:val="0"/>
          <w:marBottom w:val="0"/>
          <w:divBdr>
            <w:top w:val="single" w:sz="2" w:space="0" w:color="D9D9E3"/>
            <w:left w:val="single" w:sz="2" w:space="0" w:color="D9D9E3"/>
            <w:bottom w:val="single" w:sz="2" w:space="0" w:color="D9D9E3"/>
            <w:right w:val="single" w:sz="2" w:space="0" w:color="D9D9E3"/>
          </w:divBdr>
          <w:divsChild>
            <w:div w:id="559512358">
              <w:marLeft w:val="0"/>
              <w:marRight w:val="0"/>
              <w:marTop w:val="0"/>
              <w:marBottom w:val="0"/>
              <w:divBdr>
                <w:top w:val="single" w:sz="2" w:space="0" w:color="D9D9E3"/>
                <w:left w:val="single" w:sz="2" w:space="0" w:color="D9D9E3"/>
                <w:bottom w:val="single" w:sz="2" w:space="0" w:color="D9D9E3"/>
                <w:right w:val="single" w:sz="2" w:space="0" w:color="D9D9E3"/>
              </w:divBdr>
              <w:divsChild>
                <w:div w:id="1752505507">
                  <w:marLeft w:val="0"/>
                  <w:marRight w:val="0"/>
                  <w:marTop w:val="0"/>
                  <w:marBottom w:val="0"/>
                  <w:divBdr>
                    <w:top w:val="single" w:sz="2" w:space="0" w:color="D9D9E3"/>
                    <w:left w:val="single" w:sz="2" w:space="0" w:color="D9D9E3"/>
                    <w:bottom w:val="single" w:sz="2" w:space="0" w:color="D9D9E3"/>
                    <w:right w:val="single" w:sz="2" w:space="0" w:color="D9D9E3"/>
                  </w:divBdr>
                  <w:divsChild>
                    <w:div w:id="1213269085">
                      <w:marLeft w:val="0"/>
                      <w:marRight w:val="0"/>
                      <w:marTop w:val="0"/>
                      <w:marBottom w:val="0"/>
                      <w:divBdr>
                        <w:top w:val="single" w:sz="2" w:space="0" w:color="D9D9E3"/>
                        <w:left w:val="single" w:sz="2" w:space="0" w:color="D9D9E3"/>
                        <w:bottom w:val="single" w:sz="2" w:space="0" w:color="D9D9E3"/>
                        <w:right w:val="single" w:sz="2" w:space="0" w:color="D9D9E3"/>
                      </w:divBdr>
                      <w:divsChild>
                        <w:div w:id="1595434844">
                          <w:marLeft w:val="0"/>
                          <w:marRight w:val="0"/>
                          <w:marTop w:val="0"/>
                          <w:marBottom w:val="0"/>
                          <w:divBdr>
                            <w:top w:val="single" w:sz="2" w:space="0" w:color="auto"/>
                            <w:left w:val="single" w:sz="2" w:space="0" w:color="auto"/>
                            <w:bottom w:val="single" w:sz="6" w:space="0" w:color="auto"/>
                            <w:right w:val="single" w:sz="2" w:space="0" w:color="auto"/>
                          </w:divBdr>
                          <w:divsChild>
                            <w:div w:id="1717003373">
                              <w:marLeft w:val="0"/>
                              <w:marRight w:val="0"/>
                              <w:marTop w:val="100"/>
                              <w:marBottom w:val="100"/>
                              <w:divBdr>
                                <w:top w:val="single" w:sz="2" w:space="0" w:color="D9D9E3"/>
                                <w:left w:val="single" w:sz="2" w:space="0" w:color="D9D9E3"/>
                                <w:bottom w:val="single" w:sz="2" w:space="0" w:color="D9D9E3"/>
                                <w:right w:val="single" w:sz="2" w:space="0" w:color="D9D9E3"/>
                              </w:divBdr>
                              <w:divsChild>
                                <w:div w:id="1672173487">
                                  <w:marLeft w:val="0"/>
                                  <w:marRight w:val="0"/>
                                  <w:marTop w:val="0"/>
                                  <w:marBottom w:val="0"/>
                                  <w:divBdr>
                                    <w:top w:val="single" w:sz="2" w:space="0" w:color="D9D9E3"/>
                                    <w:left w:val="single" w:sz="2" w:space="0" w:color="D9D9E3"/>
                                    <w:bottom w:val="single" w:sz="2" w:space="0" w:color="D9D9E3"/>
                                    <w:right w:val="single" w:sz="2" w:space="0" w:color="D9D9E3"/>
                                  </w:divBdr>
                                  <w:divsChild>
                                    <w:div w:id="1732148799">
                                      <w:marLeft w:val="0"/>
                                      <w:marRight w:val="0"/>
                                      <w:marTop w:val="0"/>
                                      <w:marBottom w:val="0"/>
                                      <w:divBdr>
                                        <w:top w:val="single" w:sz="2" w:space="0" w:color="D9D9E3"/>
                                        <w:left w:val="single" w:sz="2" w:space="0" w:color="D9D9E3"/>
                                        <w:bottom w:val="single" w:sz="2" w:space="0" w:color="D9D9E3"/>
                                        <w:right w:val="single" w:sz="2" w:space="0" w:color="D9D9E3"/>
                                      </w:divBdr>
                                      <w:divsChild>
                                        <w:div w:id="963736647">
                                          <w:marLeft w:val="0"/>
                                          <w:marRight w:val="0"/>
                                          <w:marTop w:val="0"/>
                                          <w:marBottom w:val="0"/>
                                          <w:divBdr>
                                            <w:top w:val="single" w:sz="2" w:space="0" w:color="D9D9E3"/>
                                            <w:left w:val="single" w:sz="2" w:space="0" w:color="D9D9E3"/>
                                            <w:bottom w:val="single" w:sz="2" w:space="0" w:color="D9D9E3"/>
                                            <w:right w:val="single" w:sz="2" w:space="0" w:color="D9D9E3"/>
                                          </w:divBdr>
                                          <w:divsChild>
                                            <w:div w:id="140876757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248222776">
          <w:marLeft w:val="0"/>
          <w:marRight w:val="0"/>
          <w:marTop w:val="0"/>
          <w:marBottom w:val="0"/>
          <w:divBdr>
            <w:top w:val="none" w:sz="0" w:space="0" w:color="auto"/>
            <w:left w:val="none" w:sz="0" w:space="0" w:color="auto"/>
            <w:bottom w:val="none" w:sz="0" w:space="0" w:color="auto"/>
            <w:right w:val="none" w:sz="0" w:space="0" w:color="auto"/>
          </w:divBdr>
          <w:divsChild>
            <w:div w:id="1417283883">
              <w:marLeft w:val="0"/>
              <w:marRight w:val="0"/>
              <w:marTop w:val="0"/>
              <w:marBottom w:val="0"/>
              <w:divBdr>
                <w:top w:val="single" w:sz="2" w:space="0" w:color="D9D9E3"/>
                <w:left w:val="single" w:sz="2" w:space="0" w:color="D9D9E3"/>
                <w:bottom w:val="single" w:sz="2" w:space="0" w:color="D9D9E3"/>
                <w:right w:val="single" w:sz="2" w:space="0" w:color="D9D9E3"/>
              </w:divBdr>
              <w:divsChild>
                <w:div w:id="141677983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 w:id="634258627">
      <w:bodyDiv w:val="1"/>
      <w:marLeft w:val="0"/>
      <w:marRight w:val="0"/>
      <w:marTop w:val="0"/>
      <w:marBottom w:val="0"/>
      <w:divBdr>
        <w:top w:val="none" w:sz="0" w:space="0" w:color="auto"/>
        <w:left w:val="none" w:sz="0" w:space="0" w:color="auto"/>
        <w:bottom w:val="none" w:sz="0" w:space="0" w:color="auto"/>
        <w:right w:val="none" w:sz="0" w:space="0" w:color="auto"/>
      </w:divBdr>
    </w:div>
    <w:div w:id="676615673">
      <w:bodyDiv w:val="1"/>
      <w:marLeft w:val="0"/>
      <w:marRight w:val="0"/>
      <w:marTop w:val="0"/>
      <w:marBottom w:val="0"/>
      <w:divBdr>
        <w:top w:val="none" w:sz="0" w:space="0" w:color="auto"/>
        <w:left w:val="none" w:sz="0" w:space="0" w:color="auto"/>
        <w:bottom w:val="none" w:sz="0" w:space="0" w:color="auto"/>
        <w:right w:val="none" w:sz="0" w:space="0" w:color="auto"/>
      </w:divBdr>
    </w:div>
    <w:div w:id="744646363">
      <w:bodyDiv w:val="1"/>
      <w:marLeft w:val="0"/>
      <w:marRight w:val="0"/>
      <w:marTop w:val="0"/>
      <w:marBottom w:val="0"/>
      <w:divBdr>
        <w:top w:val="none" w:sz="0" w:space="0" w:color="auto"/>
        <w:left w:val="none" w:sz="0" w:space="0" w:color="auto"/>
        <w:bottom w:val="none" w:sz="0" w:space="0" w:color="auto"/>
        <w:right w:val="none" w:sz="0" w:space="0" w:color="auto"/>
      </w:divBdr>
    </w:div>
    <w:div w:id="797376570">
      <w:bodyDiv w:val="1"/>
      <w:marLeft w:val="0"/>
      <w:marRight w:val="0"/>
      <w:marTop w:val="0"/>
      <w:marBottom w:val="0"/>
      <w:divBdr>
        <w:top w:val="none" w:sz="0" w:space="0" w:color="auto"/>
        <w:left w:val="none" w:sz="0" w:space="0" w:color="auto"/>
        <w:bottom w:val="none" w:sz="0" w:space="0" w:color="auto"/>
        <w:right w:val="none" w:sz="0" w:space="0" w:color="auto"/>
      </w:divBdr>
    </w:div>
    <w:div w:id="804465821">
      <w:bodyDiv w:val="1"/>
      <w:marLeft w:val="0"/>
      <w:marRight w:val="0"/>
      <w:marTop w:val="0"/>
      <w:marBottom w:val="0"/>
      <w:divBdr>
        <w:top w:val="none" w:sz="0" w:space="0" w:color="auto"/>
        <w:left w:val="none" w:sz="0" w:space="0" w:color="auto"/>
        <w:bottom w:val="none" w:sz="0" w:space="0" w:color="auto"/>
        <w:right w:val="none" w:sz="0" w:space="0" w:color="auto"/>
      </w:divBdr>
    </w:div>
    <w:div w:id="968974399">
      <w:bodyDiv w:val="1"/>
      <w:marLeft w:val="0"/>
      <w:marRight w:val="0"/>
      <w:marTop w:val="0"/>
      <w:marBottom w:val="0"/>
      <w:divBdr>
        <w:top w:val="none" w:sz="0" w:space="0" w:color="auto"/>
        <w:left w:val="none" w:sz="0" w:space="0" w:color="auto"/>
        <w:bottom w:val="none" w:sz="0" w:space="0" w:color="auto"/>
        <w:right w:val="none" w:sz="0" w:space="0" w:color="auto"/>
      </w:divBdr>
    </w:div>
    <w:div w:id="977340008">
      <w:bodyDiv w:val="1"/>
      <w:marLeft w:val="0"/>
      <w:marRight w:val="0"/>
      <w:marTop w:val="0"/>
      <w:marBottom w:val="0"/>
      <w:divBdr>
        <w:top w:val="none" w:sz="0" w:space="0" w:color="auto"/>
        <w:left w:val="none" w:sz="0" w:space="0" w:color="auto"/>
        <w:bottom w:val="none" w:sz="0" w:space="0" w:color="auto"/>
        <w:right w:val="none" w:sz="0" w:space="0" w:color="auto"/>
      </w:divBdr>
    </w:div>
    <w:div w:id="1005860403">
      <w:bodyDiv w:val="1"/>
      <w:marLeft w:val="0"/>
      <w:marRight w:val="0"/>
      <w:marTop w:val="0"/>
      <w:marBottom w:val="0"/>
      <w:divBdr>
        <w:top w:val="none" w:sz="0" w:space="0" w:color="auto"/>
        <w:left w:val="none" w:sz="0" w:space="0" w:color="auto"/>
        <w:bottom w:val="none" w:sz="0" w:space="0" w:color="auto"/>
        <w:right w:val="none" w:sz="0" w:space="0" w:color="auto"/>
      </w:divBdr>
    </w:div>
    <w:div w:id="1155300188">
      <w:bodyDiv w:val="1"/>
      <w:marLeft w:val="0"/>
      <w:marRight w:val="0"/>
      <w:marTop w:val="0"/>
      <w:marBottom w:val="0"/>
      <w:divBdr>
        <w:top w:val="none" w:sz="0" w:space="0" w:color="auto"/>
        <w:left w:val="none" w:sz="0" w:space="0" w:color="auto"/>
        <w:bottom w:val="none" w:sz="0" w:space="0" w:color="auto"/>
        <w:right w:val="none" w:sz="0" w:space="0" w:color="auto"/>
      </w:divBdr>
    </w:div>
    <w:div w:id="1229993799">
      <w:bodyDiv w:val="1"/>
      <w:marLeft w:val="0"/>
      <w:marRight w:val="0"/>
      <w:marTop w:val="0"/>
      <w:marBottom w:val="0"/>
      <w:divBdr>
        <w:top w:val="none" w:sz="0" w:space="0" w:color="auto"/>
        <w:left w:val="none" w:sz="0" w:space="0" w:color="auto"/>
        <w:bottom w:val="none" w:sz="0" w:space="0" w:color="auto"/>
        <w:right w:val="none" w:sz="0" w:space="0" w:color="auto"/>
      </w:divBdr>
      <w:divsChild>
        <w:div w:id="310981477">
          <w:marLeft w:val="0"/>
          <w:marRight w:val="0"/>
          <w:marTop w:val="0"/>
          <w:marBottom w:val="0"/>
          <w:divBdr>
            <w:top w:val="none" w:sz="0" w:space="0" w:color="auto"/>
            <w:left w:val="none" w:sz="0" w:space="0" w:color="auto"/>
            <w:bottom w:val="none" w:sz="0" w:space="0" w:color="auto"/>
            <w:right w:val="none" w:sz="0" w:space="0" w:color="auto"/>
          </w:divBdr>
        </w:div>
        <w:div w:id="819270817">
          <w:marLeft w:val="0"/>
          <w:marRight w:val="0"/>
          <w:marTop w:val="0"/>
          <w:marBottom w:val="0"/>
          <w:divBdr>
            <w:top w:val="single" w:sz="2" w:space="0" w:color="D9D9E3"/>
            <w:left w:val="single" w:sz="2" w:space="0" w:color="D9D9E3"/>
            <w:bottom w:val="single" w:sz="2" w:space="0" w:color="D9D9E3"/>
            <w:right w:val="single" w:sz="2" w:space="0" w:color="D9D9E3"/>
          </w:divBdr>
          <w:divsChild>
            <w:div w:id="1623030157">
              <w:marLeft w:val="0"/>
              <w:marRight w:val="0"/>
              <w:marTop w:val="0"/>
              <w:marBottom w:val="0"/>
              <w:divBdr>
                <w:top w:val="single" w:sz="2" w:space="0" w:color="D9D9E3"/>
                <w:left w:val="single" w:sz="2" w:space="0" w:color="D9D9E3"/>
                <w:bottom w:val="single" w:sz="2" w:space="0" w:color="D9D9E3"/>
                <w:right w:val="single" w:sz="2" w:space="0" w:color="D9D9E3"/>
              </w:divBdr>
              <w:divsChild>
                <w:div w:id="1237282219">
                  <w:marLeft w:val="0"/>
                  <w:marRight w:val="0"/>
                  <w:marTop w:val="0"/>
                  <w:marBottom w:val="0"/>
                  <w:divBdr>
                    <w:top w:val="single" w:sz="2" w:space="0" w:color="D9D9E3"/>
                    <w:left w:val="single" w:sz="2" w:space="0" w:color="D9D9E3"/>
                    <w:bottom w:val="single" w:sz="2" w:space="0" w:color="D9D9E3"/>
                    <w:right w:val="single" w:sz="2" w:space="0" w:color="D9D9E3"/>
                  </w:divBdr>
                  <w:divsChild>
                    <w:div w:id="1558007225">
                      <w:marLeft w:val="0"/>
                      <w:marRight w:val="0"/>
                      <w:marTop w:val="0"/>
                      <w:marBottom w:val="0"/>
                      <w:divBdr>
                        <w:top w:val="single" w:sz="2" w:space="0" w:color="D9D9E3"/>
                        <w:left w:val="single" w:sz="2" w:space="0" w:color="D9D9E3"/>
                        <w:bottom w:val="single" w:sz="2" w:space="0" w:color="D9D9E3"/>
                        <w:right w:val="single" w:sz="2" w:space="0" w:color="D9D9E3"/>
                      </w:divBdr>
                      <w:divsChild>
                        <w:div w:id="93746617">
                          <w:marLeft w:val="0"/>
                          <w:marRight w:val="0"/>
                          <w:marTop w:val="0"/>
                          <w:marBottom w:val="0"/>
                          <w:divBdr>
                            <w:top w:val="single" w:sz="2" w:space="0" w:color="auto"/>
                            <w:left w:val="single" w:sz="2" w:space="0" w:color="auto"/>
                            <w:bottom w:val="single" w:sz="6" w:space="0" w:color="auto"/>
                            <w:right w:val="single" w:sz="2" w:space="0" w:color="auto"/>
                          </w:divBdr>
                          <w:divsChild>
                            <w:div w:id="1544057377">
                              <w:marLeft w:val="0"/>
                              <w:marRight w:val="0"/>
                              <w:marTop w:val="100"/>
                              <w:marBottom w:val="100"/>
                              <w:divBdr>
                                <w:top w:val="single" w:sz="2" w:space="0" w:color="D9D9E3"/>
                                <w:left w:val="single" w:sz="2" w:space="0" w:color="D9D9E3"/>
                                <w:bottom w:val="single" w:sz="2" w:space="0" w:color="D9D9E3"/>
                                <w:right w:val="single" w:sz="2" w:space="0" w:color="D9D9E3"/>
                              </w:divBdr>
                              <w:divsChild>
                                <w:div w:id="440607882">
                                  <w:marLeft w:val="0"/>
                                  <w:marRight w:val="0"/>
                                  <w:marTop w:val="0"/>
                                  <w:marBottom w:val="0"/>
                                  <w:divBdr>
                                    <w:top w:val="single" w:sz="2" w:space="0" w:color="D9D9E3"/>
                                    <w:left w:val="single" w:sz="2" w:space="0" w:color="D9D9E3"/>
                                    <w:bottom w:val="single" w:sz="2" w:space="0" w:color="D9D9E3"/>
                                    <w:right w:val="single" w:sz="2" w:space="0" w:color="D9D9E3"/>
                                  </w:divBdr>
                                  <w:divsChild>
                                    <w:div w:id="1118177962">
                                      <w:marLeft w:val="0"/>
                                      <w:marRight w:val="0"/>
                                      <w:marTop w:val="0"/>
                                      <w:marBottom w:val="0"/>
                                      <w:divBdr>
                                        <w:top w:val="single" w:sz="2" w:space="0" w:color="D9D9E3"/>
                                        <w:left w:val="single" w:sz="2" w:space="0" w:color="D9D9E3"/>
                                        <w:bottom w:val="single" w:sz="2" w:space="0" w:color="D9D9E3"/>
                                        <w:right w:val="single" w:sz="2" w:space="0" w:color="D9D9E3"/>
                                      </w:divBdr>
                                      <w:divsChild>
                                        <w:div w:id="1575117182">
                                          <w:marLeft w:val="0"/>
                                          <w:marRight w:val="0"/>
                                          <w:marTop w:val="0"/>
                                          <w:marBottom w:val="0"/>
                                          <w:divBdr>
                                            <w:top w:val="single" w:sz="2" w:space="0" w:color="D9D9E3"/>
                                            <w:left w:val="single" w:sz="2" w:space="0" w:color="D9D9E3"/>
                                            <w:bottom w:val="single" w:sz="2" w:space="0" w:color="D9D9E3"/>
                                            <w:right w:val="single" w:sz="2" w:space="0" w:color="D9D9E3"/>
                                          </w:divBdr>
                                          <w:divsChild>
                                            <w:div w:id="3125700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355229489">
      <w:bodyDiv w:val="1"/>
      <w:marLeft w:val="0"/>
      <w:marRight w:val="0"/>
      <w:marTop w:val="0"/>
      <w:marBottom w:val="0"/>
      <w:divBdr>
        <w:top w:val="none" w:sz="0" w:space="0" w:color="auto"/>
        <w:left w:val="none" w:sz="0" w:space="0" w:color="auto"/>
        <w:bottom w:val="none" w:sz="0" w:space="0" w:color="auto"/>
        <w:right w:val="none" w:sz="0" w:space="0" w:color="auto"/>
      </w:divBdr>
    </w:div>
    <w:div w:id="1465587609">
      <w:bodyDiv w:val="1"/>
      <w:marLeft w:val="0"/>
      <w:marRight w:val="0"/>
      <w:marTop w:val="0"/>
      <w:marBottom w:val="0"/>
      <w:divBdr>
        <w:top w:val="none" w:sz="0" w:space="0" w:color="auto"/>
        <w:left w:val="none" w:sz="0" w:space="0" w:color="auto"/>
        <w:bottom w:val="none" w:sz="0" w:space="0" w:color="auto"/>
        <w:right w:val="none" w:sz="0" w:space="0" w:color="auto"/>
      </w:divBdr>
    </w:div>
    <w:div w:id="1478835519">
      <w:bodyDiv w:val="1"/>
      <w:marLeft w:val="0"/>
      <w:marRight w:val="0"/>
      <w:marTop w:val="0"/>
      <w:marBottom w:val="0"/>
      <w:divBdr>
        <w:top w:val="none" w:sz="0" w:space="0" w:color="auto"/>
        <w:left w:val="none" w:sz="0" w:space="0" w:color="auto"/>
        <w:bottom w:val="none" w:sz="0" w:space="0" w:color="auto"/>
        <w:right w:val="none" w:sz="0" w:space="0" w:color="auto"/>
      </w:divBdr>
    </w:div>
    <w:div w:id="1492677553">
      <w:bodyDiv w:val="1"/>
      <w:marLeft w:val="0"/>
      <w:marRight w:val="0"/>
      <w:marTop w:val="0"/>
      <w:marBottom w:val="0"/>
      <w:divBdr>
        <w:top w:val="none" w:sz="0" w:space="0" w:color="auto"/>
        <w:left w:val="none" w:sz="0" w:space="0" w:color="auto"/>
        <w:bottom w:val="none" w:sz="0" w:space="0" w:color="auto"/>
        <w:right w:val="none" w:sz="0" w:space="0" w:color="auto"/>
      </w:divBdr>
    </w:div>
    <w:div w:id="1755977142">
      <w:bodyDiv w:val="1"/>
      <w:marLeft w:val="0"/>
      <w:marRight w:val="0"/>
      <w:marTop w:val="0"/>
      <w:marBottom w:val="0"/>
      <w:divBdr>
        <w:top w:val="none" w:sz="0" w:space="0" w:color="auto"/>
        <w:left w:val="none" w:sz="0" w:space="0" w:color="auto"/>
        <w:bottom w:val="none" w:sz="0" w:space="0" w:color="auto"/>
        <w:right w:val="none" w:sz="0" w:space="0" w:color="auto"/>
      </w:divBdr>
    </w:div>
    <w:div w:id="1775249740">
      <w:bodyDiv w:val="1"/>
      <w:marLeft w:val="0"/>
      <w:marRight w:val="0"/>
      <w:marTop w:val="0"/>
      <w:marBottom w:val="0"/>
      <w:divBdr>
        <w:top w:val="none" w:sz="0" w:space="0" w:color="auto"/>
        <w:left w:val="none" w:sz="0" w:space="0" w:color="auto"/>
        <w:bottom w:val="none" w:sz="0" w:space="0" w:color="auto"/>
        <w:right w:val="none" w:sz="0" w:space="0" w:color="auto"/>
      </w:divBdr>
    </w:div>
    <w:div w:id="1787889077">
      <w:bodyDiv w:val="1"/>
      <w:marLeft w:val="0"/>
      <w:marRight w:val="0"/>
      <w:marTop w:val="0"/>
      <w:marBottom w:val="0"/>
      <w:divBdr>
        <w:top w:val="none" w:sz="0" w:space="0" w:color="auto"/>
        <w:left w:val="none" w:sz="0" w:space="0" w:color="auto"/>
        <w:bottom w:val="none" w:sz="0" w:space="0" w:color="auto"/>
        <w:right w:val="none" w:sz="0" w:space="0" w:color="auto"/>
      </w:divBdr>
    </w:div>
    <w:div w:id="1789543758">
      <w:bodyDiv w:val="1"/>
      <w:marLeft w:val="0"/>
      <w:marRight w:val="0"/>
      <w:marTop w:val="0"/>
      <w:marBottom w:val="0"/>
      <w:divBdr>
        <w:top w:val="none" w:sz="0" w:space="0" w:color="auto"/>
        <w:left w:val="none" w:sz="0" w:space="0" w:color="auto"/>
        <w:bottom w:val="none" w:sz="0" w:space="0" w:color="auto"/>
        <w:right w:val="none" w:sz="0" w:space="0" w:color="auto"/>
      </w:divBdr>
      <w:divsChild>
        <w:div w:id="187446795">
          <w:marLeft w:val="-75"/>
          <w:marRight w:val="0"/>
          <w:marTop w:val="30"/>
          <w:marBottom w:val="30"/>
          <w:divBdr>
            <w:top w:val="none" w:sz="0" w:space="0" w:color="auto"/>
            <w:left w:val="none" w:sz="0" w:space="0" w:color="auto"/>
            <w:bottom w:val="none" w:sz="0" w:space="0" w:color="auto"/>
            <w:right w:val="none" w:sz="0" w:space="0" w:color="auto"/>
          </w:divBdr>
          <w:divsChild>
            <w:div w:id="67113409">
              <w:marLeft w:val="0"/>
              <w:marRight w:val="0"/>
              <w:marTop w:val="0"/>
              <w:marBottom w:val="0"/>
              <w:divBdr>
                <w:top w:val="none" w:sz="0" w:space="0" w:color="auto"/>
                <w:left w:val="none" w:sz="0" w:space="0" w:color="auto"/>
                <w:bottom w:val="none" w:sz="0" w:space="0" w:color="auto"/>
                <w:right w:val="none" w:sz="0" w:space="0" w:color="auto"/>
              </w:divBdr>
              <w:divsChild>
                <w:div w:id="494803573">
                  <w:marLeft w:val="0"/>
                  <w:marRight w:val="0"/>
                  <w:marTop w:val="0"/>
                  <w:marBottom w:val="0"/>
                  <w:divBdr>
                    <w:top w:val="none" w:sz="0" w:space="0" w:color="auto"/>
                    <w:left w:val="none" w:sz="0" w:space="0" w:color="auto"/>
                    <w:bottom w:val="none" w:sz="0" w:space="0" w:color="auto"/>
                    <w:right w:val="none" w:sz="0" w:space="0" w:color="auto"/>
                  </w:divBdr>
                </w:div>
              </w:divsChild>
            </w:div>
            <w:div w:id="180247655">
              <w:marLeft w:val="0"/>
              <w:marRight w:val="0"/>
              <w:marTop w:val="0"/>
              <w:marBottom w:val="0"/>
              <w:divBdr>
                <w:top w:val="none" w:sz="0" w:space="0" w:color="auto"/>
                <w:left w:val="none" w:sz="0" w:space="0" w:color="auto"/>
                <w:bottom w:val="none" w:sz="0" w:space="0" w:color="auto"/>
                <w:right w:val="none" w:sz="0" w:space="0" w:color="auto"/>
              </w:divBdr>
              <w:divsChild>
                <w:div w:id="56518657">
                  <w:marLeft w:val="0"/>
                  <w:marRight w:val="0"/>
                  <w:marTop w:val="0"/>
                  <w:marBottom w:val="0"/>
                  <w:divBdr>
                    <w:top w:val="none" w:sz="0" w:space="0" w:color="auto"/>
                    <w:left w:val="none" w:sz="0" w:space="0" w:color="auto"/>
                    <w:bottom w:val="none" w:sz="0" w:space="0" w:color="auto"/>
                    <w:right w:val="none" w:sz="0" w:space="0" w:color="auto"/>
                  </w:divBdr>
                </w:div>
              </w:divsChild>
            </w:div>
            <w:div w:id="258832147">
              <w:marLeft w:val="0"/>
              <w:marRight w:val="0"/>
              <w:marTop w:val="0"/>
              <w:marBottom w:val="0"/>
              <w:divBdr>
                <w:top w:val="none" w:sz="0" w:space="0" w:color="auto"/>
                <w:left w:val="none" w:sz="0" w:space="0" w:color="auto"/>
                <w:bottom w:val="none" w:sz="0" w:space="0" w:color="auto"/>
                <w:right w:val="none" w:sz="0" w:space="0" w:color="auto"/>
              </w:divBdr>
              <w:divsChild>
                <w:div w:id="428549900">
                  <w:marLeft w:val="0"/>
                  <w:marRight w:val="0"/>
                  <w:marTop w:val="0"/>
                  <w:marBottom w:val="0"/>
                  <w:divBdr>
                    <w:top w:val="none" w:sz="0" w:space="0" w:color="auto"/>
                    <w:left w:val="none" w:sz="0" w:space="0" w:color="auto"/>
                    <w:bottom w:val="none" w:sz="0" w:space="0" w:color="auto"/>
                    <w:right w:val="none" w:sz="0" w:space="0" w:color="auto"/>
                  </w:divBdr>
                </w:div>
              </w:divsChild>
            </w:div>
            <w:div w:id="312761651">
              <w:marLeft w:val="0"/>
              <w:marRight w:val="0"/>
              <w:marTop w:val="0"/>
              <w:marBottom w:val="0"/>
              <w:divBdr>
                <w:top w:val="none" w:sz="0" w:space="0" w:color="auto"/>
                <w:left w:val="none" w:sz="0" w:space="0" w:color="auto"/>
                <w:bottom w:val="none" w:sz="0" w:space="0" w:color="auto"/>
                <w:right w:val="none" w:sz="0" w:space="0" w:color="auto"/>
              </w:divBdr>
              <w:divsChild>
                <w:div w:id="1257061227">
                  <w:marLeft w:val="0"/>
                  <w:marRight w:val="0"/>
                  <w:marTop w:val="0"/>
                  <w:marBottom w:val="0"/>
                  <w:divBdr>
                    <w:top w:val="none" w:sz="0" w:space="0" w:color="auto"/>
                    <w:left w:val="none" w:sz="0" w:space="0" w:color="auto"/>
                    <w:bottom w:val="none" w:sz="0" w:space="0" w:color="auto"/>
                    <w:right w:val="none" w:sz="0" w:space="0" w:color="auto"/>
                  </w:divBdr>
                </w:div>
              </w:divsChild>
            </w:div>
            <w:div w:id="1149397764">
              <w:marLeft w:val="0"/>
              <w:marRight w:val="0"/>
              <w:marTop w:val="0"/>
              <w:marBottom w:val="0"/>
              <w:divBdr>
                <w:top w:val="none" w:sz="0" w:space="0" w:color="auto"/>
                <w:left w:val="none" w:sz="0" w:space="0" w:color="auto"/>
                <w:bottom w:val="none" w:sz="0" w:space="0" w:color="auto"/>
                <w:right w:val="none" w:sz="0" w:space="0" w:color="auto"/>
              </w:divBdr>
              <w:divsChild>
                <w:div w:id="2100171459">
                  <w:marLeft w:val="0"/>
                  <w:marRight w:val="0"/>
                  <w:marTop w:val="0"/>
                  <w:marBottom w:val="0"/>
                  <w:divBdr>
                    <w:top w:val="none" w:sz="0" w:space="0" w:color="auto"/>
                    <w:left w:val="none" w:sz="0" w:space="0" w:color="auto"/>
                    <w:bottom w:val="none" w:sz="0" w:space="0" w:color="auto"/>
                    <w:right w:val="none" w:sz="0" w:space="0" w:color="auto"/>
                  </w:divBdr>
                </w:div>
              </w:divsChild>
            </w:div>
            <w:div w:id="1412849341">
              <w:marLeft w:val="0"/>
              <w:marRight w:val="0"/>
              <w:marTop w:val="0"/>
              <w:marBottom w:val="0"/>
              <w:divBdr>
                <w:top w:val="none" w:sz="0" w:space="0" w:color="auto"/>
                <w:left w:val="none" w:sz="0" w:space="0" w:color="auto"/>
                <w:bottom w:val="none" w:sz="0" w:space="0" w:color="auto"/>
                <w:right w:val="none" w:sz="0" w:space="0" w:color="auto"/>
              </w:divBdr>
              <w:divsChild>
                <w:div w:id="1974408282">
                  <w:marLeft w:val="0"/>
                  <w:marRight w:val="0"/>
                  <w:marTop w:val="0"/>
                  <w:marBottom w:val="0"/>
                  <w:divBdr>
                    <w:top w:val="none" w:sz="0" w:space="0" w:color="auto"/>
                    <w:left w:val="none" w:sz="0" w:space="0" w:color="auto"/>
                    <w:bottom w:val="none" w:sz="0" w:space="0" w:color="auto"/>
                    <w:right w:val="none" w:sz="0" w:space="0" w:color="auto"/>
                  </w:divBdr>
                </w:div>
              </w:divsChild>
            </w:div>
            <w:div w:id="1559173583">
              <w:marLeft w:val="0"/>
              <w:marRight w:val="0"/>
              <w:marTop w:val="0"/>
              <w:marBottom w:val="0"/>
              <w:divBdr>
                <w:top w:val="none" w:sz="0" w:space="0" w:color="auto"/>
                <w:left w:val="none" w:sz="0" w:space="0" w:color="auto"/>
                <w:bottom w:val="none" w:sz="0" w:space="0" w:color="auto"/>
                <w:right w:val="none" w:sz="0" w:space="0" w:color="auto"/>
              </w:divBdr>
              <w:divsChild>
                <w:div w:id="1058551277">
                  <w:marLeft w:val="0"/>
                  <w:marRight w:val="0"/>
                  <w:marTop w:val="0"/>
                  <w:marBottom w:val="0"/>
                  <w:divBdr>
                    <w:top w:val="none" w:sz="0" w:space="0" w:color="auto"/>
                    <w:left w:val="none" w:sz="0" w:space="0" w:color="auto"/>
                    <w:bottom w:val="none" w:sz="0" w:space="0" w:color="auto"/>
                    <w:right w:val="none" w:sz="0" w:space="0" w:color="auto"/>
                  </w:divBdr>
                </w:div>
              </w:divsChild>
            </w:div>
            <w:div w:id="1561209479">
              <w:marLeft w:val="0"/>
              <w:marRight w:val="0"/>
              <w:marTop w:val="0"/>
              <w:marBottom w:val="0"/>
              <w:divBdr>
                <w:top w:val="none" w:sz="0" w:space="0" w:color="auto"/>
                <w:left w:val="none" w:sz="0" w:space="0" w:color="auto"/>
                <w:bottom w:val="none" w:sz="0" w:space="0" w:color="auto"/>
                <w:right w:val="none" w:sz="0" w:space="0" w:color="auto"/>
              </w:divBdr>
              <w:divsChild>
                <w:div w:id="420763596">
                  <w:marLeft w:val="0"/>
                  <w:marRight w:val="0"/>
                  <w:marTop w:val="0"/>
                  <w:marBottom w:val="0"/>
                  <w:divBdr>
                    <w:top w:val="none" w:sz="0" w:space="0" w:color="auto"/>
                    <w:left w:val="none" w:sz="0" w:space="0" w:color="auto"/>
                    <w:bottom w:val="none" w:sz="0" w:space="0" w:color="auto"/>
                    <w:right w:val="none" w:sz="0" w:space="0" w:color="auto"/>
                  </w:divBdr>
                </w:div>
              </w:divsChild>
            </w:div>
            <w:div w:id="1583105888">
              <w:marLeft w:val="0"/>
              <w:marRight w:val="0"/>
              <w:marTop w:val="0"/>
              <w:marBottom w:val="0"/>
              <w:divBdr>
                <w:top w:val="none" w:sz="0" w:space="0" w:color="auto"/>
                <w:left w:val="none" w:sz="0" w:space="0" w:color="auto"/>
                <w:bottom w:val="none" w:sz="0" w:space="0" w:color="auto"/>
                <w:right w:val="none" w:sz="0" w:space="0" w:color="auto"/>
              </w:divBdr>
              <w:divsChild>
                <w:div w:id="1285967139">
                  <w:marLeft w:val="0"/>
                  <w:marRight w:val="0"/>
                  <w:marTop w:val="0"/>
                  <w:marBottom w:val="0"/>
                  <w:divBdr>
                    <w:top w:val="none" w:sz="0" w:space="0" w:color="auto"/>
                    <w:left w:val="none" w:sz="0" w:space="0" w:color="auto"/>
                    <w:bottom w:val="none" w:sz="0" w:space="0" w:color="auto"/>
                    <w:right w:val="none" w:sz="0" w:space="0" w:color="auto"/>
                  </w:divBdr>
                </w:div>
              </w:divsChild>
            </w:div>
            <w:div w:id="1969121944">
              <w:marLeft w:val="0"/>
              <w:marRight w:val="0"/>
              <w:marTop w:val="0"/>
              <w:marBottom w:val="0"/>
              <w:divBdr>
                <w:top w:val="none" w:sz="0" w:space="0" w:color="auto"/>
                <w:left w:val="none" w:sz="0" w:space="0" w:color="auto"/>
                <w:bottom w:val="none" w:sz="0" w:space="0" w:color="auto"/>
                <w:right w:val="none" w:sz="0" w:space="0" w:color="auto"/>
              </w:divBdr>
              <w:divsChild>
                <w:div w:id="63069063">
                  <w:marLeft w:val="0"/>
                  <w:marRight w:val="0"/>
                  <w:marTop w:val="0"/>
                  <w:marBottom w:val="0"/>
                  <w:divBdr>
                    <w:top w:val="none" w:sz="0" w:space="0" w:color="auto"/>
                    <w:left w:val="none" w:sz="0" w:space="0" w:color="auto"/>
                    <w:bottom w:val="none" w:sz="0" w:space="0" w:color="auto"/>
                    <w:right w:val="none" w:sz="0" w:space="0" w:color="auto"/>
                  </w:divBdr>
                </w:div>
              </w:divsChild>
            </w:div>
            <w:div w:id="1997568831">
              <w:marLeft w:val="0"/>
              <w:marRight w:val="0"/>
              <w:marTop w:val="0"/>
              <w:marBottom w:val="0"/>
              <w:divBdr>
                <w:top w:val="none" w:sz="0" w:space="0" w:color="auto"/>
                <w:left w:val="none" w:sz="0" w:space="0" w:color="auto"/>
                <w:bottom w:val="none" w:sz="0" w:space="0" w:color="auto"/>
                <w:right w:val="none" w:sz="0" w:space="0" w:color="auto"/>
              </w:divBdr>
              <w:divsChild>
                <w:div w:id="626860741">
                  <w:marLeft w:val="0"/>
                  <w:marRight w:val="0"/>
                  <w:marTop w:val="0"/>
                  <w:marBottom w:val="0"/>
                  <w:divBdr>
                    <w:top w:val="none" w:sz="0" w:space="0" w:color="auto"/>
                    <w:left w:val="none" w:sz="0" w:space="0" w:color="auto"/>
                    <w:bottom w:val="none" w:sz="0" w:space="0" w:color="auto"/>
                    <w:right w:val="none" w:sz="0" w:space="0" w:color="auto"/>
                  </w:divBdr>
                </w:div>
              </w:divsChild>
            </w:div>
            <w:div w:id="2037000416">
              <w:marLeft w:val="0"/>
              <w:marRight w:val="0"/>
              <w:marTop w:val="0"/>
              <w:marBottom w:val="0"/>
              <w:divBdr>
                <w:top w:val="none" w:sz="0" w:space="0" w:color="auto"/>
                <w:left w:val="none" w:sz="0" w:space="0" w:color="auto"/>
                <w:bottom w:val="none" w:sz="0" w:space="0" w:color="auto"/>
                <w:right w:val="none" w:sz="0" w:space="0" w:color="auto"/>
              </w:divBdr>
              <w:divsChild>
                <w:div w:id="305625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295885">
          <w:marLeft w:val="-75"/>
          <w:marRight w:val="0"/>
          <w:marTop w:val="30"/>
          <w:marBottom w:val="30"/>
          <w:divBdr>
            <w:top w:val="none" w:sz="0" w:space="0" w:color="auto"/>
            <w:left w:val="none" w:sz="0" w:space="0" w:color="auto"/>
            <w:bottom w:val="none" w:sz="0" w:space="0" w:color="auto"/>
            <w:right w:val="none" w:sz="0" w:space="0" w:color="auto"/>
          </w:divBdr>
          <w:divsChild>
            <w:div w:id="80759683">
              <w:marLeft w:val="0"/>
              <w:marRight w:val="0"/>
              <w:marTop w:val="0"/>
              <w:marBottom w:val="0"/>
              <w:divBdr>
                <w:top w:val="none" w:sz="0" w:space="0" w:color="auto"/>
                <w:left w:val="none" w:sz="0" w:space="0" w:color="auto"/>
                <w:bottom w:val="none" w:sz="0" w:space="0" w:color="auto"/>
                <w:right w:val="none" w:sz="0" w:space="0" w:color="auto"/>
              </w:divBdr>
              <w:divsChild>
                <w:div w:id="339508563">
                  <w:marLeft w:val="0"/>
                  <w:marRight w:val="0"/>
                  <w:marTop w:val="0"/>
                  <w:marBottom w:val="0"/>
                  <w:divBdr>
                    <w:top w:val="none" w:sz="0" w:space="0" w:color="auto"/>
                    <w:left w:val="none" w:sz="0" w:space="0" w:color="auto"/>
                    <w:bottom w:val="none" w:sz="0" w:space="0" w:color="auto"/>
                    <w:right w:val="none" w:sz="0" w:space="0" w:color="auto"/>
                  </w:divBdr>
                </w:div>
              </w:divsChild>
            </w:div>
            <w:div w:id="139351053">
              <w:marLeft w:val="0"/>
              <w:marRight w:val="0"/>
              <w:marTop w:val="0"/>
              <w:marBottom w:val="0"/>
              <w:divBdr>
                <w:top w:val="none" w:sz="0" w:space="0" w:color="auto"/>
                <w:left w:val="none" w:sz="0" w:space="0" w:color="auto"/>
                <w:bottom w:val="none" w:sz="0" w:space="0" w:color="auto"/>
                <w:right w:val="none" w:sz="0" w:space="0" w:color="auto"/>
              </w:divBdr>
              <w:divsChild>
                <w:div w:id="1640529722">
                  <w:marLeft w:val="0"/>
                  <w:marRight w:val="0"/>
                  <w:marTop w:val="0"/>
                  <w:marBottom w:val="0"/>
                  <w:divBdr>
                    <w:top w:val="none" w:sz="0" w:space="0" w:color="auto"/>
                    <w:left w:val="none" w:sz="0" w:space="0" w:color="auto"/>
                    <w:bottom w:val="none" w:sz="0" w:space="0" w:color="auto"/>
                    <w:right w:val="none" w:sz="0" w:space="0" w:color="auto"/>
                  </w:divBdr>
                </w:div>
              </w:divsChild>
            </w:div>
            <w:div w:id="302926060">
              <w:marLeft w:val="0"/>
              <w:marRight w:val="0"/>
              <w:marTop w:val="0"/>
              <w:marBottom w:val="0"/>
              <w:divBdr>
                <w:top w:val="none" w:sz="0" w:space="0" w:color="auto"/>
                <w:left w:val="none" w:sz="0" w:space="0" w:color="auto"/>
                <w:bottom w:val="none" w:sz="0" w:space="0" w:color="auto"/>
                <w:right w:val="none" w:sz="0" w:space="0" w:color="auto"/>
              </w:divBdr>
              <w:divsChild>
                <w:div w:id="2078090300">
                  <w:marLeft w:val="0"/>
                  <w:marRight w:val="0"/>
                  <w:marTop w:val="0"/>
                  <w:marBottom w:val="0"/>
                  <w:divBdr>
                    <w:top w:val="none" w:sz="0" w:space="0" w:color="auto"/>
                    <w:left w:val="none" w:sz="0" w:space="0" w:color="auto"/>
                    <w:bottom w:val="none" w:sz="0" w:space="0" w:color="auto"/>
                    <w:right w:val="none" w:sz="0" w:space="0" w:color="auto"/>
                  </w:divBdr>
                </w:div>
              </w:divsChild>
            </w:div>
            <w:div w:id="674112609">
              <w:marLeft w:val="0"/>
              <w:marRight w:val="0"/>
              <w:marTop w:val="0"/>
              <w:marBottom w:val="0"/>
              <w:divBdr>
                <w:top w:val="none" w:sz="0" w:space="0" w:color="auto"/>
                <w:left w:val="none" w:sz="0" w:space="0" w:color="auto"/>
                <w:bottom w:val="none" w:sz="0" w:space="0" w:color="auto"/>
                <w:right w:val="none" w:sz="0" w:space="0" w:color="auto"/>
              </w:divBdr>
              <w:divsChild>
                <w:div w:id="2103917440">
                  <w:marLeft w:val="0"/>
                  <w:marRight w:val="0"/>
                  <w:marTop w:val="0"/>
                  <w:marBottom w:val="0"/>
                  <w:divBdr>
                    <w:top w:val="none" w:sz="0" w:space="0" w:color="auto"/>
                    <w:left w:val="none" w:sz="0" w:space="0" w:color="auto"/>
                    <w:bottom w:val="none" w:sz="0" w:space="0" w:color="auto"/>
                    <w:right w:val="none" w:sz="0" w:space="0" w:color="auto"/>
                  </w:divBdr>
                </w:div>
              </w:divsChild>
            </w:div>
            <w:div w:id="820344266">
              <w:marLeft w:val="0"/>
              <w:marRight w:val="0"/>
              <w:marTop w:val="0"/>
              <w:marBottom w:val="0"/>
              <w:divBdr>
                <w:top w:val="none" w:sz="0" w:space="0" w:color="auto"/>
                <w:left w:val="none" w:sz="0" w:space="0" w:color="auto"/>
                <w:bottom w:val="none" w:sz="0" w:space="0" w:color="auto"/>
                <w:right w:val="none" w:sz="0" w:space="0" w:color="auto"/>
              </w:divBdr>
              <w:divsChild>
                <w:div w:id="1823350977">
                  <w:marLeft w:val="0"/>
                  <w:marRight w:val="0"/>
                  <w:marTop w:val="0"/>
                  <w:marBottom w:val="0"/>
                  <w:divBdr>
                    <w:top w:val="none" w:sz="0" w:space="0" w:color="auto"/>
                    <w:left w:val="none" w:sz="0" w:space="0" w:color="auto"/>
                    <w:bottom w:val="none" w:sz="0" w:space="0" w:color="auto"/>
                    <w:right w:val="none" w:sz="0" w:space="0" w:color="auto"/>
                  </w:divBdr>
                </w:div>
              </w:divsChild>
            </w:div>
            <w:div w:id="847520687">
              <w:marLeft w:val="0"/>
              <w:marRight w:val="0"/>
              <w:marTop w:val="0"/>
              <w:marBottom w:val="0"/>
              <w:divBdr>
                <w:top w:val="none" w:sz="0" w:space="0" w:color="auto"/>
                <w:left w:val="none" w:sz="0" w:space="0" w:color="auto"/>
                <w:bottom w:val="none" w:sz="0" w:space="0" w:color="auto"/>
                <w:right w:val="none" w:sz="0" w:space="0" w:color="auto"/>
              </w:divBdr>
              <w:divsChild>
                <w:div w:id="1556047247">
                  <w:marLeft w:val="0"/>
                  <w:marRight w:val="0"/>
                  <w:marTop w:val="0"/>
                  <w:marBottom w:val="0"/>
                  <w:divBdr>
                    <w:top w:val="none" w:sz="0" w:space="0" w:color="auto"/>
                    <w:left w:val="none" w:sz="0" w:space="0" w:color="auto"/>
                    <w:bottom w:val="none" w:sz="0" w:space="0" w:color="auto"/>
                    <w:right w:val="none" w:sz="0" w:space="0" w:color="auto"/>
                  </w:divBdr>
                </w:div>
              </w:divsChild>
            </w:div>
            <w:div w:id="1203441502">
              <w:marLeft w:val="0"/>
              <w:marRight w:val="0"/>
              <w:marTop w:val="0"/>
              <w:marBottom w:val="0"/>
              <w:divBdr>
                <w:top w:val="none" w:sz="0" w:space="0" w:color="auto"/>
                <w:left w:val="none" w:sz="0" w:space="0" w:color="auto"/>
                <w:bottom w:val="none" w:sz="0" w:space="0" w:color="auto"/>
                <w:right w:val="none" w:sz="0" w:space="0" w:color="auto"/>
              </w:divBdr>
              <w:divsChild>
                <w:div w:id="2140679219">
                  <w:marLeft w:val="0"/>
                  <w:marRight w:val="0"/>
                  <w:marTop w:val="0"/>
                  <w:marBottom w:val="0"/>
                  <w:divBdr>
                    <w:top w:val="none" w:sz="0" w:space="0" w:color="auto"/>
                    <w:left w:val="none" w:sz="0" w:space="0" w:color="auto"/>
                    <w:bottom w:val="none" w:sz="0" w:space="0" w:color="auto"/>
                    <w:right w:val="none" w:sz="0" w:space="0" w:color="auto"/>
                  </w:divBdr>
                </w:div>
              </w:divsChild>
            </w:div>
            <w:div w:id="1212108664">
              <w:marLeft w:val="0"/>
              <w:marRight w:val="0"/>
              <w:marTop w:val="0"/>
              <w:marBottom w:val="0"/>
              <w:divBdr>
                <w:top w:val="none" w:sz="0" w:space="0" w:color="auto"/>
                <w:left w:val="none" w:sz="0" w:space="0" w:color="auto"/>
                <w:bottom w:val="none" w:sz="0" w:space="0" w:color="auto"/>
                <w:right w:val="none" w:sz="0" w:space="0" w:color="auto"/>
              </w:divBdr>
              <w:divsChild>
                <w:div w:id="376004116">
                  <w:marLeft w:val="0"/>
                  <w:marRight w:val="0"/>
                  <w:marTop w:val="0"/>
                  <w:marBottom w:val="0"/>
                  <w:divBdr>
                    <w:top w:val="none" w:sz="0" w:space="0" w:color="auto"/>
                    <w:left w:val="none" w:sz="0" w:space="0" w:color="auto"/>
                    <w:bottom w:val="none" w:sz="0" w:space="0" w:color="auto"/>
                    <w:right w:val="none" w:sz="0" w:space="0" w:color="auto"/>
                  </w:divBdr>
                </w:div>
              </w:divsChild>
            </w:div>
            <w:div w:id="1291672420">
              <w:marLeft w:val="0"/>
              <w:marRight w:val="0"/>
              <w:marTop w:val="0"/>
              <w:marBottom w:val="0"/>
              <w:divBdr>
                <w:top w:val="none" w:sz="0" w:space="0" w:color="auto"/>
                <w:left w:val="none" w:sz="0" w:space="0" w:color="auto"/>
                <w:bottom w:val="none" w:sz="0" w:space="0" w:color="auto"/>
                <w:right w:val="none" w:sz="0" w:space="0" w:color="auto"/>
              </w:divBdr>
              <w:divsChild>
                <w:div w:id="253124283">
                  <w:marLeft w:val="0"/>
                  <w:marRight w:val="0"/>
                  <w:marTop w:val="0"/>
                  <w:marBottom w:val="0"/>
                  <w:divBdr>
                    <w:top w:val="none" w:sz="0" w:space="0" w:color="auto"/>
                    <w:left w:val="none" w:sz="0" w:space="0" w:color="auto"/>
                    <w:bottom w:val="none" w:sz="0" w:space="0" w:color="auto"/>
                    <w:right w:val="none" w:sz="0" w:space="0" w:color="auto"/>
                  </w:divBdr>
                </w:div>
              </w:divsChild>
            </w:div>
            <w:div w:id="1294019227">
              <w:marLeft w:val="0"/>
              <w:marRight w:val="0"/>
              <w:marTop w:val="0"/>
              <w:marBottom w:val="0"/>
              <w:divBdr>
                <w:top w:val="none" w:sz="0" w:space="0" w:color="auto"/>
                <w:left w:val="none" w:sz="0" w:space="0" w:color="auto"/>
                <w:bottom w:val="none" w:sz="0" w:space="0" w:color="auto"/>
                <w:right w:val="none" w:sz="0" w:space="0" w:color="auto"/>
              </w:divBdr>
              <w:divsChild>
                <w:div w:id="1087002772">
                  <w:marLeft w:val="0"/>
                  <w:marRight w:val="0"/>
                  <w:marTop w:val="0"/>
                  <w:marBottom w:val="0"/>
                  <w:divBdr>
                    <w:top w:val="none" w:sz="0" w:space="0" w:color="auto"/>
                    <w:left w:val="none" w:sz="0" w:space="0" w:color="auto"/>
                    <w:bottom w:val="none" w:sz="0" w:space="0" w:color="auto"/>
                    <w:right w:val="none" w:sz="0" w:space="0" w:color="auto"/>
                  </w:divBdr>
                </w:div>
              </w:divsChild>
            </w:div>
            <w:div w:id="1752922393">
              <w:marLeft w:val="0"/>
              <w:marRight w:val="0"/>
              <w:marTop w:val="0"/>
              <w:marBottom w:val="0"/>
              <w:divBdr>
                <w:top w:val="none" w:sz="0" w:space="0" w:color="auto"/>
                <w:left w:val="none" w:sz="0" w:space="0" w:color="auto"/>
                <w:bottom w:val="none" w:sz="0" w:space="0" w:color="auto"/>
                <w:right w:val="none" w:sz="0" w:space="0" w:color="auto"/>
              </w:divBdr>
              <w:divsChild>
                <w:div w:id="636957572">
                  <w:marLeft w:val="0"/>
                  <w:marRight w:val="0"/>
                  <w:marTop w:val="0"/>
                  <w:marBottom w:val="0"/>
                  <w:divBdr>
                    <w:top w:val="none" w:sz="0" w:space="0" w:color="auto"/>
                    <w:left w:val="none" w:sz="0" w:space="0" w:color="auto"/>
                    <w:bottom w:val="none" w:sz="0" w:space="0" w:color="auto"/>
                    <w:right w:val="none" w:sz="0" w:space="0" w:color="auto"/>
                  </w:divBdr>
                </w:div>
              </w:divsChild>
            </w:div>
            <w:div w:id="2032798060">
              <w:marLeft w:val="0"/>
              <w:marRight w:val="0"/>
              <w:marTop w:val="0"/>
              <w:marBottom w:val="0"/>
              <w:divBdr>
                <w:top w:val="none" w:sz="0" w:space="0" w:color="auto"/>
                <w:left w:val="none" w:sz="0" w:space="0" w:color="auto"/>
                <w:bottom w:val="none" w:sz="0" w:space="0" w:color="auto"/>
                <w:right w:val="none" w:sz="0" w:space="0" w:color="auto"/>
              </w:divBdr>
              <w:divsChild>
                <w:div w:id="130226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250179">
          <w:marLeft w:val="0"/>
          <w:marRight w:val="0"/>
          <w:marTop w:val="0"/>
          <w:marBottom w:val="0"/>
          <w:divBdr>
            <w:top w:val="none" w:sz="0" w:space="0" w:color="auto"/>
            <w:left w:val="none" w:sz="0" w:space="0" w:color="auto"/>
            <w:bottom w:val="none" w:sz="0" w:space="0" w:color="auto"/>
            <w:right w:val="none" w:sz="0" w:space="0" w:color="auto"/>
          </w:divBdr>
        </w:div>
        <w:div w:id="1366366435">
          <w:marLeft w:val="0"/>
          <w:marRight w:val="0"/>
          <w:marTop w:val="0"/>
          <w:marBottom w:val="0"/>
          <w:divBdr>
            <w:top w:val="none" w:sz="0" w:space="0" w:color="auto"/>
            <w:left w:val="none" w:sz="0" w:space="0" w:color="auto"/>
            <w:bottom w:val="none" w:sz="0" w:space="0" w:color="auto"/>
            <w:right w:val="none" w:sz="0" w:space="0" w:color="auto"/>
          </w:divBdr>
        </w:div>
        <w:div w:id="1418477103">
          <w:marLeft w:val="0"/>
          <w:marRight w:val="0"/>
          <w:marTop w:val="0"/>
          <w:marBottom w:val="0"/>
          <w:divBdr>
            <w:top w:val="none" w:sz="0" w:space="0" w:color="auto"/>
            <w:left w:val="none" w:sz="0" w:space="0" w:color="auto"/>
            <w:bottom w:val="none" w:sz="0" w:space="0" w:color="auto"/>
            <w:right w:val="none" w:sz="0" w:space="0" w:color="auto"/>
          </w:divBdr>
        </w:div>
        <w:div w:id="1579250213">
          <w:marLeft w:val="0"/>
          <w:marRight w:val="0"/>
          <w:marTop w:val="0"/>
          <w:marBottom w:val="0"/>
          <w:divBdr>
            <w:top w:val="none" w:sz="0" w:space="0" w:color="auto"/>
            <w:left w:val="none" w:sz="0" w:space="0" w:color="auto"/>
            <w:bottom w:val="none" w:sz="0" w:space="0" w:color="auto"/>
            <w:right w:val="none" w:sz="0" w:space="0" w:color="auto"/>
          </w:divBdr>
        </w:div>
        <w:div w:id="1624265089">
          <w:marLeft w:val="0"/>
          <w:marRight w:val="0"/>
          <w:marTop w:val="0"/>
          <w:marBottom w:val="0"/>
          <w:divBdr>
            <w:top w:val="none" w:sz="0" w:space="0" w:color="auto"/>
            <w:left w:val="none" w:sz="0" w:space="0" w:color="auto"/>
            <w:bottom w:val="none" w:sz="0" w:space="0" w:color="auto"/>
            <w:right w:val="none" w:sz="0" w:space="0" w:color="auto"/>
          </w:divBdr>
        </w:div>
        <w:div w:id="1834488563">
          <w:marLeft w:val="0"/>
          <w:marRight w:val="0"/>
          <w:marTop w:val="0"/>
          <w:marBottom w:val="0"/>
          <w:divBdr>
            <w:top w:val="none" w:sz="0" w:space="0" w:color="auto"/>
            <w:left w:val="none" w:sz="0" w:space="0" w:color="auto"/>
            <w:bottom w:val="none" w:sz="0" w:space="0" w:color="auto"/>
            <w:right w:val="none" w:sz="0" w:space="0" w:color="auto"/>
          </w:divBdr>
        </w:div>
        <w:div w:id="2133939405">
          <w:marLeft w:val="0"/>
          <w:marRight w:val="0"/>
          <w:marTop w:val="0"/>
          <w:marBottom w:val="0"/>
          <w:divBdr>
            <w:top w:val="none" w:sz="0" w:space="0" w:color="auto"/>
            <w:left w:val="none" w:sz="0" w:space="0" w:color="auto"/>
            <w:bottom w:val="none" w:sz="0" w:space="0" w:color="auto"/>
            <w:right w:val="none" w:sz="0" w:space="0" w:color="auto"/>
          </w:divBdr>
        </w:div>
      </w:divsChild>
    </w:div>
    <w:div w:id="1852178825">
      <w:bodyDiv w:val="1"/>
      <w:marLeft w:val="0"/>
      <w:marRight w:val="0"/>
      <w:marTop w:val="0"/>
      <w:marBottom w:val="0"/>
      <w:divBdr>
        <w:top w:val="none" w:sz="0" w:space="0" w:color="auto"/>
        <w:left w:val="none" w:sz="0" w:space="0" w:color="auto"/>
        <w:bottom w:val="none" w:sz="0" w:space="0" w:color="auto"/>
        <w:right w:val="none" w:sz="0" w:space="0" w:color="auto"/>
      </w:divBdr>
      <w:divsChild>
        <w:div w:id="213930590">
          <w:marLeft w:val="0"/>
          <w:marRight w:val="0"/>
          <w:marTop w:val="0"/>
          <w:marBottom w:val="0"/>
          <w:divBdr>
            <w:top w:val="none" w:sz="0" w:space="0" w:color="auto"/>
            <w:left w:val="none" w:sz="0" w:space="0" w:color="auto"/>
            <w:bottom w:val="none" w:sz="0" w:space="0" w:color="auto"/>
            <w:right w:val="none" w:sz="0" w:space="0" w:color="auto"/>
          </w:divBdr>
        </w:div>
        <w:div w:id="650450391">
          <w:marLeft w:val="0"/>
          <w:marRight w:val="0"/>
          <w:marTop w:val="0"/>
          <w:marBottom w:val="0"/>
          <w:divBdr>
            <w:top w:val="none" w:sz="0" w:space="0" w:color="auto"/>
            <w:left w:val="none" w:sz="0" w:space="0" w:color="auto"/>
            <w:bottom w:val="none" w:sz="0" w:space="0" w:color="auto"/>
            <w:right w:val="none" w:sz="0" w:space="0" w:color="auto"/>
          </w:divBdr>
        </w:div>
      </w:divsChild>
    </w:div>
    <w:div w:id="1977366638">
      <w:bodyDiv w:val="1"/>
      <w:marLeft w:val="0"/>
      <w:marRight w:val="0"/>
      <w:marTop w:val="0"/>
      <w:marBottom w:val="0"/>
      <w:divBdr>
        <w:top w:val="none" w:sz="0" w:space="0" w:color="auto"/>
        <w:left w:val="none" w:sz="0" w:space="0" w:color="auto"/>
        <w:bottom w:val="none" w:sz="0" w:space="0" w:color="auto"/>
        <w:right w:val="none" w:sz="0" w:space="0" w:color="auto"/>
      </w:divBdr>
    </w:div>
    <w:div w:id="2104298099">
      <w:bodyDiv w:val="1"/>
      <w:marLeft w:val="0"/>
      <w:marRight w:val="0"/>
      <w:marTop w:val="0"/>
      <w:marBottom w:val="0"/>
      <w:divBdr>
        <w:top w:val="none" w:sz="0" w:space="0" w:color="auto"/>
        <w:left w:val="none" w:sz="0" w:space="0" w:color="auto"/>
        <w:bottom w:val="none" w:sz="0" w:space="0" w:color="auto"/>
        <w:right w:val="none" w:sz="0" w:space="0" w:color="auto"/>
      </w:divBdr>
    </w:div>
    <w:div w:id="2131240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emf"/><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102.png"/><Relationship Id="rId16" Type="http://schemas.openxmlformats.org/officeDocument/2006/relationships/image" Target="media/image6.png"/><Relationship Id="rId107" Type="http://schemas.openxmlformats.org/officeDocument/2006/relationships/image" Target="media/image97.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emf"/><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28" Type="http://schemas.openxmlformats.org/officeDocument/2006/relationships/header" Target="header1.xml"/><Relationship Id="rId5" Type="http://schemas.openxmlformats.org/officeDocument/2006/relationships/numbering" Target="numbering.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emf"/><Relationship Id="rId64" Type="http://schemas.openxmlformats.org/officeDocument/2006/relationships/image" Target="media/image54.emf"/><Relationship Id="rId69" Type="http://schemas.openxmlformats.org/officeDocument/2006/relationships/image" Target="media/image59.png"/><Relationship Id="rId113" Type="http://schemas.openxmlformats.org/officeDocument/2006/relationships/image" Target="media/image103.png"/><Relationship Id="rId118" Type="http://schemas.openxmlformats.org/officeDocument/2006/relationships/image" Target="media/image108.png"/><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2.png"/><Relationship Id="rId17" Type="http://schemas.openxmlformats.org/officeDocument/2006/relationships/image" Target="media/image7.emf"/><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emf"/><Relationship Id="rId103" Type="http://schemas.openxmlformats.org/officeDocument/2006/relationships/image" Target="media/image93.png"/><Relationship Id="rId108" Type="http://schemas.openxmlformats.org/officeDocument/2006/relationships/image" Target="media/image98.png"/><Relationship Id="rId124" Type="http://schemas.openxmlformats.org/officeDocument/2006/relationships/image" Target="media/image114.png"/><Relationship Id="rId129" Type="http://schemas.openxmlformats.org/officeDocument/2006/relationships/footer" Target="footer1.xml"/><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emf"/><Relationship Id="rId114" Type="http://schemas.openxmlformats.org/officeDocument/2006/relationships/image" Target="media/image104.png"/><Relationship Id="rId119" Type="http://schemas.openxmlformats.org/officeDocument/2006/relationships/image" Target="media/image109.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emf"/><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fontTable" Target="fontTable.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9.jpeg"/><Relationship Id="rId109" Type="http://schemas.openxmlformats.org/officeDocument/2006/relationships/image" Target="media/image9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emf"/><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7" Type="http://schemas.openxmlformats.org/officeDocument/2006/relationships/settings" Target="setting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theme" Target="theme/theme1.xm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emf"/><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emf"/><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6.png"/><Relationship Id="rId20" Type="http://schemas.openxmlformats.org/officeDocument/2006/relationships/image" Target="media/image10.emf"/><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emf"/><Relationship Id="rId106" Type="http://schemas.openxmlformats.org/officeDocument/2006/relationships/image" Target="media/image96.png"/><Relationship Id="rId127" Type="http://schemas.openxmlformats.org/officeDocument/2006/relationships/image" Target="media/image117.pn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976DC0-E466-433C-8857-0F74EE4908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TotalTime>
  <Pages>101</Pages>
  <Words>27872</Words>
  <Characters>158877</Characters>
  <Application>Microsoft Office Word</Application>
  <DocSecurity>0</DocSecurity>
  <Lines>1323</Lines>
  <Paragraphs>372</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186377</CharactersWithSpaces>
  <SharedDoc>false</SharedDoc>
  <HLinks>
    <vt:vector size="942" baseType="variant">
      <vt:variant>
        <vt:i4>1245238</vt:i4>
      </vt:variant>
      <vt:variant>
        <vt:i4>1370</vt:i4>
      </vt:variant>
      <vt:variant>
        <vt:i4>0</vt:i4>
      </vt:variant>
      <vt:variant>
        <vt:i4>5</vt:i4>
      </vt:variant>
      <vt:variant>
        <vt:lpwstr/>
      </vt:variant>
      <vt:variant>
        <vt:lpwstr>_Toc131710703</vt:lpwstr>
      </vt:variant>
      <vt:variant>
        <vt:i4>1245238</vt:i4>
      </vt:variant>
      <vt:variant>
        <vt:i4>1367</vt:i4>
      </vt:variant>
      <vt:variant>
        <vt:i4>0</vt:i4>
      </vt:variant>
      <vt:variant>
        <vt:i4>5</vt:i4>
      </vt:variant>
      <vt:variant>
        <vt:lpwstr/>
      </vt:variant>
      <vt:variant>
        <vt:lpwstr>_Toc131710702</vt:lpwstr>
      </vt:variant>
      <vt:variant>
        <vt:i4>1245238</vt:i4>
      </vt:variant>
      <vt:variant>
        <vt:i4>1364</vt:i4>
      </vt:variant>
      <vt:variant>
        <vt:i4>0</vt:i4>
      </vt:variant>
      <vt:variant>
        <vt:i4>5</vt:i4>
      </vt:variant>
      <vt:variant>
        <vt:lpwstr/>
      </vt:variant>
      <vt:variant>
        <vt:lpwstr>_Toc131710701</vt:lpwstr>
      </vt:variant>
      <vt:variant>
        <vt:i4>1245238</vt:i4>
      </vt:variant>
      <vt:variant>
        <vt:i4>1361</vt:i4>
      </vt:variant>
      <vt:variant>
        <vt:i4>0</vt:i4>
      </vt:variant>
      <vt:variant>
        <vt:i4>5</vt:i4>
      </vt:variant>
      <vt:variant>
        <vt:lpwstr/>
      </vt:variant>
      <vt:variant>
        <vt:lpwstr>_Toc131710700</vt:lpwstr>
      </vt:variant>
      <vt:variant>
        <vt:i4>1703991</vt:i4>
      </vt:variant>
      <vt:variant>
        <vt:i4>1358</vt:i4>
      </vt:variant>
      <vt:variant>
        <vt:i4>0</vt:i4>
      </vt:variant>
      <vt:variant>
        <vt:i4>5</vt:i4>
      </vt:variant>
      <vt:variant>
        <vt:lpwstr/>
      </vt:variant>
      <vt:variant>
        <vt:lpwstr>_Toc131710699</vt:lpwstr>
      </vt:variant>
      <vt:variant>
        <vt:i4>1703991</vt:i4>
      </vt:variant>
      <vt:variant>
        <vt:i4>1355</vt:i4>
      </vt:variant>
      <vt:variant>
        <vt:i4>0</vt:i4>
      </vt:variant>
      <vt:variant>
        <vt:i4>5</vt:i4>
      </vt:variant>
      <vt:variant>
        <vt:lpwstr/>
      </vt:variant>
      <vt:variant>
        <vt:lpwstr>_Toc131710698</vt:lpwstr>
      </vt:variant>
      <vt:variant>
        <vt:i4>1703991</vt:i4>
      </vt:variant>
      <vt:variant>
        <vt:i4>1352</vt:i4>
      </vt:variant>
      <vt:variant>
        <vt:i4>0</vt:i4>
      </vt:variant>
      <vt:variant>
        <vt:i4>5</vt:i4>
      </vt:variant>
      <vt:variant>
        <vt:lpwstr/>
      </vt:variant>
      <vt:variant>
        <vt:lpwstr>_Toc131710697</vt:lpwstr>
      </vt:variant>
      <vt:variant>
        <vt:i4>1703991</vt:i4>
      </vt:variant>
      <vt:variant>
        <vt:i4>1349</vt:i4>
      </vt:variant>
      <vt:variant>
        <vt:i4>0</vt:i4>
      </vt:variant>
      <vt:variant>
        <vt:i4>5</vt:i4>
      </vt:variant>
      <vt:variant>
        <vt:lpwstr/>
      </vt:variant>
      <vt:variant>
        <vt:lpwstr>_Toc131710696</vt:lpwstr>
      </vt:variant>
      <vt:variant>
        <vt:i4>1703991</vt:i4>
      </vt:variant>
      <vt:variant>
        <vt:i4>1346</vt:i4>
      </vt:variant>
      <vt:variant>
        <vt:i4>0</vt:i4>
      </vt:variant>
      <vt:variant>
        <vt:i4>5</vt:i4>
      </vt:variant>
      <vt:variant>
        <vt:lpwstr/>
      </vt:variant>
      <vt:variant>
        <vt:lpwstr>_Toc131710695</vt:lpwstr>
      </vt:variant>
      <vt:variant>
        <vt:i4>1703991</vt:i4>
      </vt:variant>
      <vt:variant>
        <vt:i4>1343</vt:i4>
      </vt:variant>
      <vt:variant>
        <vt:i4>0</vt:i4>
      </vt:variant>
      <vt:variant>
        <vt:i4>5</vt:i4>
      </vt:variant>
      <vt:variant>
        <vt:lpwstr/>
      </vt:variant>
      <vt:variant>
        <vt:lpwstr>_Toc131710694</vt:lpwstr>
      </vt:variant>
      <vt:variant>
        <vt:i4>1703991</vt:i4>
      </vt:variant>
      <vt:variant>
        <vt:i4>1340</vt:i4>
      </vt:variant>
      <vt:variant>
        <vt:i4>0</vt:i4>
      </vt:variant>
      <vt:variant>
        <vt:i4>5</vt:i4>
      </vt:variant>
      <vt:variant>
        <vt:lpwstr/>
      </vt:variant>
      <vt:variant>
        <vt:lpwstr>_Toc131710693</vt:lpwstr>
      </vt:variant>
      <vt:variant>
        <vt:i4>1703991</vt:i4>
      </vt:variant>
      <vt:variant>
        <vt:i4>1337</vt:i4>
      </vt:variant>
      <vt:variant>
        <vt:i4>0</vt:i4>
      </vt:variant>
      <vt:variant>
        <vt:i4>5</vt:i4>
      </vt:variant>
      <vt:variant>
        <vt:lpwstr/>
      </vt:variant>
      <vt:variant>
        <vt:lpwstr>_Toc131710692</vt:lpwstr>
      </vt:variant>
      <vt:variant>
        <vt:i4>1703991</vt:i4>
      </vt:variant>
      <vt:variant>
        <vt:i4>1334</vt:i4>
      </vt:variant>
      <vt:variant>
        <vt:i4>0</vt:i4>
      </vt:variant>
      <vt:variant>
        <vt:i4>5</vt:i4>
      </vt:variant>
      <vt:variant>
        <vt:lpwstr/>
      </vt:variant>
      <vt:variant>
        <vt:lpwstr>_Toc131710691</vt:lpwstr>
      </vt:variant>
      <vt:variant>
        <vt:i4>1703991</vt:i4>
      </vt:variant>
      <vt:variant>
        <vt:i4>1331</vt:i4>
      </vt:variant>
      <vt:variant>
        <vt:i4>0</vt:i4>
      </vt:variant>
      <vt:variant>
        <vt:i4>5</vt:i4>
      </vt:variant>
      <vt:variant>
        <vt:lpwstr/>
      </vt:variant>
      <vt:variant>
        <vt:lpwstr>_Toc131710690</vt:lpwstr>
      </vt:variant>
      <vt:variant>
        <vt:i4>1769527</vt:i4>
      </vt:variant>
      <vt:variant>
        <vt:i4>1328</vt:i4>
      </vt:variant>
      <vt:variant>
        <vt:i4>0</vt:i4>
      </vt:variant>
      <vt:variant>
        <vt:i4>5</vt:i4>
      </vt:variant>
      <vt:variant>
        <vt:lpwstr/>
      </vt:variant>
      <vt:variant>
        <vt:lpwstr>_Toc131710689</vt:lpwstr>
      </vt:variant>
      <vt:variant>
        <vt:i4>1769527</vt:i4>
      </vt:variant>
      <vt:variant>
        <vt:i4>1325</vt:i4>
      </vt:variant>
      <vt:variant>
        <vt:i4>0</vt:i4>
      </vt:variant>
      <vt:variant>
        <vt:i4>5</vt:i4>
      </vt:variant>
      <vt:variant>
        <vt:lpwstr/>
      </vt:variant>
      <vt:variant>
        <vt:lpwstr>_Toc131710688</vt:lpwstr>
      </vt:variant>
      <vt:variant>
        <vt:i4>1769527</vt:i4>
      </vt:variant>
      <vt:variant>
        <vt:i4>1322</vt:i4>
      </vt:variant>
      <vt:variant>
        <vt:i4>0</vt:i4>
      </vt:variant>
      <vt:variant>
        <vt:i4>5</vt:i4>
      </vt:variant>
      <vt:variant>
        <vt:lpwstr/>
      </vt:variant>
      <vt:variant>
        <vt:lpwstr>_Toc131710687</vt:lpwstr>
      </vt:variant>
      <vt:variant>
        <vt:i4>1769527</vt:i4>
      </vt:variant>
      <vt:variant>
        <vt:i4>1319</vt:i4>
      </vt:variant>
      <vt:variant>
        <vt:i4>0</vt:i4>
      </vt:variant>
      <vt:variant>
        <vt:i4>5</vt:i4>
      </vt:variant>
      <vt:variant>
        <vt:lpwstr/>
      </vt:variant>
      <vt:variant>
        <vt:lpwstr>_Toc131710686</vt:lpwstr>
      </vt:variant>
      <vt:variant>
        <vt:i4>1769527</vt:i4>
      </vt:variant>
      <vt:variant>
        <vt:i4>1316</vt:i4>
      </vt:variant>
      <vt:variant>
        <vt:i4>0</vt:i4>
      </vt:variant>
      <vt:variant>
        <vt:i4>5</vt:i4>
      </vt:variant>
      <vt:variant>
        <vt:lpwstr/>
      </vt:variant>
      <vt:variant>
        <vt:lpwstr>_Toc131710685</vt:lpwstr>
      </vt:variant>
      <vt:variant>
        <vt:i4>1769527</vt:i4>
      </vt:variant>
      <vt:variant>
        <vt:i4>1313</vt:i4>
      </vt:variant>
      <vt:variant>
        <vt:i4>0</vt:i4>
      </vt:variant>
      <vt:variant>
        <vt:i4>5</vt:i4>
      </vt:variant>
      <vt:variant>
        <vt:lpwstr/>
      </vt:variant>
      <vt:variant>
        <vt:lpwstr>_Toc131710684</vt:lpwstr>
      </vt:variant>
      <vt:variant>
        <vt:i4>1769527</vt:i4>
      </vt:variant>
      <vt:variant>
        <vt:i4>1310</vt:i4>
      </vt:variant>
      <vt:variant>
        <vt:i4>0</vt:i4>
      </vt:variant>
      <vt:variant>
        <vt:i4>5</vt:i4>
      </vt:variant>
      <vt:variant>
        <vt:lpwstr/>
      </vt:variant>
      <vt:variant>
        <vt:lpwstr>_Toc131710683</vt:lpwstr>
      </vt:variant>
      <vt:variant>
        <vt:i4>1769527</vt:i4>
      </vt:variant>
      <vt:variant>
        <vt:i4>1307</vt:i4>
      </vt:variant>
      <vt:variant>
        <vt:i4>0</vt:i4>
      </vt:variant>
      <vt:variant>
        <vt:i4>5</vt:i4>
      </vt:variant>
      <vt:variant>
        <vt:lpwstr/>
      </vt:variant>
      <vt:variant>
        <vt:lpwstr>_Toc131710682</vt:lpwstr>
      </vt:variant>
      <vt:variant>
        <vt:i4>1769527</vt:i4>
      </vt:variant>
      <vt:variant>
        <vt:i4>1304</vt:i4>
      </vt:variant>
      <vt:variant>
        <vt:i4>0</vt:i4>
      </vt:variant>
      <vt:variant>
        <vt:i4>5</vt:i4>
      </vt:variant>
      <vt:variant>
        <vt:lpwstr/>
      </vt:variant>
      <vt:variant>
        <vt:lpwstr>_Toc131710681</vt:lpwstr>
      </vt:variant>
      <vt:variant>
        <vt:i4>1769527</vt:i4>
      </vt:variant>
      <vt:variant>
        <vt:i4>1301</vt:i4>
      </vt:variant>
      <vt:variant>
        <vt:i4>0</vt:i4>
      </vt:variant>
      <vt:variant>
        <vt:i4>5</vt:i4>
      </vt:variant>
      <vt:variant>
        <vt:lpwstr/>
      </vt:variant>
      <vt:variant>
        <vt:lpwstr>_Toc131710680</vt:lpwstr>
      </vt:variant>
      <vt:variant>
        <vt:i4>1310775</vt:i4>
      </vt:variant>
      <vt:variant>
        <vt:i4>1295</vt:i4>
      </vt:variant>
      <vt:variant>
        <vt:i4>0</vt:i4>
      </vt:variant>
      <vt:variant>
        <vt:i4>5</vt:i4>
      </vt:variant>
      <vt:variant>
        <vt:lpwstr/>
      </vt:variant>
      <vt:variant>
        <vt:lpwstr>_Toc131710679</vt:lpwstr>
      </vt:variant>
      <vt:variant>
        <vt:i4>1310775</vt:i4>
      </vt:variant>
      <vt:variant>
        <vt:i4>1292</vt:i4>
      </vt:variant>
      <vt:variant>
        <vt:i4>0</vt:i4>
      </vt:variant>
      <vt:variant>
        <vt:i4>5</vt:i4>
      </vt:variant>
      <vt:variant>
        <vt:lpwstr/>
      </vt:variant>
      <vt:variant>
        <vt:lpwstr>_Toc131710678</vt:lpwstr>
      </vt:variant>
      <vt:variant>
        <vt:i4>1310775</vt:i4>
      </vt:variant>
      <vt:variant>
        <vt:i4>1289</vt:i4>
      </vt:variant>
      <vt:variant>
        <vt:i4>0</vt:i4>
      </vt:variant>
      <vt:variant>
        <vt:i4>5</vt:i4>
      </vt:variant>
      <vt:variant>
        <vt:lpwstr/>
      </vt:variant>
      <vt:variant>
        <vt:lpwstr>_Toc131710677</vt:lpwstr>
      </vt:variant>
      <vt:variant>
        <vt:i4>1310775</vt:i4>
      </vt:variant>
      <vt:variant>
        <vt:i4>1286</vt:i4>
      </vt:variant>
      <vt:variant>
        <vt:i4>0</vt:i4>
      </vt:variant>
      <vt:variant>
        <vt:i4>5</vt:i4>
      </vt:variant>
      <vt:variant>
        <vt:lpwstr/>
      </vt:variant>
      <vt:variant>
        <vt:lpwstr>_Toc131710676</vt:lpwstr>
      </vt:variant>
      <vt:variant>
        <vt:i4>1310775</vt:i4>
      </vt:variant>
      <vt:variant>
        <vt:i4>1283</vt:i4>
      </vt:variant>
      <vt:variant>
        <vt:i4>0</vt:i4>
      </vt:variant>
      <vt:variant>
        <vt:i4>5</vt:i4>
      </vt:variant>
      <vt:variant>
        <vt:lpwstr/>
      </vt:variant>
      <vt:variant>
        <vt:lpwstr>_Toc131710675</vt:lpwstr>
      </vt:variant>
      <vt:variant>
        <vt:i4>1310775</vt:i4>
      </vt:variant>
      <vt:variant>
        <vt:i4>1280</vt:i4>
      </vt:variant>
      <vt:variant>
        <vt:i4>0</vt:i4>
      </vt:variant>
      <vt:variant>
        <vt:i4>5</vt:i4>
      </vt:variant>
      <vt:variant>
        <vt:lpwstr/>
      </vt:variant>
      <vt:variant>
        <vt:lpwstr>_Toc131710674</vt:lpwstr>
      </vt:variant>
      <vt:variant>
        <vt:i4>1310775</vt:i4>
      </vt:variant>
      <vt:variant>
        <vt:i4>1277</vt:i4>
      </vt:variant>
      <vt:variant>
        <vt:i4>0</vt:i4>
      </vt:variant>
      <vt:variant>
        <vt:i4>5</vt:i4>
      </vt:variant>
      <vt:variant>
        <vt:lpwstr/>
      </vt:variant>
      <vt:variant>
        <vt:lpwstr>_Toc131710673</vt:lpwstr>
      </vt:variant>
      <vt:variant>
        <vt:i4>1310775</vt:i4>
      </vt:variant>
      <vt:variant>
        <vt:i4>1274</vt:i4>
      </vt:variant>
      <vt:variant>
        <vt:i4>0</vt:i4>
      </vt:variant>
      <vt:variant>
        <vt:i4>5</vt:i4>
      </vt:variant>
      <vt:variant>
        <vt:lpwstr/>
      </vt:variant>
      <vt:variant>
        <vt:lpwstr>_Toc131710672</vt:lpwstr>
      </vt:variant>
      <vt:variant>
        <vt:i4>1310775</vt:i4>
      </vt:variant>
      <vt:variant>
        <vt:i4>1271</vt:i4>
      </vt:variant>
      <vt:variant>
        <vt:i4>0</vt:i4>
      </vt:variant>
      <vt:variant>
        <vt:i4>5</vt:i4>
      </vt:variant>
      <vt:variant>
        <vt:lpwstr/>
      </vt:variant>
      <vt:variant>
        <vt:lpwstr>_Toc131710671</vt:lpwstr>
      </vt:variant>
      <vt:variant>
        <vt:i4>1310775</vt:i4>
      </vt:variant>
      <vt:variant>
        <vt:i4>1268</vt:i4>
      </vt:variant>
      <vt:variant>
        <vt:i4>0</vt:i4>
      </vt:variant>
      <vt:variant>
        <vt:i4>5</vt:i4>
      </vt:variant>
      <vt:variant>
        <vt:lpwstr/>
      </vt:variant>
      <vt:variant>
        <vt:lpwstr>_Toc131710670</vt:lpwstr>
      </vt:variant>
      <vt:variant>
        <vt:i4>1376311</vt:i4>
      </vt:variant>
      <vt:variant>
        <vt:i4>1265</vt:i4>
      </vt:variant>
      <vt:variant>
        <vt:i4>0</vt:i4>
      </vt:variant>
      <vt:variant>
        <vt:i4>5</vt:i4>
      </vt:variant>
      <vt:variant>
        <vt:lpwstr/>
      </vt:variant>
      <vt:variant>
        <vt:lpwstr>_Toc131710669</vt:lpwstr>
      </vt:variant>
      <vt:variant>
        <vt:i4>1376311</vt:i4>
      </vt:variant>
      <vt:variant>
        <vt:i4>1262</vt:i4>
      </vt:variant>
      <vt:variant>
        <vt:i4>0</vt:i4>
      </vt:variant>
      <vt:variant>
        <vt:i4>5</vt:i4>
      </vt:variant>
      <vt:variant>
        <vt:lpwstr/>
      </vt:variant>
      <vt:variant>
        <vt:lpwstr>_Toc131710668</vt:lpwstr>
      </vt:variant>
      <vt:variant>
        <vt:i4>1376311</vt:i4>
      </vt:variant>
      <vt:variant>
        <vt:i4>1259</vt:i4>
      </vt:variant>
      <vt:variant>
        <vt:i4>0</vt:i4>
      </vt:variant>
      <vt:variant>
        <vt:i4>5</vt:i4>
      </vt:variant>
      <vt:variant>
        <vt:lpwstr/>
      </vt:variant>
      <vt:variant>
        <vt:lpwstr>_Toc131710667</vt:lpwstr>
      </vt:variant>
      <vt:variant>
        <vt:i4>1376311</vt:i4>
      </vt:variant>
      <vt:variant>
        <vt:i4>1256</vt:i4>
      </vt:variant>
      <vt:variant>
        <vt:i4>0</vt:i4>
      </vt:variant>
      <vt:variant>
        <vt:i4>5</vt:i4>
      </vt:variant>
      <vt:variant>
        <vt:lpwstr/>
      </vt:variant>
      <vt:variant>
        <vt:lpwstr>_Toc131710666</vt:lpwstr>
      </vt:variant>
      <vt:variant>
        <vt:i4>1376311</vt:i4>
      </vt:variant>
      <vt:variant>
        <vt:i4>1253</vt:i4>
      </vt:variant>
      <vt:variant>
        <vt:i4>0</vt:i4>
      </vt:variant>
      <vt:variant>
        <vt:i4>5</vt:i4>
      </vt:variant>
      <vt:variant>
        <vt:lpwstr/>
      </vt:variant>
      <vt:variant>
        <vt:lpwstr>_Toc131710665</vt:lpwstr>
      </vt:variant>
      <vt:variant>
        <vt:i4>1376311</vt:i4>
      </vt:variant>
      <vt:variant>
        <vt:i4>1250</vt:i4>
      </vt:variant>
      <vt:variant>
        <vt:i4>0</vt:i4>
      </vt:variant>
      <vt:variant>
        <vt:i4>5</vt:i4>
      </vt:variant>
      <vt:variant>
        <vt:lpwstr/>
      </vt:variant>
      <vt:variant>
        <vt:lpwstr>_Toc131710664</vt:lpwstr>
      </vt:variant>
      <vt:variant>
        <vt:i4>1376311</vt:i4>
      </vt:variant>
      <vt:variant>
        <vt:i4>1247</vt:i4>
      </vt:variant>
      <vt:variant>
        <vt:i4>0</vt:i4>
      </vt:variant>
      <vt:variant>
        <vt:i4>5</vt:i4>
      </vt:variant>
      <vt:variant>
        <vt:lpwstr/>
      </vt:variant>
      <vt:variant>
        <vt:lpwstr>_Toc131710663</vt:lpwstr>
      </vt:variant>
      <vt:variant>
        <vt:i4>1376311</vt:i4>
      </vt:variant>
      <vt:variant>
        <vt:i4>1244</vt:i4>
      </vt:variant>
      <vt:variant>
        <vt:i4>0</vt:i4>
      </vt:variant>
      <vt:variant>
        <vt:i4>5</vt:i4>
      </vt:variant>
      <vt:variant>
        <vt:lpwstr/>
      </vt:variant>
      <vt:variant>
        <vt:lpwstr>_Toc131710662</vt:lpwstr>
      </vt:variant>
      <vt:variant>
        <vt:i4>1376311</vt:i4>
      </vt:variant>
      <vt:variant>
        <vt:i4>1241</vt:i4>
      </vt:variant>
      <vt:variant>
        <vt:i4>0</vt:i4>
      </vt:variant>
      <vt:variant>
        <vt:i4>5</vt:i4>
      </vt:variant>
      <vt:variant>
        <vt:lpwstr/>
      </vt:variant>
      <vt:variant>
        <vt:lpwstr>_Toc131710661</vt:lpwstr>
      </vt:variant>
      <vt:variant>
        <vt:i4>1376311</vt:i4>
      </vt:variant>
      <vt:variant>
        <vt:i4>1238</vt:i4>
      </vt:variant>
      <vt:variant>
        <vt:i4>0</vt:i4>
      </vt:variant>
      <vt:variant>
        <vt:i4>5</vt:i4>
      </vt:variant>
      <vt:variant>
        <vt:lpwstr/>
      </vt:variant>
      <vt:variant>
        <vt:lpwstr>_Toc131710660</vt:lpwstr>
      </vt:variant>
      <vt:variant>
        <vt:i4>1441847</vt:i4>
      </vt:variant>
      <vt:variant>
        <vt:i4>1235</vt:i4>
      </vt:variant>
      <vt:variant>
        <vt:i4>0</vt:i4>
      </vt:variant>
      <vt:variant>
        <vt:i4>5</vt:i4>
      </vt:variant>
      <vt:variant>
        <vt:lpwstr/>
      </vt:variant>
      <vt:variant>
        <vt:lpwstr>_Toc131710659</vt:lpwstr>
      </vt:variant>
      <vt:variant>
        <vt:i4>1441847</vt:i4>
      </vt:variant>
      <vt:variant>
        <vt:i4>644</vt:i4>
      </vt:variant>
      <vt:variant>
        <vt:i4>0</vt:i4>
      </vt:variant>
      <vt:variant>
        <vt:i4>5</vt:i4>
      </vt:variant>
      <vt:variant>
        <vt:lpwstr/>
      </vt:variant>
      <vt:variant>
        <vt:lpwstr>_Toc131710658</vt:lpwstr>
      </vt:variant>
      <vt:variant>
        <vt:i4>1441847</vt:i4>
      </vt:variant>
      <vt:variant>
        <vt:i4>638</vt:i4>
      </vt:variant>
      <vt:variant>
        <vt:i4>0</vt:i4>
      </vt:variant>
      <vt:variant>
        <vt:i4>5</vt:i4>
      </vt:variant>
      <vt:variant>
        <vt:lpwstr/>
      </vt:variant>
      <vt:variant>
        <vt:lpwstr>_Toc131710657</vt:lpwstr>
      </vt:variant>
      <vt:variant>
        <vt:i4>1441847</vt:i4>
      </vt:variant>
      <vt:variant>
        <vt:i4>632</vt:i4>
      </vt:variant>
      <vt:variant>
        <vt:i4>0</vt:i4>
      </vt:variant>
      <vt:variant>
        <vt:i4>5</vt:i4>
      </vt:variant>
      <vt:variant>
        <vt:lpwstr/>
      </vt:variant>
      <vt:variant>
        <vt:lpwstr>_Toc131710656</vt:lpwstr>
      </vt:variant>
      <vt:variant>
        <vt:i4>1441847</vt:i4>
      </vt:variant>
      <vt:variant>
        <vt:i4>626</vt:i4>
      </vt:variant>
      <vt:variant>
        <vt:i4>0</vt:i4>
      </vt:variant>
      <vt:variant>
        <vt:i4>5</vt:i4>
      </vt:variant>
      <vt:variant>
        <vt:lpwstr/>
      </vt:variant>
      <vt:variant>
        <vt:lpwstr>_Toc131710655</vt:lpwstr>
      </vt:variant>
      <vt:variant>
        <vt:i4>1441847</vt:i4>
      </vt:variant>
      <vt:variant>
        <vt:i4>620</vt:i4>
      </vt:variant>
      <vt:variant>
        <vt:i4>0</vt:i4>
      </vt:variant>
      <vt:variant>
        <vt:i4>5</vt:i4>
      </vt:variant>
      <vt:variant>
        <vt:lpwstr/>
      </vt:variant>
      <vt:variant>
        <vt:lpwstr>_Toc131710654</vt:lpwstr>
      </vt:variant>
      <vt:variant>
        <vt:i4>1441847</vt:i4>
      </vt:variant>
      <vt:variant>
        <vt:i4>614</vt:i4>
      </vt:variant>
      <vt:variant>
        <vt:i4>0</vt:i4>
      </vt:variant>
      <vt:variant>
        <vt:i4>5</vt:i4>
      </vt:variant>
      <vt:variant>
        <vt:lpwstr/>
      </vt:variant>
      <vt:variant>
        <vt:lpwstr>_Toc131710653</vt:lpwstr>
      </vt:variant>
      <vt:variant>
        <vt:i4>1441847</vt:i4>
      </vt:variant>
      <vt:variant>
        <vt:i4>608</vt:i4>
      </vt:variant>
      <vt:variant>
        <vt:i4>0</vt:i4>
      </vt:variant>
      <vt:variant>
        <vt:i4>5</vt:i4>
      </vt:variant>
      <vt:variant>
        <vt:lpwstr/>
      </vt:variant>
      <vt:variant>
        <vt:lpwstr>_Toc131710652</vt:lpwstr>
      </vt:variant>
      <vt:variant>
        <vt:i4>1441847</vt:i4>
      </vt:variant>
      <vt:variant>
        <vt:i4>602</vt:i4>
      </vt:variant>
      <vt:variant>
        <vt:i4>0</vt:i4>
      </vt:variant>
      <vt:variant>
        <vt:i4>5</vt:i4>
      </vt:variant>
      <vt:variant>
        <vt:lpwstr/>
      </vt:variant>
      <vt:variant>
        <vt:lpwstr>_Toc131710651</vt:lpwstr>
      </vt:variant>
      <vt:variant>
        <vt:i4>1441847</vt:i4>
      </vt:variant>
      <vt:variant>
        <vt:i4>596</vt:i4>
      </vt:variant>
      <vt:variant>
        <vt:i4>0</vt:i4>
      </vt:variant>
      <vt:variant>
        <vt:i4>5</vt:i4>
      </vt:variant>
      <vt:variant>
        <vt:lpwstr/>
      </vt:variant>
      <vt:variant>
        <vt:lpwstr>_Toc131710650</vt:lpwstr>
      </vt:variant>
      <vt:variant>
        <vt:i4>1507383</vt:i4>
      </vt:variant>
      <vt:variant>
        <vt:i4>590</vt:i4>
      </vt:variant>
      <vt:variant>
        <vt:i4>0</vt:i4>
      </vt:variant>
      <vt:variant>
        <vt:i4>5</vt:i4>
      </vt:variant>
      <vt:variant>
        <vt:lpwstr/>
      </vt:variant>
      <vt:variant>
        <vt:lpwstr>_Toc131710649</vt:lpwstr>
      </vt:variant>
      <vt:variant>
        <vt:i4>1507383</vt:i4>
      </vt:variant>
      <vt:variant>
        <vt:i4>584</vt:i4>
      </vt:variant>
      <vt:variant>
        <vt:i4>0</vt:i4>
      </vt:variant>
      <vt:variant>
        <vt:i4>5</vt:i4>
      </vt:variant>
      <vt:variant>
        <vt:lpwstr/>
      </vt:variant>
      <vt:variant>
        <vt:lpwstr>_Toc131710648</vt:lpwstr>
      </vt:variant>
      <vt:variant>
        <vt:i4>1507383</vt:i4>
      </vt:variant>
      <vt:variant>
        <vt:i4>578</vt:i4>
      </vt:variant>
      <vt:variant>
        <vt:i4>0</vt:i4>
      </vt:variant>
      <vt:variant>
        <vt:i4>5</vt:i4>
      </vt:variant>
      <vt:variant>
        <vt:lpwstr/>
      </vt:variant>
      <vt:variant>
        <vt:lpwstr>_Toc131710647</vt:lpwstr>
      </vt:variant>
      <vt:variant>
        <vt:i4>1507383</vt:i4>
      </vt:variant>
      <vt:variant>
        <vt:i4>572</vt:i4>
      </vt:variant>
      <vt:variant>
        <vt:i4>0</vt:i4>
      </vt:variant>
      <vt:variant>
        <vt:i4>5</vt:i4>
      </vt:variant>
      <vt:variant>
        <vt:lpwstr/>
      </vt:variant>
      <vt:variant>
        <vt:lpwstr>_Toc131710646</vt:lpwstr>
      </vt:variant>
      <vt:variant>
        <vt:i4>1507383</vt:i4>
      </vt:variant>
      <vt:variant>
        <vt:i4>566</vt:i4>
      </vt:variant>
      <vt:variant>
        <vt:i4>0</vt:i4>
      </vt:variant>
      <vt:variant>
        <vt:i4>5</vt:i4>
      </vt:variant>
      <vt:variant>
        <vt:lpwstr/>
      </vt:variant>
      <vt:variant>
        <vt:lpwstr>_Toc131710645</vt:lpwstr>
      </vt:variant>
      <vt:variant>
        <vt:i4>1507383</vt:i4>
      </vt:variant>
      <vt:variant>
        <vt:i4>560</vt:i4>
      </vt:variant>
      <vt:variant>
        <vt:i4>0</vt:i4>
      </vt:variant>
      <vt:variant>
        <vt:i4>5</vt:i4>
      </vt:variant>
      <vt:variant>
        <vt:lpwstr/>
      </vt:variant>
      <vt:variant>
        <vt:lpwstr>_Toc131710644</vt:lpwstr>
      </vt:variant>
      <vt:variant>
        <vt:i4>1507383</vt:i4>
      </vt:variant>
      <vt:variant>
        <vt:i4>554</vt:i4>
      </vt:variant>
      <vt:variant>
        <vt:i4>0</vt:i4>
      </vt:variant>
      <vt:variant>
        <vt:i4>5</vt:i4>
      </vt:variant>
      <vt:variant>
        <vt:lpwstr/>
      </vt:variant>
      <vt:variant>
        <vt:lpwstr>_Toc131710643</vt:lpwstr>
      </vt:variant>
      <vt:variant>
        <vt:i4>1507383</vt:i4>
      </vt:variant>
      <vt:variant>
        <vt:i4>548</vt:i4>
      </vt:variant>
      <vt:variant>
        <vt:i4>0</vt:i4>
      </vt:variant>
      <vt:variant>
        <vt:i4>5</vt:i4>
      </vt:variant>
      <vt:variant>
        <vt:lpwstr/>
      </vt:variant>
      <vt:variant>
        <vt:lpwstr>_Toc131710642</vt:lpwstr>
      </vt:variant>
      <vt:variant>
        <vt:i4>1507383</vt:i4>
      </vt:variant>
      <vt:variant>
        <vt:i4>542</vt:i4>
      </vt:variant>
      <vt:variant>
        <vt:i4>0</vt:i4>
      </vt:variant>
      <vt:variant>
        <vt:i4>5</vt:i4>
      </vt:variant>
      <vt:variant>
        <vt:lpwstr/>
      </vt:variant>
      <vt:variant>
        <vt:lpwstr>_Toc131710641</vt:lpwstr>
      </vt:variant>
      <vt:variant>
        <vt:i4>1507383</vt:i4>
      </vt:variant>
      <vt:variant>
        <vt:i4>536</vt:i4>
      </vt:variant>
      <vt:variant>
        <vt:i4>0</vt:i4>
      </vt:variant>
      <vt:variant>
        <vt:i4>5</vt:i4>
      </vt:variant>
      <vt:variant>
        <vt:lpwstr/>
      </vt:variant>
      <vt:variant>
        <vt:lpwstr>_Toc131710640</vt:lpwstr>
      </vt:variant>
      <vt:variant>
        <vt:i4>1048631</vt:i4>
      </vt:variant>
      <vt:variant>
        <vt:i4>530</vt:i4>
      </vt:variant>
      <vt:variant>
        <vt:i4>0</vt:i4>
      </vt:variant>
      <vt:variant>
        <vt:i4>5</vt:i4>
      </vt:variant>
      <vt:variant>
        <vt:lpwstr/>
      </vt:variant>
      <vt:variant>
        <vt:lpwstr>_Toc131710639</vt:lpwstr>
      </vt:variant>
      <vt:variant>
        <vt:i4>1048631</vt:i4>
      </vt:variant>
      <vt:variant>
        <vt:i4>524</vt:i4>
      </vt:variant>
      <vt:variant>
        <vt:i4>0</vt:i4>
      </vt:variant>
      <vt:variant>
        <vt:i4>5</vt:i4>
      </vt:variant>
      <vt:variant>
        <vt:lpwstr/>
      </vt:variant>
      <vt:variant>
        <vt:lpwstr>_Toc131710638</vt:lpwstr>
      </vt:variant>
      <vt:variant>
        <vt:i4>1048631</vt:i4>
      </vt:variant>
      <vt:variant>
        <vt:i4>518</vt:i4>
      </vt:variant>
      <vt:variant>
        <vt:i4>0</vt:i4>
      </vt:variant>
      <vt:variant>
        <vt:i4>5</vt:i4>
      </vt:variant>
      <vt:variant>
        <vt:lpwstr/>
      </vt:variant>
      <vt:variant>
        <vt:lpwstr>_Toc131710637</vt:lpwstr>
      </vt:variant>
      <vt:variant>
        <vt:i4>1048631</vt:i4>
      </vt:variant>
      <vt:variant>
        <vt:i4>512</vt:i4>
      </vt:variant>
      <vt:variant>
        <vt:i4>0</vt:i4>
      </vt:variant>
      <vt:variant>
        <vt:i4>5</vt:i4>
      </vt:variant>
      <vt:variant>
        <vt:lpwstr/>
      </vt:variant>
      <vt:variant>
        <vt:lpwstr>_Toc131710636</vt:lpwstr>
      </vt:variant>
      <vt:variant>
        <vt:i4>1048631</vt:i4>
      </vt:variant>
      <vt:variant>
        <vt:i4>506</vt:i4>
      </vt:variant>
      <vt:variant>
        <vt:i4>0</vt:i4>
      </vt:variant>
      <vt:variant>
        <vt:i4>5</vt:i4>
      </vt:variant>
      <vt:variant>
        <vt:lpwstr/>
      </vt:variant>
      <vt:variant>
        <vt:lpwstr>_Toc131710635</vt:lpwstr>
      </vt:variant>
      <vt:variant>
        <vt:i4>1048631</vt:i4>
      </vt:variant>
      <vt:variant>
        <vt:i4>500</vt:i4>
      </vt:variant>
      <vt:variant>
        <vt:i4>0</vt:i4>
      </vt:variant>
      <vt:variant>
        <vt:i4>5</vt:i4>
      </vt:variant>
      <vt:variant>
        <vt:lpwstr/>
      </vt:variant>
      <vt:variant>
        <vt:lpwstr>_Toc131710634</vt:lpwstr>
      </vt:variant>
      <vt:variant>
        <vt:i4>1048631</vt:i4>
      </vt:variant>
      <vt:variant>
        <vt:i4>494</vt:i4>
      </vt:variant>
      <vt:variant>
        <vt:i4>0</vt:i4>
      </vt:variant>
      <vt:variant>
        <vt:i4>5</vt:i4>
      </vt:variant>
      <vt:variant>
        <vt:lpwstr/>
      </vt:variant>
      <vt:variant>
        <vt:lpwstr>_Toc131710633</vt:lpwstr>
      </vt:variant>
      <vt:variant>
        <vt:i4>1048631</vt:i4>
      </vt:variant>
      <vt:variant>
        <vt:i4>488</vt:i4>
      </vt:variant>
      <vt:variant>
        <vt:i4>0</vt:i4>
      </vt:variant>
      <vt:variant>
        <vt:i4>5</vt:i4>
      </vt:variant>
      <vt:variant>
        <vt:lpwstr/>
      </vt:variant>
      <vt:variant>
        <vt:lpwstr>_Toc131710632</vt:lpwstr>
      </vt:variant>
      <vt:variant>
        <vt:i4>1048631</vt:i4>
      </vt:variant>
      <vt:variant>
        <vt:i4>482</vt:i4>
      </vt:variant>
      <vt:variant>
        <vt:i4>0</vt:i4>
      </vt:variant>
      <vt:variant>
        <vt:i4>5</vt:i4>
      </vt:variant>
      <vt:variant>
        <vt:lpwstr/>
      </vt:variant>
      <vt:variant>
        <vt:lpwstr>_Toc131710631</vt:lpwstr>
      </vt:variant>
      <vt:variant>
        <vt:i4>1048631</vt:i4>
      </vt:variant>
      <vt:variant>
        <vt:i4>476</vt:i4>
      </vt:variant>
      <vt:variant>
        <vt:i4>0</vt:i4>
      </vt:variant>
      <vt:variant>
        <vt:i4>5</vt:i4>
      </vt:variant>
      <vt:variant>
        <vt:lpwstr/>
      </vt:variant>
      <vt:variant>
        <vt:lpwstr>_Toc131710630</vt:lpwstr>
      </vt:variant>
      <vt:variant>
        <vt:i4>1114167</vt:i4>
      </vt:variant>
      <vt:variant>
        <vt:i4>470</vt:i4>
      </vt:variant>
      <vt:variant>
        <vt:i4>0</vt:i4>
      </vt:variant>
      <vt:variant>
        <vt:i4>5</vt:i4>
      </vt:variant>
      <vt:variant>
        <vt:lpwstr/>
      </vt:variant>
      <vt:variant>
        <vt:lpwstr>_Toc131710629</vt:lpwstr>
      </vt:variant>
      <vt:variant>
        <vt:i4>1114167</vt:i4>
      </vt:variant>
      <vt:variant>
        <vt:i4>464</vt:i4>
      </vt:variant>
      <vt:variant>
        <vt:i4>0</vt:i4>
      </vt:variant>
      <vt:variant>
        <vt:i4>5</vt:i4>
      </vt:variant>
      <vt:variant>
        <vt:lpwstr/>
      </vt:variant>
      <vt:variant>
        <vt:lpwstr>_Toc131710628</vt:lpwstr>
      </vt:variant>
      <vt:variant>
        <vt:i4>1114167</vt:i4>
      </vt:variant>
      <vt:variant>
        <vt:i4>458</vt:i4>
      </vt:variant>
      <vt:variant>
        <vt:i4>0</vt:i4>
      </vt:variant>
      <vt:variant>
        <vt:i4>5</vt:i4>
      </vt:variant>
      <vt:variant>
        <vt:lpwstr/>
      </vt:variant>
      <vt:variant>
        <vt:lpwstr>_Toc131710627</vt:lpwstr>
      </vt:variant>
      <vt:variant>
        <vt:i4>1114167</vt:i4>
      </vt:variant>
      <vt:variant>
        <vt:i4>452</vt:i4>
      </vt:variant>
      <vt:variant>
        <vt:i4>0</vt:i4>
      </vt:variant>
      <vt:variant>
        <vt:i4>5</vt:i4>
      </vt:variant>
      <vt:variant>
        <vt:lpwstr/>
      </vt:variant>
      <vt:variant>
        <vt:lpwstr>_Toc131710626</vt:lpwstr>
      </vt:variant>
      <vt:variant>
        <vt:i4>1114167</vt:i4>
      </vt:variant>
      <vt:variant>
        <vt:i4>446</vt:i4>
      </vt:variant>
      <vt:variant>
        <vt:i4>0</vt:i4>
      </vt:variant>
      <vt:variant>
        <vt:i4>5</vt:i4>
      </vt:variant>
      <vt:variant>
        <vt:lpwstr/>
      </vt:variant>
      <vt:variant>
        <vt:lpwstr>_Toc131710625</vt:lpwstr>
      </vt:variant>
      <vt:variant>
        <vt:i4>1114167</vt:i4>
      </vt:variant>
      <vt:variant>
        <vt:i4>440</vt:i4>
      </vt:variant>
      <vt:variant>
        <vt:i4>0</vt:i4>
      </vt:variant>
      <vt:variant>
        <vt:i4>5</vt:i4>
      </vt:variant>
      <vt:variant>
        <vt:lpwstr/>
      </vt:variant>
      <vt:variant>
        <vt:lpwstr>_Toc131710624</vt:lpwstr>
      </vt:variant>
      <vt:variant>
        <vt:i4>1114167</vt:i4>
      </vt:variant>
      <vt:variant>
        <vt:i4>434</vt:i4>
      </vt:variant>
      <vt:variant>
        <vt:i4>0</vt:i4>
      </vt:variant>
      <vt:variant>
        <vt:i4>5</vt:i4>
      </vt:variant>
      <vt:variant>
        <vt:lpwstr/>
      </vt:variant>
      <vt:variant>
        <vt:lpwstr>_Toc131710623</vt:lpwstr>
      </vt:variant>
      <vt:variant>
        <vt:i4>1114167</vt:i4>
      </vt:variant>
      <vt:variant>
        <vt:i4>428</vt:i4>
      </vt:variant>
      <vt:variant>
        <vt:i4>0</vt:i4>
      </vt:variant>
      <vt:variant>
        <vt:i4>5</vt:i4>
      </vt:variant>
      <vt:variant>
        <vt:lpwstr/>
      </vt:variant>
      <vt:variant>
        <vt:lpwstr>_Toc131710622</vt:lpwstr>
      </vt:variant>
      <vt:variant>
        <vt:i4>1114167</vt:i4>
      </vt:variant>
      <vt:variant>
        <vt:i4>422</vt:i4>
      </vt:variant>
      <vt:variant>
        <vt:i4>0</vt:i4>
      </vt:variant>
      <vt:variant>
        <vt:i4>5</vt:i4>
      </vt:variant>
      <vt:variant>
        <vt:lpwstr/>
      </vt:variant>
      <vt:variant>
        <vt:lpwstr>_Toc131710621</vt:lpwstr>
      </vt:variant>
      <vt:variant>
        <vt:i4>1114167</vt:i4>
      </vt:variant>
      <vt:variant>
        <vt:i4>416</vt:i4>
      </vt:variant>
      <vt:variant>
        <vt:i4>0</vt:i4>
      </vt:variant>
      <vt:variant>
        <vt:i4>5</vt:i4>
      </vt:variant>
      <vt:variant>
        <vt:lpwstr/>
      </vt:variant>
      <vt:variant>
        <vt:lpwstr>_Toc131710620</vt:lpwstr>
      </vt:variant>
      <vt:variant>
        <vt:i4>1179703</vt:i4>
      </vt:variant>
      <vt:variant>
        <vt:i4>410</vt:i4>
      </vt:variant>
      <vt:variant>
        <vt:i4>0</vt:i4>
      </vt:variant>
      <vt:variant>
        <vt:i4>5</vt:i4>
      </vt:variant>
      <vt:variant>
        <vt:lpwstr/>
      </vt:variant>
      <vt:variant>
        <vt:lpwstr>_Toc131710619</vt:lpwstr>
      </vt:variant>
      <vt:variant>
        <vt:i4>1179703</vt:i4>
      </vt:variant>
      <vt:variant>
        <vt:i4>404</vt:i4>
      </vt:variant>
      <vt:variant>
        <vt:i4>0</vt:i4>
      </vt:variant>
      <vt:variant>
        <vt:i4>5</vt:i4>
      </vt:variant>
      <vt:variant>
        <vt:lpwstr/>
      </vt:variant>
      <vt:variant>
        <vt:lpwstr>_Toc131710618</vt:lpwstr>
      </vt:variant>
      <vt:variant>
        <vt:i4>1179703</vt:i4>
      </vt:variant>
      <vt:variant>
        <vt:i4>398</vt:i4>
      </vt:variant>
      <vt:variant>
        <vt:i4>0</vt:i4>
      </vt:variant>
      <vt:variant>
        <vt:i4>5</vt:i4>
      </vt:variant>
      <vt:variant>
        <vt:lpwstr/>
      </vt:variant>
      <vt:variant>
        <vt:lpwstr>_Toc131710617</vt:lpwstr>
      </vt:variant>
      <vt:variant>
        <vt:i4>1179703</vt:i4>
      </vt:variant>
      <vt:variant>
        <vt:i4>392</vt:i4>
      </vt:variant>
      <vt:variant>
        <vt:i4>0</vt:i4>
      </vt:variant>
      <vt:variant>
        <vt:i4>5</vt:i4>
      </vt:variant>
      <vt:variant>
        <vt:lpwstr/>
      </vt:variant>
      <vt:variant>
        <vt:lpwstr>_Toc131710616</vt:lpwstr>
      </vt:variant>
      <vt:variant>
        <vt:i4>1179703</vt:i4>
      </vt:variant>
      <vt:variant>
        <vt:i4>386</vt:i4>
      </vt:variant>
      <vt:variant>
        <vt:i4>0</vt:i4>
      </vt:variant>
      <vt:variant>
        <vt:i4>5</vt:i4>
      </vt:variant>
      <vt:variant>
        <vt:lpwstr/>
      </vt:variant>
      <vt:variant>
        <vt:lpwstr>_Toc131710615</vt:lpwstr>
      </vt:variant>
      <vt:variant>
        <vt:i4>1179703</vt:i4>
      </vt:variant>
      <vt:variant>
        <vt:i4>380</vt:i4>
      </vt:variant>
      <vt:variant>
        <vt:i4>0</vt:i4>
      </vt:variant>
      <vt:variant>
        <vt:i4>5</vt:i4>
      </vt:variant>
      <vt:variant>
        <vt:lpwstr/>
      </vt:variant>
      <vt:variant>
        <vt:lpwstr>_Toc131710614</vt:lpwstr>
      </vt:variant>
      <vt:variant>
        <vt:i4>1179703</vt:i4>
      </vt:variant>
      <vt:variant>
        <vt:i4>374</vt:i4>
      </vt:variant>
      <vt:variant>
        <vt:i4>0</vt:i4>
      </vt:variant>
      <vt:variant>
        <vt:i4>5</vt:i4>
      </vt:variant>
      <vt:variant>
        <vt:lpwstr/>
      </vt:variant>
      <vt:variant>
        <vt:lpwstr>_Toc131710613</vt:lpwstr>
      </vt:variant>
      <vt:variant>
        <vt:i4>1179703</vt:i4>
      </vt:variant>
      <vt:variant>
        <vt:i4>368</vt:i4>
      </vt:variant>
      <vt:variant>
        <vt:i4>0</vt:i4>
      </vt:variant>
      <vt:variant>
        <vt:i4>5</vt:i4>
      </vt:variant>
      <vt:variant>
        <vt:lpwstr/>
      </vt:variant>
      <vt:variant>
        <vt:lpwstr>_Toc131710612</vt:lpwstr>
      </vt:variant>
      <vt:variant>
        <vt:i4>1179703</vt:i4>
      </vt:variant>
      <vt:variant>
        <vt:i4>362</vt:i4>
      </vt:variant>
      <vt:variant>
        <vt:i4>0</vt:i4>
      </vt:variant>
      <vt:variant>
        <vt:i4>5</vt:i4>
      </vt:variant>
      <vt:variant>
        <vt:lpwstr/>
      </vt:variant>
      <vt:variant>
        <vt:lpwstr>_Toc131710611</vt:lpwstr>
      </vt:variant>
      <vt:variant>
        <vt:i4>1179703</vt:i4>
      </vt:variant>
      <vt:variant>
        <vt:i4>356</vt:i4>
      </vt:variant>
      <vt:variant>
        <vt:i4>0</vt:i4>
      </vt:variant>
      <vt:variant>
        <vt:i4>5</vt:i4>
      </vt:variant>
      <vt:variant>
        <vt:lpwstr/>
      </vt:variant>
      <vt:variant>
        <vt:lpwstr>_Toc131710610</vt:lpwstr>
      </vt:variant>
      <vt:variant>
        <vt:i4>1245239</vt:i4>
      </vt:variant>
      <vt:variant>
        <vt:i4>350</vt:i4>
      </vt:variant>
      <vt:variant>
        <vt:i4>0</vt:i4>
      </vt:variant>
      <vt:variant>
        <vt:i4>5</vt:i4>
      </vt:variant>
      <vt:variant>
        <vt:lpwstr/>
      </vt:variant>
      <vt:variant>
        <vt:lpwstr>_Toc131710609</vt:lpwstr>
      </vt:variant>
      <vt:variant>
        <vt:i4>1245239</vt:i4>
      </vt:variant>
      <vt:variant>
        <vt:i4>344</vt:i4>
      </vt:variant>
      <vt:variant>
        <vt:i4>0</vt:i4>
      </vt:variant>
      <vt:variant>
        <vt:i4>5</vt:i4>
      </vt:variant>
      <vt:variant>
        <vt:lpwstr/>
      </vt:variant>
      <vt:variant>
        <vt:lpwstr>_Toc131710608</vt:lpwstr>
      </vt:variant>
      <vt:variant>
        <vt:i4>1245239</vt:i4>
      </vt:variant>
      <vt:variant>
        <vt:i4>338</vt:i4>
      </vt:variant>
      <vt:variant>
        <vt:i4>0</vt:i4>
      </vt:variant>
      <vt:variant>
        <vt:i4>5</vt:i4>
      </vt:variant>
      <vt:variant>
        <vt:lpwstr/>
      </vt:variant>
      <vt:variant>
        <vt:lpwstr>_Toc131710607</vt:lpwstr>
      </vt:variant>
      <vt:variant>
        <vt:i4>1245239</vt:i4>
      </vt:variant>
      <vt:variant>
        <vt:i4>332</vt:i4>
      </vt:variant>
      <vt:variant>
        <vt:i4>0</vt:i4>
      </vt:variant>
      <vt:variant>
        <vt:i4>5</vt:i4>
      </vt:variant>
      <vt:variant>
        <vt:lpwstr/>
      </vt:variant>
      <vt:variant>
        <vt:lpwstr>_Toc131710606</vt:lpwstr>
      </vt:variant>
      <vt:variant>
        <vt:i4>1245239</vt:i4>
      </vt:variant>
      <vt:variant>
        <vt:i4>326</vt:i4>
      </vt:variant>
      <vt:variant>
        <vt:i4>0</vt:i4>
      </vt:variant>
      <vt:variant>
        <vt:i4>5</vt:i4>
      </vt:variant>
      <vt:variant>
        <vt:lpwstr/>
      </vt:variant>
      <vt:variant>
        <vt:lpwstr>_Toc131710605</vt:lpwstr>
      </vt:variant>
      <vt:variant>
        <vt:i4>1245239</vt:i4>
      </vt:variant>
      <vt:variant>
        <vt:i4>320</vt:i4>
      </vt:variant>
      <vt:variant>
        <vt:i4>0</vt:i4>
      </vt:variant>
      <vt:variant>
        <vt:i4>5</vt:i4>
      </vt:variant>
      <vt:variant>
        <vt:lpwstr/>
      </vt:variant>
      <vt:variant>
        <vt:lpwstr>_Toc131710604</vt:lpwstr>
      </vt:variant>
      <vt:variant>
        <vt:i4>1245239</vt:i4>
      </vt:variant>
      <vt:variant>
        <vt:i4>314</vt:i4>
      </vt:variant>
      <vt:variant>
        <vt:i4>0</vt:i4>
      </vt:variant>
      <vt:variant>
        <vt:i4>5</vt:i4>
      </vt:variant>
      <vt:variant>
        <vt:lpwstr/>
      </vt:variant>
      <vt:variant>
        <vt:lpwstr>_Toc131710603</vt:lpwstr>
      </vt:variant>
      <vt:variant>
        <vt:i4>1245239</vt:i4>
      </vt:variant>
      <vt:variant>
        <vt:i4>308</vt:i4>
      </vt:variant>
      <vt:variant>
        <vt:i4>0</vt:i4>
      </vt:variant>
      <vt:variant>
        <vt:i4>5</vt:i4>
      </vt:variant>
      <vt:variant>
        <vt:lpwstr/>
      </vt:variant>
      <vt:variant>
        <vt:lpwstr>_Toc131710602</vt:lpwstr>
      </vt:variant>
      <vt:variant>
        <vt:i4>1245239</vt:i4>
      </vt:variant>
      <vt:variant>
        <vt:i4>302</vt:i4>
      </vt:variant>
      <vt:variant>
        <vt:i4>0</vt:i4>
      </vt:variant>
      <vt:variant>
        <vt:i4>5</vt:i4>
      </vt:variant>
      <vt:variant>
        <vt:lpwstr/>
      </vt:variant>
      <vt:variant>
        <vt:lpwstr>_Toc131710601</vt:lpwstr>
      </vt:variant>
      <vt:variant>
        <vt:i4>1245239</vt:i4>
      </vt:variant>
      <vt:variant>
        <vt:i4>296</vt:i4>
      </vt:variant>
      <vt:variant>
        <vt:i4>0</vt:i4>
      </vt:variant>
      <vt:variant>
        <vt:i4>5</vt:i4>
      </vt:variant>
      <vt:variant>
        <vt:lpwstr/>
      </vt:variant>
      <vt:variant>
        <vt:lpwstr>_Toc131710600</vt:lpwstr>
      </vt:variant>
      <vt:variant>
        <vt:i4>1703988</vt:i4>
      </vt:variant>
      <vt:variant>
        <vt:i4>290</vt:i4>
      </vt:variant>
      <vt:variant>
        <vt:i4>0</vt:i4>
      </vt:variant>
      <vt:variant>
        <vt:i4>5</vt:i4>
      </vt:variant>
      <vt:variant>
        <vt:lpwstr/>
      </vt:variant>
      <vt:variant>
        <vt:lpwstr>_Toc131710599</vt:lpwstr>
      </vt:variant>
      <vt:variant>
        <vt:i4>1703988</vt:i4>
      </vt:variant>
      <vt:variant>
        <vt:i4>284</vt:i4>
      </vt:variant>
      <vt:variant>
        <vt:i4>0</vt:i4>
      </vt:variant>
      <vt:variant>
        <vt:i4>5</vt:i4>
      </vt:variant>
      <vt:variant>
        <vt:lpwstr/>
      </vt:variant>
      <vt:variant>
        <vt:lpwstr>_Toc131710598</vt:lpwstr>
      </vt:variant>
      <vt:variant>
        <vt:i4>1703988</vt:i4>
      </vt:variant>
      <vt:variant>
        <vt:i4>278</vt:i4>
      </vt:variant>
      <vt:variant>
        <vt:i4>0</vt:i4>
      </vt:variant>
      <vt:variant>
        <vt:i4>5</vt:i4>
      </vt:variant>
      <vt:variant>
        <vt:lpwstr/>
      </vt:variant>
      <vt:variant>
        <vt:lpwstr>_Toc131710597</vt:lpwstr>
      </vt:variant>
      <vt:variant>
        <vt:i4>1703988</vt:i4>
      </vt:variant>
      <vt:variant>
        <vt:i4>272</vt:i4>
      </vt:variant>
      <vt:variant>
        <vt:i4>0</vt:i4>
      </vt:variant>
      <vt:variant>
        <vt:i4>5</vt:i4>
      </vt:variant>
      <vt:variant>
        <vt:lpwstr/>
      </vt:variant>
      <vt:variant>
        <vt:lpwstr>_Toc131710596</vt:lpwstr>
      </vt:variant>
      <vt:variant>
        <vt:i4>1703988</vt:i4>
      </vt:variant>
      <vt:variant>
        <vt:i4>266</vt:i4>
      </vt:variant>
      <vt:variant>
        <vt:i4>0</vt:i4>
      </vt:variant>
      <vt:variant>
        <vt:i4>5</vt:i4>
      </vt:variant>
      <vt:variant>
        <vt:lpwstr/>
      </vt:variant>
      <vt:variant>
        <vt:lpwstr>_Toc131710595</vt:lpwstr>
      </vt:variant>
      <vt:variant>
        <vt:i4>1703988</vt:i4>
      </vt:variant>
      <vt:variant>
        <vt:i4>260</vt:i4>
      </vt:variant>
      <vt:variant>
        <vt:i4>0</vt:i4>
      </vt:variant>
      <vt:variant>
        <vt:i4>5</vt:i4>
      </vt:variant>
      <vt:variant>
        <vt:lpwstr/>
      </vt:variant>
      <vt:variant>
        <vt:lpwstr>_Toc131710594</vt:lpwstr>
      </vt:variant>
      <vt:variant>
        <vt:i4>1703988</vt:i4>
      </vt:variant>
      <vt:variant>
        <vt:i4>254</vt:i4>
      </vt:variant>
      <vt:variant>
        <vt:i4>0</vt:i4>
      </vt:variant>
      <vt:variant>
        <vt:i4>5</vt:i4>
      </vt:variant>
      <vt:variant>
        <vt:lpwstr/>
      </vt:variant>
      <vt:variant>
        <vt:lpwstr>_Toc131710593</vt:lpwstr>
      </vt:variant>
      <vt:variant>
        <vt:i4>1703988</vt:i4>
      </vt:variant>
      <vt:variant>
        <vt:i4>248</vt:i4>
      </vt:variant>
      <vt:variant>
        <vt:i4>0</vt:i4>
      </vt:variant>
      <vt:variant>
        <vt:i4>5</vt:i4>
      </vt:variant>
      <vt:variant>
        <vt:lpwstr/>
      </vt:variant>
      <vt:variant>
        <vt:lpwstr>_Toc131710592</vt:lpwstr>
      </vt:variant>
      <vt:variant>
        <vt:i4>1703988</vt:i4>
      </vt:variant>
      <vt:variant>
        <vt:i4>242</vt:i4>
      </vt:variant>
      <vt:variant>
        <vt:i4>0</vt:i4>
      </vt:variant>
      <vt:variant>
        <vt:i4>5</vt:i4>
      </vt:variant>
      <vt:variant>
        <vt:lpwstr/>
      </vt:variant>
      <vt:variant>
        <vt:lpwstr>_Toc131710591</vt:lpwstr>
      </vt:variant>
      <vt:variant>
        <vt:i4>1703988</vt:i4>
      </vt:variant>
      <vt:variant>
        <vt:i4>236</vt:i4>
      </vt:variant>
      <vt:variant>
        <vt:i4>0</vt:i4>
      </vt:variant>
      <vt:variant>
        <vt:i4>5</vt:i4>
      </vt:variant>
      <vt:variant>
        <vt:lpwstr/>
      </vt:variant>
      <vt:variant>
        <vt:lpwstr>_Toc131710590</vt:lpwstr>
      </vt:variant>
      <vt:variant>
        <vt:i4>1769524</vt:i4>
      </vt:variant>
      <vt:variant>
        <vt:i4>230</vt:i4>
      </vt:variant>
      <vt:variant>
        <vt:i4>0</vt:i4>
      </vt:variant>
      <vt:variant>
        <vt:i4>5</vt:i4>
      </vt:variant>
      <vt:variant>
        <vt:lpwstr/>
      </vt:variant>
      <vt:variant>
        <vt:lpwstr>_Toc131710589</vt:lpwstr>
      </vt:variant>
      <vt:variant>
        <vt:i4>1769524</vt:i4>
      </vt:variant>
      <vt:variant>
        <vt:i4>224</vt:i4>
      </vt:variant>
      <vt:variant>
        <vt:i4>0</vt:i4>
      </vt:variant>
      <vt:variant>
        <vt:i4>5</vt:i4>
      </vt:variant>
      <vt:variant>
        <vt:lpwstr/>
      </vt:variant>
      <vt:variant>
        <vt:lpwstr>_Toc131710588</vt:lpwstr>
      </vt:variant>
      <vt:variant>
        <vt:i4>1769524</vt:i4>
      </vt:variant>
      <vt:variant>
        <vt:i4>218</vt:i4>
      </vt:variant>
      <vt:variant>
        <vt:i4>0</vt:i4>
      </vt:variant>
      <vt:variant>
        <vt:i4>5</vt:i4>
      </vt:variant>
      <vt:variant>
        <vt:lpwstr/>
      </vt:variant>
      <vt:variant>
        <vt:lpwstr>_Toc131710587</vt:lpwstr>
      </vt:variant>
      <vt:variant>
        <vt:i4>1769524</vt:i4>
      </vt:variant>
      <vt:variant>
        <vt:i4>212</vt:i4>
      </vt:variant>
      <vt:variant>
        <vt:i4>0</vt:i4>
      </vt:variant>
      <vt:variant>
        <vt:i4>5</vt:i4>
      </vt:variant>
      <vt:variant>
        <vt:lpwstr/>
      </vt:variant>
      <vt:variant>
        <vt:lpwstr>_Toc131710586</vt:lpwstr>
      </vt:variant>
      <vt:variant>
        <vt:i4>1769524</vt:i4>
      </vt:variant>
      <vt:variant>
        <vt:i4>206</vt:i4>
      </vt:variant>
      <vt:variant>
        <vt:i4>0</vt:i4>
      </vt:variant>
      <vt:variant>
        <vt:i4>5</vt:i4>
      </vt:variant>
      <vt:variant>
        <vt:lpwstr/>
      </vt:variant>
      <vt:variant>
        <vt:lpwstr>_Toc131710585</vt:lpwstr>
      </vt:variant>
      <vt:variant>
        <vt:i4>1769524</vt:i4>
      </vt:variant>
      <vt:variant>
        <vt:i4>200</vt:i4>
      </vt:variant>
      <vt:variant>
        <vt:i4>0</vt:i4>
      </vt:variant>
      <vt:variant>
        <vt:i4>5</vt:i4>
      </vt:variant>
      <vt:variant>
        <vt:lpwstr/>
      </vt:variant>
      <vt:variant>
        <vt:lpwstr>_Toc131710584</vt:lpwstr>
      </vt:variant>
      <vt:variant>
        <vt:i4>1769524</vt:i4>
      </vt:variant>
      <vt:variant>
        <vt:i4>194</vt:i4>
      </vt:variant>
      <vt:variant>
        <vt:i4>0</vt:i4>
      </vt:variant>
      <vt:variant>
        <vt:i4>5</vt:i4>
      </vt:variant>
      <vt:variant>
        <vt:lpwstr/>
      </vt:variant>
      <vt:variant>
        <vt:lpwstr>_Toc131710583</vt:lpwstr>
      </vt:variant>
      <vt:variant>
        <vt:i4>1769524</vt:i4>
      </vt:variant>
      <vt:variant>
        <vt:i4>188</vt:i4>
      </vt:variant>
      <vt:variant>
        <vt:i4>0</vt:i4>
      </vt:variant>
      <vt:variant>
        <vt:i4>5</vt:i4>
      </vt:variant>
      <vt:variant>
        <vt:lpwstr/>
      </vt:variant>
      <vt:variant>
        <vt:lpwstr>_Toc131710582</vt:lpwstr>
      </vt:variant>
      <vt:variant>
        <vt:i4>1769524</vt:i4>
      </vt:variant>
      <vt:variant>
        <vt:i4>182</vt:i4>
      </vt:variant>
      <vt:variant>
        <vt:i4>0</vt:i4>
      </vt:variant>
      <vt:variant>
        <vt:i4>5</vt:i4>
      </vt:variant>
      <vt:variant>
        <vt:lpwstr/>
      </vt:variant>
      <vt:variant>
        <vt:lpwstr>_Toc131710581</vt:lpwstr>
      </vt:variant>
      <vt:variant>
        <vt:i4>1769524</vt:i4>
      </vt:variant>
      <vt:variant>
        <vt:i4>176</vt:i4>
      </vt:variant>
      <vt:variant>
        <vt:i4>0</vt:i4>
      </vt:variant>
      <vt:variant>
        <vt:i4>5</vt:i4>
      </vt:variant>
      <vt:variant>
        <vt:lpwstr/>
      </vt:variant>
      <vt:variant>
        <vt:lpwstr>_Toc131710580</vt:lpwstr>
      </vt:variant>
      <vt:variant>
        <vt:i4>1310772</vt:i4>
      </vt:variant>
      <vt:variant>
        <vt:i4>170</vt:i4>
      </vt:variant>
      <vt:variant>
        <vt:i4>0</vt:i4>
      </vt:variant>
      <vt:variant>
        <vt:i4>5</vt:i4>
      </vt:variant>
      <vt:variant>
        <vt:lpwstr/>
      </vt:variant>
      <vt:variant>
        <vt:lpwstr>_Toc131710579</vt:lpwstr>
      </vt:variant>
      <vt:variant>
        <vt:i4>1310772</vt:i4>
      </vt:variant>
      <vt:variant>
        <vt:i4>164</vt:i4>
      </vt:variant>
      <vt:variant>
        <vt:i4>0</vt:i4>
      </vt:variant>
      <vt:variant>
        <vt:i4>5</vt:i4>
      </vt:variant>
      <vt:variant>
        <vt:lpwstr/>
      </vt:variant>
      <vt:variant>
        <vt:lpwstr>_Toc131710578</vt:lpwstr>
      </vt:variant>
      <vt:variant>
        <vt:i4>1310772</vt:i4>
      </vt:variant>
      <vt:variant>
        <vt:i4>158</vt:i4>
      </vt:variant>
      <vt:variant>
        <vt:i4>0</vt:i4>
      </vt:variant>
      <vt:variant>
        <vt:i4>5</vt:i4>
      </vt:variant>
      <vt:variant>
        <vt:lpwstr/>
      </vt:variant>
      <vt:variant>
        <vt:lpwstr>_Toc131710577</vt:lpwstr>
      </vt:variant>
      <vt:variant>
        <vt:i4>1310772</vt:i4>
      </vt:variant>
      <vt:variant>
        <vt:i4>152</vt:i4>
      </vt:variant>
      <vt:variant>
        <vt:i4>0</vt:i4>
      </vt:variant>
      <vt:variant>
        <vt:i4>5</vt:i4>
      </vt:variant>
      <vt:variant>
        <vt:lpwstr/>
      </vt:variant>
      <vt:variant>
        <vt:lpwstr>_Toc131710576</vt:lpwstr>
      </vt:variant>
      <vt:variant>
        <vt:i4>1310772</vt:i4>
      </vt:variant>
      <vt:variant>
        <vt:i4>146</vt:i4>
      </vt:variant>
      <vt:variant>
        <vt:i4>0</vt:i4>
      </vt:variant>
      <vt:variant>
        <vt:i4>5</vt:i4>
      </vt:variant>
      <vt:variant>
        <vt:lpwstr/>
      </vt:variant>
      <vt:variant>
        <vt:lpwstr>_Toc131710575</vt:lpwstr>
      </vt:variant>
      <vt:variant>
        <vt:i4>1310772</vt:i4>
      </vt:variant>
      <vt:variant>
        <vt:i4>140</vt:i4>
      </vt:variant>
      <vt:variant>
        <vt:i4>0</vt:i4>
      </vt:variant>
      <vt:variant>
        <vt:i4>5</vt:i4>
      </vt:variant>
      <vt:variant>
        <vt:lpwstr/>
      </vt:variant>
      <vt:variant>
        <vt:lpwstr>_Toc131710574</vt:lpwstr>
      </vt:variant>
      <vt:variant>
        <vt:i4>1310772</vt:i4>
      </vt:variant>
      <vt:variant>
        <vt:i4>134</vt:i4>
      </vt:variant>
      <vt:variant>
        <vt:i4>0</vt:i4>
      </vt:variant>
      <vt:variant>
        <vt:i4>5</vt:i4>
      </vt:variant>
      <vt:variant>
        <vt:lpwstr/>
      </vt:variant>
      <vt:variant>
        <vt:lpwstr>_Toc131710573</vt:lpwstr>
      </vt:variant>
      <vt:variant>
        <vt:i4>1310772</vt:i4>
      </vt:variant>
      <vt:variant>
        <vt:i4>128</vt:i4>
      </vt:variant>
      <vt:variant>
        <vt:i4>0</vt:i4>
      </vt:variant>
      <vt:variant>
        <vt:i4>5</vt:i4>
      </vt:variant>
      <vt:variant>
        <vt:lpwstr/>
      </vt:variant>
      <vt:variant>
        <vt:lpwstr>_Toc131710572</vt:lpwstr>
      </vt:variant>
      <vt:variant>
        <vt:i4>1310772</vt:i4>
      </vt:variant>
      <vt:variant>
        <vt:i4>122</vt:i4>
      </vt:variant>
      <vt:variant>
        <vt:i4>0</vt:i4>
      </vt:variant>
      <vt:variant>
        <vt:i4>5</vt:i4>
      </vt:variant>
      <vt:variant>
        <vt:lpwstr/>
      </vt:variant>
      <vt:variant>
        <vt:lpwstr>_Toc131710571</vt:lpwstr>
      </vt:variant>
      <vt:variant>
        <vt:i4>1310772</vt:i4>
      </vt:variant>
      <vt:variant>
        <vt:i4>116</vt:i4>
      </vt:variant>
      <vt:variant>
        <vt:i4>0</vt:i4>
      </vt:variant>
      <vt:variant>
        <vt:i4>5</vt:i4>
      </vt:variant>
      <vt:variant>
        <vt:lpwstr/>
      </vt:variant>
      <vt:variant>
        <vt:lpwstr>_Toc131710570</vt:lpwstr>
      </vt:variant>
      <vt:variant>
        <vt:i4>1376308</vt:i4>
      </vt:variant>
      <vt:variant>
        <vt:i4>110</vt:i4>
      </vt:variant>
      <vt:variant>
        <vt:i4>0</vt:i4>
      </vt:variant>
      <vt:variant>
        <vt:i4>5</vt:i4>
      </vt:variant>
      <vt:variant>
        <vt:lpwstr/>
      </vt:variant>
      <vt:variant>
        <vt:lpwstr>_Toc131710569</vt:lpwstr>
      </vt:variant>
      <vt:variant>
        <vt:i4>1376308</vt:i4>
      </vt:variant>
      <vt:variant>
        <vt:i4>104</vt:i4>
      </vt:variant>
      <vt:variant>
        <vt:i4>0</vt:i4>
      </vt:variant>
      <vt:variant>
        <vt:i4>5</vt:i4>
      </vt:variant>
      <vt:variant>
        <vt:lpwstr/>
      </vt:variant>
      <vt:variant>
        <vt:lpwstr>_Toc131710568</vt:lpwstr>
      </vt:variant>
      <vt:variant>
        <vt:i4>1376308</vt:i4>
      </vt:variant>
      <vt:variant>
        <vt:i4>98</vt:i4>
      </vt:variant>
      <vt:variant>
        <vt:i4>0</vt:i4>
      </vt:variant>
      <vt:variant>
        <vt:i4>5</vt:i4>
      </vt:variant>
      <vt:variant>
        <vt:lpwstr/>
      </vt:variant>
      <vt:variant>
        <vt:lpwstr>_Toc131710567</vt:lpwstr>
      </vt:variant>
      <vt:variant>
        <vt:i4>1376308</vt:i4>
      </vt:variant>
      <vt:variant>
        <vt:i4>92</vt:i4>
      </vt:variant>
      <vt:variant>
        <vt:i4>0</vt:i4>
      </vt:variant>
      <vt:variant>
        <vt:i4>5</vt:i4>
      </vt:variant>
      <vt:variant>
        <vt:lpwstr/>
      </vt:variant>
      <vt:variant>
        <vt:lpwstr>_Toc131710566</vt:lpwstr>
      </vt:variant>
      <vt:variant>
        <vt:i4>1376308</vt:i4>
      </vt:variant>
      <vt:variant>
        <vt:i4>86</vt:i4>
      </vt:variant>
      <vt:variant>
        <vt:i4>0</vt:i4>
      </vt:variant>
      <vt:variant>
        <vt:i4>5</vt:i4>
      </vt:variant>
      <vt:variant>
        <vt:lpwstr/>
      </vt:variant>
      <vt:variant>
        <vt:lpwstr>_Toc131710565</vt:lpwstr>
      </vt:variant>
      <vt:variant>
        <vt:i4>1376308</vt:i4>
      </vt:variant>
      <vt:variant>
        <vt:i4>80</vt:i4>
      </vt:variant>
      <vt:variant>
        <vt:i4>0</vt:i4>
      </vt:variant>
      <vt:variant>
        <vt:i4>5</vt:i4>
      </vt:variant>
      <vt:variant>
        <vt:lpwstr/>
      </vt:variant>
      <vt:variant>
        <vt:lpwstr>_Toc131710564</vt:lpwstr>
      </vt:variant>
      <vt:variant>
        <vt:i4>1376308</vt:i4>
      </vt:variant>
      <vt:variant>
        <vt:i4>74</vt:i4>
      </vt:variant>
      <vt:variant>
        <vt:i4>0</vt:i4>
      </vt:variant>
      <vt:variant>
        <vt:i4>5</vt:i4>
      </vt:variant>
      <vt:variant>
        <vt:lpwstr/>
      </vt:variant>
      <vt:variant>
        <vt:lpwstr>_Toc131710563</vt:lpwstr>
      </vt:variant>
      <vt:variant>
        <vt:i4>1376308</vt:i4>
      </vt:variant>
      <vt:variant>
        <vt:i4>68</vt:i4>
      </vt:variant>
      <vt:variant>
        <vt:i4>0</vt:i4>
      </vt:variant>
      <vt:variant>
        <vt:i4>5</vt:i4>
      </vt:variant>
      <vt:variant>
        <vt:lpwstr/>
      </vt:variant>
      <vt:variant>
        <vt:lpwstr>_Toc131710562</vt:lpwstr>
      </vt:variant>
      <vt:variant>
        <vt:i4>1376308</vt:i4>
      </vt:variant>
      <vt:variant>
        <vt:i4>62</vt:i4>
      </vt:variant>
      <vt:variant>
        <vt:i4>0</vt:i4>
      </vt:variant>
      <vt:variant>
        <vt:i4>5</vt:i4>
      </vt:variant>
      <vt:variant>
        <vt:lpwstr/>
      </vt:variant>
      <vt:variant>
        <vt:lpwstr>_Toc131710561</vt:lpwstr>
      </vt:variant>
      <vt:variant>
        <vt:i4>1376308</vt:i4>
      </vt:variant>
      <vt:variant>
        <vt:i4>56</vt:i4>
      </vt:variant>
      <vt:variant>
        <vt:i4>0</vt:i4>
      </vt:variant>
      <vt:variant>
        <vt:i4>5</vt:i4>
      </vt:variant>
      <vt:variant>
        <vt:lpwstr/>
      </vt:variant>
      <vt:variant>
        <vt:lpwstr>_Toc131710560</vt:lpwstr>
      </vt:variant>
      <vt:variant>
        <vt:i4>1441844</vt:i4>
      </vt:variant>
      <vt:variant>
        <vt:i4>50</vt:i4>
      </vt:variant>
      <vt:variant>
        <vt:i4>0</vt:i4>
      </vt:variant>
      <vt:variant>
        <vt:i4>5</vt:i4>
      </vt:variant>
      <vt:variant>
        <vt:lpwstr/>
      </vt:variant>
      <vt:variant>
        <vt:lpwstr>_Toc131710559</vt:lpwstr>
      </vt:variant>
      <vt:variant>
        <vt:i4>1441844</vt:i4>
      </vt:variant>
      <vt:variant>
        <vt:i4>44</vt:i4>
      </vt:variant>
      <vt:variant>
        <vt:i4>0</vt:i4>
      </vt:variant>
      <vt:variant>
        <vt:i4>5</vt:i4>
      </vt:variant>
      <vt:variant>
        <vt:lpwstr/>
      </vt:variant>
      <vt:variant>
        <vt:lpwstr>_Toc131710558</vt:lpwstr>
      </vt:variant>
      <vt:variant>
        <vt:i4>1441844</vt:i4>
      </vt:variant>
      <vt:variant>
        <vt:i4>38</vt:i4>
      </vt:variant>
      <vt:variant>
        <vt:i4>0</vt:i4>
      </vt:variant>
      <vt:variant>
        <vt:i4>5</vt:i4>
      </vt:variant>
      <vt:variant>
        <vt:lpwstr/>
      </vt:variant>
      <vt:variant>
        <vt:lpwstr>_Toc131710557</vt:lpwstr>
      </vt:variant>
      <vt:variant>
        <vt:i4>1441844</vt:i4>
      </vt:variant>
      <vt:variant>
        <vt:i4>32</vt:i4>
      </vt:variant>
      <vt:variant>
        <vt:i4>0</vt:i4>
      </vt:variant>
      <vt:variant>
        <vt:i4>5</vt:i4>
      </vt:variant>
      <vt:variant>
        <vt:lpwstr/>
      </vt:variant>
      <vt:variant>
        <vt:lpwstr>_Toc131710556</vt:lpwstr>
      </vt:variant>
      <vt:variant>
        <vt:i4>1441844</vt:i4>
      </vt:variant>
      <vt:variant>
        <vt:i4>26</vt:i4>
      </vt:variant>
      <vt:variant>
        <vt:i4>0</vt:i4>
      </vt:variant>
      <vt:variant>
        <vt:i4>5</vt:i4>
      </vt:variant>
      <vt:variant>
        <vt:lpwstr/>
      </vt:variant>
      <vt:variant>
        <vt:lpwstr>_Toc131710555</vt:lpwstr>
      </vt:variant>
      <vt:variant>
        <vt:i4>1441844</vt:i4>
      </vt:variant>
      <vt:variant>
        <vt:i4>20</vt:i4>
      </vt:variant>
      <vt:variant>
        <vt:i4>0</vt:i4>
      </vt:variant>
      <vt:variant>
        <vt:i4>5</vt:i4>
      </vt:variant>
      <vt:variant>
        <vt:lpwstr/>
      </vt:variant>
      <vt:variant>
        <vt:lpwstr>_Toc131710554</vt:lpwstr>
      </vt:variant>
      <vt:variant>
        <vt:i4>1441844</vt:i4>
      </vt:variant>
      <vt:variant>
        <vt:i4>14</vt:i4>
      </vt:variant>
      <vt:variant>
        <vt:i4>0</vt:i4>
      </vt:variant>
      <vt:variant>
        <vt:i4>5</vt:i4>
      </vt:variant>
      <vt:variant>
        <vt:lpwstr/>
      </vt:variant>
      <vt:variant>
        <vt:lpwstr>_Toc131710553</vt:lpwstr>
      </vt:variant>
      <vt:variant>
        <vt:i4>1441844</vt:i4>
      </vt:variant>
      <vt:variant>
        <vt:i4>8</vt:i4>
      </vt:variant>
      <vt:variant>
        <vt:i4>0</vt:i4>
      </vt:variant>
      <vt:variant>
        <vt:i4>5</vt:i4>
      </vt:variant>
      <vt:variant>
        <vt:lpwstr/>
      </vt:variant>
      <vt:variant>
        <vt:lpwstr>_Toc131710552</vt:lpwstr>
      </vt:variant>
      <vt:variant>
        <vt:i4>1441844</vt:i4>
      </vt:variant>
      <vt:variant>
        <vt:i4>2</vt:i4>
      </vt:variant>
      <vt:variant>
        <vt:i4>0</vt:i4>
      </vt:variant>
      <vt:variant>
        <vt:i4>5</vt:i4>
      </vt:variant>
      <vt:variant>
        <vt:lpwstr/>
      </vt:variant>
      <vt:variant>
        <vt:lpwstr>_Toc131710551</vt:lpwstr>
      </vt:variant>
      <vt:variant>
        <vt:i4>1572977</vt:i4>
      </vt:variant>
      <vt:variant>
        <vt:i4>9</vt:i4>
      </vt:variant>
      <vt:variant>
        <vt:i4>0</vt:i4>
      </vt:variant>
      <vt:variant>
        <vt:i4>5</vt:i4>
      </vt:variant>
      <vt:variant>
        <vt:lpwstr>mailto:yuhang.liu@ericsson.com</vt:lpwstr>
      </vt:variant>
      <vt:variant>
        <vt:lpwstr/>
      </vt:variant>
      <vt:variant>
        <vt:i4>2031742</vt:i4>
      </vt:variant>
      <vt:variant>
        <vt:i4>6</vt:i4>
      </vt:variant>
      <vt:variant>
        <vt:i4>0</vt:i4>
      </vt:variant>
      <vt:variant>
        <vt:i4>5</vt:i4>
      </vt:variant>
      <vt:variant>
        <vt:lpwstr>mailto:narendar.madhavan@ericsson.com</vt:lpwstr>
      </vt:variant>
      <vt:variant>
        <vt:lpwstr/>
      </vt:variant>
      <vt:variant>
        <vt:i4>5832763</vt:i4>
      </vt:variant>
      <vt:variant>
        <vt:i4>3</vt:i4>
      </vt:variant>
      <vt:variant>
        <vt:i4>0</vt:i4>
      </vt:variant>
      <vt:variant>
        <vt:i4>5</vt:i4>
      </vt:variant>
      <vt:variant>
        <vt:lpwstr>mailto:tai.do@ericsson.com</vt:lpwstr>
      </vt:variant>
      <vt:variant>
        <vt:lpwstr/>
      </vt:variant>
      <vt:variant>
        <vt:i4>2097234</vt:i4>
      </vt:variant>
      <vt:variant>
        <vt:i4>0</vt:i4>
      </vt:variant>
      <vt:variant>
        <vt:i4>0</vt:i4>
      </vt:variant>
      <vt:variant>
        <vt:i4>5</vt:i4>
      </vt:variant>
      <vt:variant>
        <vt:lpwstr>mailto:peter.alriksson@ericsson.com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Narendar Madhavan</cp:lastModifiedBy>
  <cp:revision>169</cp:revision>
  <cp:lastPrinted>2008-02-01T10:09:00Z</cp:lastPrinted>
  <dcterms:created xsi:type="dcterms:W3CDTF">2023-04-07T09:54:00Z</dcterms:created>
  <dcterms:modified xsi:type="dcterms:W3CDTF">2023-04-07T13:04:00Z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MediaServiceImageTags">
    <vt:lpwstr/>
  </property>
  <property fmtid="{D5CDD505-2E9C-101B-9397-08002B2CF9AE}" pid="4" name="EriCOLLCategory">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EriCOLLCountry">
    <vt:lpwstr/>
  </property>
  <property fmtid="{D5CDD505-2E9C-101B-9397-08002B2CF9AE}" pid="7" name="EriCOLLCompetence">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EriCOLLProcess">
    <vt:lpwstr/>
  </property>
  <property fmtid="{D5CDD505-2E9C-101B-9397-08002B2CF9AE}" pid="12" name="EriCOLLOrganizationUnit">
    <vt:lpwstr/>
  </property>
  <property fmtid="{D5CDD505-2E9C-101B-9397-08002B2CF9AE}" pid="13" name="_dlc_DocIdItemGuid">
    <vt:lpwstr>640110e0-9d52-42ae-bc7c-c74b85f6f14b</vt:lpwstr>
  </property>
  <property fmtid="{D5CDD505-2E9C-101B-9397-08002B2CF9AE}" pid="14" name="ContentTypeId">
    <vt:lpwstr>0x010100F3E9551B3FDDA24EBF0A209BAAD637CA</vt:lpwstr>
  </property>
</Properties>
</file>